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358BE" w14:textId="77777777" w:rsidR="005B1B02" w:rsidRDefault="005B1B02">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bookmarkStart w:id="0" w:name="_GoBack"/>
      <w:bookmarkEnd w:id="0"/>
    </w:p>
    <w:p w14:paraId="170018BD" w14:textId="77777777" w:rsidR="00001943" w:rsidRPr="00EA06AF" w:rsidRDefault="00001943" w:rsidP="00001943">
      <w:pPr>
        <w:pStyle w:val="BlockText"/>
        <w:ind w:left="0" w:right="0" w:firstLine="0"/>
        <w:jc w:val="center"/>
        <w:outlineLvl w:val="0"/>
        <w:rPr>
          <w:b/>
        </w:rPr>
      </w:pPr>
      <w:r w:rsidRPr="00EA06AF">
        <w:rPr>
          <w:b/>
        </w:rPr>
        <w:t xml:space="preserve">Director, </w:t>
      </w:r>
      <w:r>
        <w:rPr>
          <w:b/>
        </w:rPr>
        <w:t>Serious Incident Response Assessment</w:t>
      </w:r>
    </w:p>
    <w:p w14:paraId="79C1C879" w14:textId="77777777" w:rsidR="00001943" w:rsidRPr="00EA06AF" w:rsidRDefault="00001943" w:rsidP="00001943">
      <w:pPr>
        <w:pStyle w:val="BlockText"/>
        <w:jc w:val="center"/>
        <w:rPr>
          <w:rFonts w:cs="Arial"/>
          <w:b/>
          <w:bCs/>
          <w:position w:val="-1"/>
        </w:rPr>
      </w:pPr>
      <w:r w:rsidRPr="00EA06AF">
        <w:rPr>
          <w:rFonts w:cs="Arial"/>
          <w:b/>
          <w:bCs/>
          <w:position w:val="-1"/>
        </w:rPr>
        <w:t>Approvals, Compliance &amp; Investigations Group</w:t>
      </w:r>
    </w:p>
    <w:p w14:paraId="1A34C48B" w14:textId="77777777" w:rsidR="00001943" w:rsidRPr="00EA06AF" w:rsidRDefault="00001943" w:rsidP="00001943">
      <w:pPr>
        <w:pStyle w:val="BlockText"/>
        <w:jc w:val="center"/>
        <w:rPr>
          <w:rFonts w:cs="Arial"/>
          <w:b/>
          <w:szCs w:val="24"/>
        </w:rPr>
      </w:pPr>
      <w:r w:rsidRPr="00EA06AF">
        <w:rPr>
          <w:rFonts w:cs="Arial"/>
          <w:b/>
          <w:szCs w:val="24"/>
        </w:rPr>
        <w:t>Fulltime - Ongoing</w:t>
      </w:r>
    </w:p>
    <w:p w14:paraId="7564C243" w14:textId="77777777" w:rsidR="00001943" w:rsidRDefault="00001943" w:rsidP="00001943">
      <w:pPr>
        <w:rPr>
          <w:rFonts w:ascii="Arial" w:hAnsi="Arial" w:cs="Arial"/>
          <w:b/>
          <w:sz w:val="24"/>
          <w:szCs w:val="24"/>
          <w:lang w:val="en-US"/>
        </w:rPr>
      </w:pPr>
      <w:r w:rsidRPr="00EA06AF">
        <w:rPr>
          <w:rFonts w:ascii="Arial" w:hAnsi="Arial" w:cs="Arial"/>
          <w:b/>
          <w:sz w:val="24"/>
          <w:szCs w:val="24"/>
          <w:lang w:val="en-US"/>
        </w:rPr>
        <w:tab/>
      </w:r>
      <w:r w:rsidRPr="00EA06AF">
        <w:rPr>
          <w:rFonts w:ascii="Arial" w:hAnsi="Arial" w:cs="Arial"/>
          <w:b/>
          <w:sz w:val="24"/>
          <w:szCs w:val="24"/>
          <w:lang w:val="en-US"/>
        </w:rPr>
        <w:tab/>
      </w:r>
      <w:r w:rsidRPr="00EA06AF">
        <w:rPr>
          <w:rFonts w:ascii="Arial" w:hAnsi="Arial" w:cs="Arial"/>
          <w:b/>
          <w:sz w:val="24"/>
          <w:szCs w:val="24"/>
          <w:lang w:val="en-US"/>
        </w:rPr>
        <w:tab/>
      </w:r>
      <w:r w:rsidRPr="00EA06AF">
        <w:rPr>
          <w:rFonts w:ascii="Arial" w:hAnsi="Arial" w:cs="Arial"/>
          <w:b/>
          <w:sz w:val="24"/>
          <w:szCs w:val="24"/>
          <w:lang w:val="en-US"/>
        </w:rPr>
        <w:tab/>
      </w:r>
      <w:r w:rsidRPr="00EA06AF">
        <w:rPr>
          <w:rFonts w:ascii="Arial" w:hAnsi="Arial" w:cs="Arial"/>
          <w:b/>
          <w:sz w:val="24"/>
          <w:szCs w:val="24"/>
          <w:lang w:val="en-US"/>
        </w:rPr>
        <w:tab/>
        <w:t xml:space="preserve">    </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t>Hobart</w:t>
      </w:r>
      <w:r w:rsidRPr="00EA06AF">
        <w:rPr>
          <w:rFonts w:ascii="Arial" w:hAnsi="Arial" w:cs="Arial"/>
          <w:b/>
          <w:sz w:val="24"/>
          <w:szCs w:val="24"/>
          <w:lang w:val="en-US"/>
        </w:rPr>
        <w:t xml:space="preserve">, </w:t>
      </w:r>
      <w:r>
        <w:rPr>
          <w:rFonts w:ascii="Arial" w:hAnsi="Arial" w:cs="Arial"/>
          <w:b/>
          <w:sz w:val="24"/>
          <w:szCs w:val="24"/>
          <w:lang w:val="en-US"/>
        </w:rPr>
        <w:t>TAS</w:t>
      </w:r>
    </w:p>
    <w:p w14:paraId="357D8644" w14:textId="77777777" w:rsidR="00001943" w:rsidRPr="004769F9" w:rsidRDefault="00001943" w:rsidP="00001943">
      <w:pPr>
        <w:spacing w:after="0" w:line="240" w:lineRule="auto"/>
        <w:rPr>
          <w:rFonts w:ascii="Arial" w:hAnsi="Arial" w:cs="Arial"/>
          <w:i/>
          <w:iCs/>
          <w:color w:val="404040"/>
          <w:sz w:val="21"/>
          <w:szCs w:val="21"/>
          <w:lang w:val="en"/>
        </w:rPr>
      </w:pPr>
      <w:r w:rsidRPr="004769F9">
        <w:rPr>
          <w:rFonts w:ascii="Arial" w:hAnsi="Arial" w:cs="Arial"/>
          <w:i/>
          <w:iCs/>
          <w:color w:val="404040"/>
          <w:sz w:val="21"/>
          <w:szCs w:val="21"/>
          <w:lang w:val="en"/>
        </w:rPr>
        <w:t>The Aged Care Quality and Safety Commission (the Commission) was formed on 1 January 2019. The role of the Commission is to protect and enhance the safety, health, wellbeing and quality of life of people receiving aged care.</w:t>
      </w:r>
    </w:p>
    <w:p w14:paraId="2B94B758" w14:textId="77777777" w:rsidR="00001943" w:rsidRPr="004769F9" w:rsidRDefault="00001943" w:rsidP="00001943">
      <w:pPr>
        <w:spacing w:after="0" w:line="240" w:lineRule="auto"/>
        <w:rPr>
          <w:rFonts w:ascii="Arial" w:hAnsi="Arial" w:cs="Arial"/>
          <w:sz w:val="21"/>
          <w:szCs w:val="21"/>
          <w:lang w:val="en-US"/>
        </w:rPr>
      </w:pPr>
    </w:p>
    <w:p w14:paraId="034A803E" w14:textId="77777777" w:rsidR="00001943" w:rsidRPr="004769F9" w:rsidRDefault="00001943" w:rsidP="00001943">
      <w:pPr>
        <w:spacing w:after="0" w:line="240" w:lineRule="auto"/>
        <w:rPr>
          <w:rFonts w:ascii="Arial" w:hAnsi="Arial" w:cs="Arial"/>
          <w:iCs/>
          <w:sz w:val="21"/>
          <w:szCs w:val="21"/>
          <w:lang w:val="en"/>
        </w:rPr>
      </w:pPr>
      <w:r w:rsidRPr="004769F9">
        <w:rPr>
          <w:rFonts w:ascii="Arial" w:hAnsi="Arial" w:cs="Arial"/>
          <w:i/>
          <w:sz w:val="21"/>
          <w:szCs w:val="21"/>
          <w:lang w:val="en"/>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5C2672C2" w14:textId="77777777" w:rsidR="00001943" w:rsidRPr="001F7F28" w:rsidRDefault="00001943" w:rsidP="00001943">
      <w:pPr>
        <w:rPr>
          <w:rFonts w:ascii="Arial" w:hAnsi="Arial" w:cs="Arial"/>
          <w:b/>
          <w:sz w:val="18"/>
          <w:szCs w:val="18"/>
          <w:lang w:val="en-US"/>
        </w:rPr>
      </w:pPr>
    </w:p>
    <w:p w14:paraId="4A0D6B13" w14:textId="77777777" w:rsidR="00001943" w:rsidRDefault="00001943" w:rsidP="00001943">
      <w:pPr>
        <w:rPr>
          <w:rFonts w:ascii="Arial" w:hAnsi="Arial" w:cs="Arial"/>
          <w:b/>
          <w:i/>
          <w:lang w:val="en-US"/>
        </w:rPr>
      </w:pPr>
      <w:r>
        <w:rPr>
          <w:rFonts w:ascii="Arial" w:hAnsi="Arial" w:cs="Arial"/>
          <w:b/>
          <w:i/>
          <w:lang w:val="en-US"/>
        </w:rPr>
        <w:t>Serious Incident Response Scheme</w:t>
      </w:r>
    </w:p>
    <w:p w14:paraId="7FD18646" w14:textId="77777777" w:rsidR="00001943" w:rsidRPr="00173626" w:rsidRDefault="00001943" w:rsidP="00001943">
      <w:pPr>
        <w:rPr>
          <w:rFonts w:ascii="Arial" w:hAnsi="Arial" w:cs="Arial"/>
          <w:b/>
          <w:i/>
          <w:lang w:val="en-US"/>
        </w:rPr>
      </w:pPr>
      <w:r>
        <w:rPr>
          <w:rFonts w:ascii="Arial" w:hAnsi="Arial" w:cs="Arial"/>
          <w:iCs/>
          <w:position w:val="-1"/>
        </w:rPr>
        <w:t>The Serious Incident Response Scheme (SIRS) i</w:t>
      </w:r>
      <w:r w:rsidRPr="00FF1D6F">
        <w:rPr>
          <w:rFonts w:ascii="Arial" w:hAnsi="Arial" w:cs="Arial"/>
          <w:iCs/>
          <w:position w:val="-1"/>
        </w:rPr>
        <w:t>s a new initiative to help prevent and reduce incidents of abuse and neglect in residential aged care services subsidised by the Australian Government. SIRS sets new arrangements for approved providers of residential aged care to manage and take reasonable action to prevent incidents</w:t>
      </w:r>
      <w:r>
        <w:rPr>
          <w:rFonts w:ascii="Arial" w:hAnsi="Arial" w:cs="Arial"/>
          <w:iCs/>
          <w:position w:val="-1"/>
        </w:rPr>
        <w:t xml:space="preserve"> and to</w:t>
      </w:r>
      <w:r w:rsidRPr="00173626">
        <w:rPr>
          <w:rFonts w:ascii="Arial" w:hAnsi="Arial" w:cs="Arial"/>
          <w:iCs/>
          <w:position w:val="-1"/>
        </w:rPr>
        <w:t xml:space="preserve"> report </w:t>
      </w:r>
      <w:r>
        <w:rPr>
          <w:rFonts w:ascii="Arial" w:hAnsi="Arial" w:cs="Arial"/>
          <w:iCs/>
          <w:position w:val="-1"/>
        </w:rPr>
        <w:t>certain i</w:t>
      </w:r>
      <w:r w:rsidRPr="00173626">
        <w:rPr>
          <w:rFonts w:ascii="Arial" w:hAnsi="Arial" w:cs="Arial"/>
          <w:iCs/>
          <w:position w:val="-1"/>
        </w:rPr>
        <w:t>ncidents to the Commission.</w:t>
      </w:r>
      <w:r>
        <w:rPr>
          <w:rFonts w:ascii="Arial" w:hAnsi="Arial" w:cs="Arial"/>
          <w:iCs/>
          <w:position w:val="-1"/>
        </w:rPr>
        <w:t xml:space="preserve"> The Commission is responsible for administering SIRS, including the functions of assessing and managing incident reports, investigating high risk incidents, incorporating intelligence from incidents into ongoing regulatory functions, taking regulatory action in response to incidents, providing education to the sector and reporting on information from incidents to the sector.</w:t>
      </w:r>
    </w:p>
    <w:p w14:paraId="24192B7C" w14:textId="77777777" w:rsidR="00001943" w:rsidRDefault="00001943" w:rsidP="00001943">
      <w:pPr>
        <w:rPr>
          <w:rFonts w:ascii="Arial" w:hAnsi="Arial" w:cs="Arial"/>
          <w:b/>
          <w:i/>
          <w:lang w:val="en-US"/>
        </w:rPr>
      </w:pPr>
      <w:r w:rsidRPr="004769F9">
        <w:rPr>
          <w:rFonts w:ascii="Arial" w:hAnsi="Arial" w:cs="Arial"/>
          <w:b/>
          <w:i/>
          <w:lang w:val="en-US"/>
        </w:rPr>
        <w:t xml:space="preserve">Position Description </w:t>
      </w:r>
    </w:p>
    <w:p w14:paraId="74A5F7DB" w14:textId="77777777" w:rsidR="00001943" w:rsidRPr="005619B0" w:rsidRDefault="00001943" w:rsidP="00001943">
      <w:pPr>
        <w:autoSpaceDE w:val="0"/>
        <w:autoSpaceDN w:val="0"/>
        <w:adjustRightInd w:val="0"/>
        <w:rPr>
          <w:rFonts w:ascii="Arial" w:hAnsi="Arial" w:cs="Arial"/>
          <w:position w:val="-1"/>
        </w:rPr>
      </w:pPr>
      <w:r w:rsidRPr="005619B0">
        <w:rPr>
          <w:rFonts w:ascii="Arial" w:hAnsi="Arial" w:cs="Arial"/>
          <w:iCs/>
          <w:position w:val="-1"/>
        </w:rPr>
        <w:t>Th</w:t>
      </w:r>
      <w:r>
        <w:rPr>
          <w:rFonts w:ascii="Arial" w:hAnsi="Arial" w:cs="Arial"/>
          <w:iCs/>
          <w:position w:val="-1"/>
        </w:rPr>
        <w:t xml:space="preserve">e Director, Serious Incident Response Assessment </w:t>
      </w:r>
      <w:r w:rsidRPr="005619B0">
        <w:rPr>
          <w:rFonts w:ascii="Arial" w:hAnsi="Arial" w:cs="Arial"/>
          <w:iCs/>
          <w:position w:val="-1"/>
        </w:rPr>
        <w:t xml:space="preserve">is responsible for the </w:t>
      </w:r>
      <w:r>
        <w:rPr>
          <w:rFonts w:ascii="Arial" w:hAnsi="Arial" w:cs="Arial"/>
          <w:iCs/>
          <w:position w:val="-1"/>
        </w:rPr>
        <w:t>assessment</w:t>
      </w:r>
      <w:r w:rsidRPr="005619B0">
        <w:rPr>
          <w:rFonts w:ascii="Arial" w:hAnsi="Arial" w:cs="Arial"/>
          <w:iCs/>
          <w:position w:val="-1"/>
        </w:rPr>
        <w:t xml:space="preserve"> of approved providers in relation to their </w:t>
      </w:r>
      <w:r>
        <w:rPr>
          <w:rFonts w:ascii="Arial" w:hAnsi="Arial" w:cs="Arial"/>
          <w:iCs/>
          <w:position w:val="-1"/>
        </w:rPr>
        <w:t xml:space="preserve">incident management and reporting </w:t>
      </w:r>
      <w:r w:rsidRPr="005619B0">
        <w:rPr>
          <w:rFonts w:ascii="Arial" w:hAnsi="Arial" w:cs="Arial"/>
          <w:iCs/>
          <w:position w:val="-1"/>
        </w:rPr>
        <w:t xml:space="preserve">responsibilities under the </w:t>
      </w:r>
      <w:r w:rsidRPr="005619B0">
        <w:rPr>
          <w:rFonts w:ascii="Arial" w:hAnsi="Arial" w:cs="Arial"/>
          <w:i/>
          <w:iCs/>
          <w:position w:val="-1"/>
        </w:rPr>
        <w:t>Aged Care Act 1997</w:t>
      </w:r>
      <w:r w:rsidRPr="005619B0">
        <w:rPr>
          <w:rFonts w:ascii="Arial" w:hAnsi="Arial" w:cs="Arial"/>
          <w:iCs/>
          <w:position w:val="-1"/>
        </w:rPr>
        <w:t xml:space="preserve"> and Aged Care Principles,</w:t>
      </w:r>
      <w:r>
        <w:rPr>
          <w:rFonts w:ascii="Arial" w:hAnsi="Arial" w:cs="Arial"/>
          <w:iCs/>
          <w:position w:val="-1"/>
        </w:rPr>
        <w:t xml:space="preserve"> managing risks appropriately where providers are not meeting their responsibilities, including referral and escalation of incidents to other parts of the Commission for investigation and regulatory action</w:t>
      </w:r>
      <w:r w:rsidRPr="005619B0">
        <w:rPr>
          <w:rFonts w:ascii="Arial" w:hAnsi="Arial" w:cs="Arial"/>
          <w:iCs/>
          <w:position w:val="-1"/>
        </w:rPr>
        <w:t xml:space="preserve">. </w:t>
      </w:r>
      <w:r w:rsidRPr="005619B0">
        <w:rPr>
          <w:rFonts w:ascii="Arial" w:hAnsi="Arial" w:cs="Arial"/>
          <w:position w:val="-1"/>
        </w:rPr>
        <w:t xml:space="preserve">The Director leads a team that </w:t>
      </w:r>
      <w:r>
        <w:rPr>
          <w:rFonts w:ascii="Arial" w:hAnsi="Arial" w:cs="Arial"/>
          <w:position w:val="-1"/>
        </w:rPr>
        <w:t>receives and processes incident reports from approved providers including effective risk escalation. The Director is also responsible for the ongoing assessment of the operational aspects of this new program, and contributing the Commission’s SIRS quality assurance and governance frameworks. In this role the Director works closely with staff in other parts of the Commission, particularly the Quality Assessment and Monitoring Serious Incident team.</w:t>
      </w:r>
    </w:p>
    <w:p w14:paraId="1E227529" w14:textId="77777777" w:rsidR="00001943" w:rsidRPr="00522BA8" w:rsidRDefault="00001943" w:rsidP="00001943">
      <w:pPr>
        <w:pStyle w:val="NormalWeb"/>
        <w:shd w:val="clear" w:color="auto" w:fill="FFFFFF"/>
        <w:spacing w:before="0" w:beforeAutospacing="0" w:after="150" w:afterAutospacing="0"/>
        <w:rPr>
          <w:rFonts w:ascii="Arial" w:hAnsi="Arial" w:cs="Arial"/>
          <w:sz w:val="22"/>
          <w:szCs w:val="22"/>
          <w:lang w:eastAsia="en-US"/>
        </w:rPr>
      </w:pPr>
      <w:r w:rsidRPr="00522BA8">
        <w:rPr>
          <w:rFonts w:ascii="Arial" w:hAnsi="Arial" w:cs="Arial"/>
          <w:sz w:val="22"/>
          <w:szCs w:val="22"/>
          <w:lang w:eastAsia="en-US"/>
        </w:rPr>
        <w:t xml:space="preserve">The Approvals, Compliance and Investigations Group (ACI) of the Commission undertakes compliance and enforcement action in line with the Aged Care Quality &amp; Safety Commission Regulatory Strategy and in accordance with the </w:t>
      </w:r>
      <w:r w:rsidRPr="008F22D2">
        <w:rPr>
          <w:rFonts w:ascii="Arial" w:hAnsi="Arial" w:cs="Arial"/>
          <w:i/>
          <w:sz w:val="22"/>
          <w:szCs w:val="22"/>
          <w:lang w:eastAsia="en-US"/>
        </w:rPr>
        <w:t>Aged Care Quality and Safety Commission Act 2018</w:t>
      </w:r>
      <w:r w:rsidRPr="00522BA8">
        <w:rPr>
          <w:rFonts w:ascii="Arial" w:hAnsi="Arial" w:cs="Arial"/>
          <w:sz w:val="22"/>
          <w:szCs w:val="22"/>
          <w:lang w:eastAsia="en-US"/>
        </w:rPr>
        <w:t xml:space="preserve"> (Act), the Aged Care Quality and Safety Commission Rules 2018 (Rules), the </w:t>
      </w:r>
      <w:r w:rsidRPr="008F22D2">
        <w:rPr>
          <w:rFonts w:ascii="Arial" w:hAnsi="Arial" w:cs="Arial"/>
          <w:i/>
          <w:sz w:val="22"/>
          <w:szCs w:val="22"/>
          <w:lang w:eastAsia="en-US"/>
        </w:rPr>
        <w:t>Aged Care Act</w:t>
      </w:r>
      <w:r w:rsidRPr="00522BA8">
        <w:rPr>
          <w:rFonts w:ascii="Arial" w:hAnsi="Arial" w:cs="Arial"/>
          <w:sz w:val="22"/>
          <w:szCs w:val="22"/>
          <w:lang w:eastAsia="en-US"/>
        </w:rPr>
        <w:t xml:space="preserve"> </w:t>
      </w:r>
      <w:r w:rsidRPr="008F22D2">
        <w:rPr>
          <w:rFonts w:ascii="Arial" w:hAnsi="Arial" w:cs="Arial"/>
          <w:i/>
          <w:sz w:val="22"/>
          <w:szCs w:val="22"/>
          <w:lang w:eastAsia="en-US"/>
        </w:rPr>
        <w:t>1997</w:t>
      </w:r>
      <w:r w:rsidRPr="00522BA8">
        <w:rPr>
          <w:rFonts w:ascii="Arial" w:hAnsi="Arial" w:cs="Arial"/>
          <w:sz w:val="22"/>
          <w:szCs w:val="22"/>
          <w:lang w:eastAsia="en-US"/>
        </w:rPr>
        <w:t xml:space="preserve"> and relevant Aged Care Principles.</w:t>
      </w:r>
    </w:p>
    <w:p w14:paraId="2AF56F40" w14:textId="77777777" w:rsidR="00001943" w:rsidRPr="00522BA8" w:rsidRDefault="00001943" w:rsidP="00001943">
      <w:pPr>
        <w:pStyle w:val="NormalWeb"/>
        <w:shd w:val="clear" w:color="auto" w:fill="FFFFFF"/>
        <w:spacing w:before="0" w:beforeAutospacing="0" w:after="150" w:afterAutospacing="0"/>
        <w:rPr>
          <w:rFonts w:ascii="Arial" w:hAnsi="Arial" w:cs="Arial"/>
          <w:sz w:val="22"/>
          <w:szCs w:val="22"/>
          <w:lang w:eastAsia="en-US"/>
        </w:rPr>
      </w:pPr>
      <w:r w:rsidRPr="00522BA8">
        <w:rPr>
          <w:rFonts w:ascii="Arial" w:hAnsi="Arial" w:cs="Arial"/>
          <w:sz w:val="22"/>
          <w:szCs w:val="22"/>
          <w:lang w:eastAsia="en-US"/>
        </w:rPr>
        <w:t xml:space="preserve">The Group monitors provider compliance through a range of mechanisms, including information received from performance assessments against the Quality Standards, </w:t>
      </w:r>
      <w:r>
        <w:rPr>
          <w:rFonts w:ascii="Arial" w:hAnsi="Arial" w:cs="Arial"/>
          <w:sz w:val="22"/>
          <w:szCs w:val="22"/>
          <w:lang w:eastAsia="en-US"/>
        </w:rPr>
        <w:t>incident</w:t>
      </w:r>
      <w:r w:rsidRPr="00522BA8">
        <w:rPr>
          <w:rFonts w:ascii="Arial" w:hAnsi="Arial" w:cs="Arial"/>
          <w:sz w:val="22"/>
          <w:szCs w:val="22"/>
          <w:lang w:eastAsia="en-US"/>
        </w:rPr>
        <w:t xml:space="preserve"> reporting, annual reporting and complaints. This information is assessed to determine the Commission’s response based on the identified risks to care recipients.</w:t>
      </w:r>
    </w:p>
    <w:p w14:paraId="24B9BD6C" w14:textId="77777777" w:rsidR="00001943" w:rsidRPr="00522BA8" w:rsidRDefault="00001943" w:rsidP="00001943">
      <w:pPr>
        <w:pStyle w:val="NormalWeb"/>
        <w:shd w:val="clear" w:color="auto" w:fill="FFFFFF"/>
        <w:spacing w:before="0" w:beforeAutospacing="0" w:after="150" w:afterAutospacing="0"/>
        <w:rPr>
          <w:rFonts w:ascii="Arial" w:hAnsi="Arial" w:cs="Arial"/>
          <w:sz w:val="22"/>
          <w:szCs w:val="22"/>
          <w:lang w:eastAsia="en-US"/>
        </w:rPr>
      </w:pPr>
      <w:r w:rsidRPr="00522BA8">
        <w:rPr>
          <w:rFonts w:ascii="Arial" w:hAnsi="Arial" w:cs="Arial"/>
          <w:sz w:val="22"/>
          <w:szCs w:val="22"/>
          <w:lang w:eastAsia="en-US"/>
        </w:rPr>
        <w:t xml:space="preserve">The Group also monitors residential aged care providers to ensure they are meeting their obligations with the prudential standards and prudential obligations, and the financial operations of home care providers to ensure they are appropriately managing all fees and payments, home care budgets and unspent home care funds.  </w:t>
      </w:r>
    </w:p>
    <w:p w14:paraId="04A4A38B" w14:textId="77777777" w:rsidR="00CB01A9" w:rsidRDefault="00CB01A9" w:rsidP="00001943">
      <w:pPr>
        <w:pStyle w:val="NormalWeb"/>
        <w:shd w:val="clear" w:color="auto" w:fill="FFFFFF"/>
        <w:spacing w:before="0" w:beforeAutospacing="0" w:after="150" w:afterAutospacing="0"/>
        <w:rPr>
          <w:rFonts w:ascii="Arial" w:hAnsi="Arial" w:cs="Arial"/>
          <w:sz w:val="22"/>
          <w:szCs w:val="22"/>
          <w:lang w:eastAsia="en-US"/>
        </w:rPr>
      </w:pPr>
    </w:p>
    <w:p w14:paraId="3B22ADAA" w14:textId="77777777" w:rsidR="00001943" w:rsidRPr="00522BA8" w:rsidRDefault="00001943" w:rsidP="00001943">
      <w:pPr>
        <w:pStyle w:val="NormalWeb"/>
        <w:shd w:val="clear" w:color="auto" w:fill="FFFFFF"/>
        <w:spacing w:before="0" w:beforeAutospacing="0" w:after="150" w:afterAutospacing="0"/>
        <w:rPr>
          <w:rFonts w:ascii="Arial" w:hAnsi="Arial" w:cs="Arial"/>
          <w:sz w:val="22"/>
          <w:szCs w:val="22"/>
          <w:lang w:eastAsia="en-US"/>
        </w:rPr>
      </w:pPr>
      <w:r w:rsidRPr="00522BA8">
        <w:rPr>
          <w:rFonts w:ascii="Arial" w:hAnsi="Arial" w:cs="Arial"/>
          <w:sz w:val="22"/>
          <w:szCs w:val="22"/>
          <w:lang w:eastAsia="en-US"/>
        </w:rPr>
        <w:t>The Group also assesses and determines the suitability of incorporated organisations that apply to become an approved provider of home, flexible or residential aged care.</w:t>
      </w:r>
    </w:p>
    <w:p w14:paraId="3C6D2601" w14:textId="77777777" w:rsidR="00001943" w:rsidRPr="00E53E74" w:rsidRDefault="00001943" w:rsidP="00001943">
      <w:pPr>
        <w:rPr>
          <w:rFonts w:ascii="Arial" w:hAnsi="Arial" w:cs="Arial"/>
          <w:b/>
          <w:bCs/>
          <w:position w:val="-1"/>
          <w:sz w:val="21"/>
          <w:szCs w:val="21"/>
        </w:rPr>
      </w:pPr>
      <w:r w:rsidRPr="00E53E74">
        <w:rPr>
          <w:rFonts w:ascii="Arial" w:hAnsi="Arial" w:cs="Arial"/>
          <w:b/>
          <w:bCs/>
          <w:position w:val="-1"/>
          <w:sz w:val="21"/>
          <w:szCs w:val="21"/>
        </w:rPr>
        <w:t>Section Responsibilities</w:t>
      </w:r>
    </w:p>
    <w:p w14:paraId="4257C6A2" w14:textId="77777777" w:rsidR="00001943" w:rsidRPr="004D2E30" w:rsidRDefault="00001943" w:rsidP="00001943">
      <w:pPr>
        <w:autoSpaceDE w:val="0"/>
        <w:autoSpaceDN w:val="0"/>
        <w:adjustRightInd w:val="0"/>
        <w:rPr>
          <w:rFonts w:ascii="Arial" w:hAnsi="Arial" w:cs="Arial"/>
          <w:position w:val="-1"/>
          <w:sz w:val="21"/>
          <w:szCs w:val="21"/>
        </w:rPr>
      </w:pPr>
      <w:r w:rsidRPr="000053EC">
        <w:rPr>
          <w:rFonts w:ascii="Arial" w:hAnsi="Arial" w:cs="Arial"/>
          <w:iCs/>
          <w:position w:val="-1"/>
          <w:sz w:val="21"/>
          <w:szCs w:val="21"/>
        </w:rPr>
        <w:t xml:space="preserve">The </w:t>
      </w:r>
      <w:r>
        <w:rPr>
          <w:rFonts w:ascii="Arial" w:hAnsi="Arial" w:cs="Arial"/>
          <w:iCs/>
          <w:position w:val="-1"/>
          <w:sz w:val="21"/>
          <w:szCs w:val="21"/>
        </w:rPr>
        <w:t xml:space="preserve">Serious Incident Response Assessment </w:t>
      </w:r>
      <w:r w:rsidRPr="000053EC">
        <w:rPr>
          <w:rFonts w:ascii="Arial" w:hAnsi="Arial" w:cs="Arial"/>
          <w:iCs/>
          <w:position w:val="-1"/>
          <w:sz w:val="21"/>
          <w:szCs w:val="21"/>
        </w:rPr>
        <w:t>(</w:t>
      </w:r>
      <w:r>
        <w:rPr>
          <w:rFonts w:ascii="Arial" w:hAnsi="Arial" w:cs="Arial"/>
          <w:iCs/>
          <w:position w:val="-1"/>
          <w:sz w:val="21"/>
          <w:szCs w:val="21"/>
        </w:rPr>
        <w:t>SIRA</w:t>
      </w:r>
      <w:r w:rsidRPr="000053EC">
        <w:rPr>
          <w:rFonts w:ascii="Arial" w:hAnsi="Arial" w:cs="Arial"/>
          <w:iCs/>
          <w:position w:val="-1"/>
          <w:sz w:val="21"/>
          <w:szCs w:val="21"/>
        </w:rPr>
        <w:t>)</w:t>
      </w:r>
      <w:r>
        <w:rPr>
          <w:rFonts w:ascii="Arial" w:hAnsi="Arial" w:cs="Arial"/>
          <w:iCs/>
          <w:position w:val="-1"/>
          <w:sz w:val="21"/>
          <w:szCs w:val="21"/>
        </w:rPr>
        <w:t xml:space="preserve"> Section</w:t>
      </w:r>
      <w:r w:rsidRPr="000053EC">
        <w:rPr>
          <w:rFonts w:ascii="Arial" w:hAnsi="Arial" w:cs="Arial"/>
          <w:iCs/>
          <w:position w:val="-1"/>
          <w:sz w:val="21"/>
          <w:szCs w:val="21"/>
        </w:rPr>
        <w:t xml:space="preserve"> </w:t>
      </w:r>
      <w:r>
        <w:rPr>
          <w:rFonts w:ascii="Arial" w:hAnsi="Arial" w:cs="Arial"/>
          <w:iCs/>
          <w:position w:val="-1"/>
          <w:sz w:val="21"/>
          <w:szCs w:val="21"/>
        </w:rPr>
        <w:t>assesses incident reports from the sector for risk to aged care consumers and responds in a timely and proportionate manner.</w:t>
      </w:r>
      <w:r w:rsidRPr="000053EC">
        <w:rPr>
          <w:rFonts w:ascii="Arial" w:hAnsi="Arial" w:cs="Arial"/>
          <w:iCs/>
          <w:position w:val="-1"/>
          <w:sz w:val="21"/>
          <w:szCs w:val="21"/>
        </w:rPr>
        <w:t xml:space="preserve"> </w:t>
      </w:r>
    </w:p>
    <w:p w14:paraId="3C6C1FA0" w14:textId="77777777" w:rsidR="00001943" w:rsidRPr="00E53E74" w:rsidRDefault="00001943" w:rsidP="00001943">
      <w:pPr>
        <w:rPr>
          <w:rFonts w:ascii="Arial" w:hAnsi="Arial" w:cs="Arial"/>
          <w:b/>
          <w:bCs/>
          <w:position w:val="-1"/>
          <w:sz w:val="21"/>
          <w:szCs w:val="21"/>
        </w:rPr>
      </w:pPr>
      <w:r w:rsidRPr="00E53E74">
        <w:rPr>
          <w:rFonts w:ascii="Arial" w:hAnsi="Arial" w:cs="Arial"/>
          <w:b/>
          <w:bCs/>
          <w:position w:val="-1"/>
          <w:sz w:val="21"/>
          <w:szCs w:val="21"/>
        </w:rPr>
        <w:t>Key Responsibilities</w:t>
      </w:r>
    </w:p>
    <w:p w14:paraId="1B0610BF" w14:textId="77777777" w:rsidR="00001943" w:rsidRPr="00D02459" w:rsidRDefault="00001943" w:rsidP="00001943">
      <w:pPr>
        <w:numPr>
          <w:ilvl w:val="0"/>
          <w:numId w:val="13"/>
        </w:numPr>
        <w:autoSpaceDE w:val="0"/>
        <w:autoSpaceDN w:val="0"/>
        <w:adjustRightInd w:val="0"/>
        <w:rPr>
          <w:rFonts w:ascii="Arial" w:hAnsi="Arial" w:cs="Arial"/>
          <w:position w:val="-1"/>
          <w:sz w:val="21"/>
          <w:szCs w:val="21"/>
        </w:rPr>
      </w:pPr>
      <w:r>
        <w:rPr>
          <w:rFonts w:ascii="Arial" w:hAnsi="Arial" w:cs="Arial"/>
          <w:position w:val="-1"/>
          <w:sz w:val="21"/>
          <w:szCs w:val="21"/>
        </w:rPr>
        <w:t>Providing clear and supportive leadership during a period of change in the</w:t>
      </w:r>
      <w:r w:rsidRPr="00D02459">
        <w:rPr>
          <w:rFonts w:ascii="Arial" w:hAnsi="Arial" w:cs="Arial"/>
          <w:position w:val="-1"/>
          <w:sz w:val="21"/>
          <w:szCs w:val="21"/>
        </w:rPr>
        <w:t xml:space="preserve"> delivery of outcomes related to assessing </w:t>
      </w:r>
      <w:r>
        <w:rPr>
          <w:rFonts w:ascii="Arial" w:hAnsi="Arial" w:cs="Arial"/>
          <w:position w:val="-1"/>
          <w:sz w:val="21"/>
          <w:szCs w:val="21"/>
        </w:rPr>
        <w:t>and responding to risk</w:t>
      </w:r>
      <w:r w:rsidRPr="00D02459">
        <w:rPr>
          <w:rFonts w:ascii="Arial" w:hAnsi="Arial" w:cs="Arial"/>
          <w:position w:val="-1"/>
          <w:sz w:val="21"/>
          <w:szCs w:val="21"/>
        </w:rPr>
        <w:t xml:space="preserve"> </w:t>
      </w:r>
      <w:r>
        <w:rPr>
          <w:rFonts w:ascii="Arial" w:hAnsi="Arial" w:cs="Arial"/>
          <w:position w:val="-1"/>
          <w:sz w:val="21"/>
          <w:szCs w:val="21"/>
        </w:rPr>
        <w:t>under the SIRS;</w:t>
      </w:r>
    </w:p>
    <w:p w14:paraId="52BD3E23" w14:textId="77777777" w:rsidR="00001943" w:rsidRPr="00D54F16" w:rsidRDefault="00001943" w:rsidP="00001943">
      <w:pPr>
        <w:numPr>
          <w:ilvl w:val="0"/>
          <w:numId w:val="13"/>
        </w:numPr>
        <w:autoSpaceDE w:val="0"/>
        <w:autoSpaceDN w:val="0"/>
        <w:adjustRightInd w:val="0"/>
        <w:rPr>
          <w:rFonts w:ascii="Arial" w:hAnsi="Arial" w:cs="Arial"/>
          <w:position w:val="-1"/>
          <w:sz w:val="21"/>
          <w:szCs w:val="21"/>
        </w:rPr>
      </w:pPr>
      <w:r w:rsidRPr="00D54F16">
        <w:rPr>
          <w:rFonts w:ascii="Arial" w:hAnsi="Arial" w:cs="Arial"/>
          <w:position w:val="-1"/>
          <w:sz w:val="21"/>
          <w:szCs w:val="21"/>
        </w:rPr>
        <w:t xml:space="preserve">Performing the role of delegate for </w:t>
      </w:r>
      <w:r>
        <w:rPr>
          <w:rFonts w:ascii="Arial" w:hAnsi="Arial" w:cs="Arial"/>
          <w:position w:val="-1"/>
          <w:sz w:val="21"/>
          <w:szCs w:val="21"/>
        </w:rPr>
        <w:t>legislated decisions under the SIRS legislation;</w:t>
      </w:r>
    </w:p>
    <w:p w14:paraId="41059AE2" w14:textId="77777777" w:rsidR="00001943" w:rsidRDefault="00001943" w:rsidP="00001943">
      <w:pPr>
        <w:numPr>
          <w:ilvl w:val="0"/>
          <w:numId w:val="13"/>
        </w:numPr>
        <w:autoSpaceDE w:val="0"/>
        <w:autoSpaceDN w:val="0"/>
        <w:adjustRightInd w:val="0"/>
        <w:rPr>
          <w:rFonts w:ascii="Arial" w:hAnsi="Arial" w:cs="Arial"/>
          <w:position w:val="-1"/>
          <w:sz w:val="21"/>
          <w:szCs w:val="21"/>
        </w:rPr>
      </w:pPr>
      <w:r>
        <w:rPr>
          <w:rFonts w:ascii="Arial" w:hAnsi="Arial" w:cs="Arial"/>
          <w:position w:val="-1"/>
          <w:sz w:val="21"/>
          <w:szCs w:val="21"/>
        </w:rPr>
        <w:t>Working collaboratively with policy and quality assessment teams to review and embed new operational processes including raising operational issues effectively and taking a whole of Commission approach to resolution of issues;</w:t>
      </w:r>
    </w:p>
    <w:p w14:paraId="0F13A599" w14:textId="77777777" w:rsidR="00001943" w:rsidRDefault="00001943" w:rsidP="00001943">
      <w:pPr>
        <w:numPr>
          <w:ilvl w:val="0"/>
          <w:numId w:val="13"/>
        </w:numPr>
        <w:autoSpaceDE w:val="0"/>
        <w:autoSpaceDN w:val="0"/>
        <w:adjustRightInd w:val="0"/>
        <w:rPr>
          <w:rFonts w:ascii="Arial" w:hAnsi="Arial" w:cs="Arial"/>
          <w:position w:val="-1"/>
          <w:sz w:val="21"/>
          <w:szCs w:val="21"/>
        </w:rPr>
      </w:pPr>
      <w:r>
        <w:rPr>
          <w:rFonts w:ascii="Arial" w:hAnsi="Arial" w:cs="Arial"/>
          <w:position w:val="-1"/>
          <w:sz w:val="21"/>
          <w:szCs w:val="21"/>
        </w:rPr>
        <w:t>Contributing to the Commissions SIRS governance framework;</w:t>
      </w:r>
    </w:p>
    <w:p w14:paraId="7FC49BB8" w14:textId="77777777" w:rsidR="00001943" w:rsidRPr="00DF1397" w:rsidRDefault="00001943" w:rsidP="00001943">
      <w:pPr>
        <w:numPr>
          <w:ilvl w:val="0"/>
          <w:numId w:val="13"/>
        </w:numPr>
        <w:autoSpaceDE w:val="0"/>
        <w:autoSpaceDN w:val="0"/>
        <w:adjustRightInd w:val="0"/>
        <w:rPr>
          <w:rFonts w:ascii="Arial" w:hAnsi="Arial" w:cs="Arial"/>
          <w:position w:val="-1"/>
          <w:sz w:val="21"/>
          <w:szCs w:val="21"/>
        </w:rPr>
      </w:pPr>
      <w:r>
        <w:rPr>
          <w:rFonts w:ascii="Arial" w:hAnsi="Arial" w:cs="Arial"/>
          <w:position w:val="-1"/>
          <w:sz w:val="21"/>
          <w:szCs w:val="21"/>
        </w:rPr>
        <w:t>Participating in future SIRS expansion activities as required;</w:t>
      </w:r>
    </w:p>
    <w:p w14:paraId="3496EA70" w14:textId="77777777" w:rsidR="00001943" w:rsidRDefault="00001943" w:rsidP="00001943">
      <w:pPr>
        <w:numPr>
          <w:ilvl w:val="0"/>
          <w:numId w:val="13"/>
        </w:numPr>
        <w:autoSpaceDE w:val="0"/>
        <w:autoSpaceDN w:val="0"/>
        <w:adjustRightInd w:val="0"/>
        <w:rPr>
          <w:rFonts w:ascii="Arial" w:hAnsi="Arial" w:cs="Arial"/>
          <w:position w:val="-1"/>
          <w:sz w:val="21"/>
          <w:szCs w:val="21"/>
        </w:rPr>
      </w:pPr>
      <w:r w:rsidRPr="004511D3">
        <w:rPr>
          <w:rFonts w:ascii="Arial" w:hAnsi="Arial" w:cs="Arial"/>
          <w:position w:val="-1"/>
          <w:sz w:val="21"/>
          <w:szCs w:val="21"/>
        </w:rPr>
        <w:t>Engag</w:t>
      </w:r>
      <w:r>
        <w:rPr>
          <w:rFonts w:ascii="Arial" w:hAnsi="Arial" w:cs="Arial"/>
          <w:position w:val="-1"/>
          <w:sz w:val="21"/>
          <w:szCs w:val="21"/>
        </w:rPr>
        <w:t>ing</w:t>
      </w:r>
      <w:r w:rsidRPr="004511D3">
        <w:rPr>
          <w:rFonts w:ascii="Arial" w:hAnsi="Arial" w:cs="Arial"/>
          <w:position w:val="-1"/>
          <w:sz w:val="21"/>
          <w:szCs w:val="21"/>
        </w:rPr>
        <w:t xml:space="preserve"> with a network of stakeholders within the Commission, other Government Departments, and </w:t>
      </w:r>
      <w:r>
        <w:rPr>
          <w:rFonts w:ascii="Arial" w:hAnsi="Arial" w:cs="Arial"/>
          <w:position w:val="-1"/>
          <w:sz w:val="21"/>
          <w:szCs w:val="21"/>
        </w:rPr>
        <w:t>externally</w:t>
      </w:r>
      <w:r w:rsidRPr="004511D3">
        <w:rPr>
          <w:rFonts w:ascii="Arial" w:hAnsi="Arial" w:cs="Arial"/>
          <w:position w:val="-1"/>
          <w:sz w:val="21"/>
          <w:szCs w:val="21"/>
        </w:rPr>
        <w:t>;</w:t>
      </w:r>
    </w:p>
    <w:p w14:paraId="1CACA9A0" w14:textId="77777777" w:rsidR="00001943" w:rsidRPr="00D4731D" w:rsidRDefault="00001943" w:rsidP="00001943">
      <w:pPr>
        <w:numPr>
          <w:ilvl w:val="0"/>
          <w:numId w:val="13"/>
        </w:numPr>
        <w:autoSpaceDE w:val="0"/>
        <w:autoSpaceDN w:val="0"/>
        <w:adjustRightInd w:val="0"/>
        <w:rPr>
          <w:rFonts w:ascii="Arial" w:hAnsi="Arial" w:cs="Arial"/>
          <w:position w:val="-1"/>
          <w:sz w:val="21"/>
          <w:szCs w:val="21"/>
        </w:rPr>
      </w:pPr>
      <w:r w:rsidRPr="00D4731D">
        <w:rPr>
          <w:rFonts w:ascii="Arial" w:hAnsi="Arial" w:cs="Arial"/>
          <w:position w:val="-1"/>
          <w:sz w:val="21"/>
          <w:szCs w:val="21"/>
        </w:rPr>
        <w:t>Anticipat</w:t>
      </w:r>
      <w:r>
        <w:rPr>
          <w:rFonts w:ascii="Arial" w:hAnsi="Arial" w:cs="Arial"/>
          <w:position w:val="-1"/>
          <w:sz w:val="21"/>
          <w:szCs w:val="21"/>
        </w:rPr>
        <w:t>ing</w:t>
      </w:r>
      <w:r w:rsidRPr="00D4731D">
        <w:rPr>
          <w:rFonts w:ascii="Arial" w:hAnsi="Arial" w:cs="Arial"/>
          <w:position w:val="-1"/>
          <w:sz w:val="21"/>
          <w:szCs w:val="21"/>
        </w:rPr>
        <w:t xml:space="preserve"> and establish</w:t>
      </w:r>
      <w:r>
        <w:rPr>
          <w:rFonts w:ascii="Arial" w:hAnsi="Arial" w:cs="Arial"/>
          <w:position w:val="-1"/>
          <w:sz w:val="21"/>
          <w:szCs w:val="21"/>
        </w:rPr>
        <w:t>ing</w:t>
      </w:r>
      <w:r w:rsidRPr="00D4731D">
        <w:rPr>
          <w:rFonts w:ascii="Arial" w:hAnsi="Arial" w:cs="Arial"/>
          <w:position w:val="-1"/>
          <w:sz w:val="21"/>
          <w:szCs w:val="21"/>
        </w:rPr>
        <w:t xml:space="preserve"> priorities, monitor</w:t>
      </w:r>
      <w:r>
        <w:rPr>
          <w:rFonts w:ascii="Arial" w:hAnsi="Arial" w:cs="Arial"/>
          <w:position w:val="-1"/>
          <w:sz w:val="21"/>
          <w:szCs w:val="21"/>
        </w:rPr>
        <w:t>ing</w:t>
      </w:r>
      <w:r w:rsidRPr="00D4731D">
        <w:rPr>
          <w:rFonts w:ascii="Arial" w:hAnsi="Arial" w:cs="Arial"/>
          <w:position w:val="-1"/>
          <w:sz w:val="21"/>
          <w:szCs w:val="21"/>
        </w:rPr>
        <w:t xml:space="preserve"> progress and </w:t>
      </w:r>
      <w:r>
        <w:rPr>
          <w:rFonts w:ascii="Arial" w:hAnsi="Arial" w:cs="Arial"/>
          <w:position w:val="-1"/>
          <w:sz w:val="21"/>
          <w:szCs w:val="21"/>
        </w:rPr>
        <w:t>case</w:t>
      </w:r>
      <w:r w:rsidRPr="00D4731D">
        <w:rPr>
          <w:rFonts w:ascii="Arial" w:hAnsi="Arial" w:cs="Arial"/>
          <w:position w:val="-1"/>
          <w:sz w:val="21"/>
          <w:szCs w:val="21"/>
        </w:rPr>
        <w:t>work to deliver required outcomes to a high standard in a timely manner;</w:t>
      </w:r>
    </w:p>
    <w:p w14:paraId="26F417EC" w14:textId="77777777" w:rsidR="00001943" w:rsidRPr="00D02459" w:rsidRDefault="00001943" w:rsidP="00001943">
      <w:pPr>
        <w:numPr>
          <w:ilvl w:val="0"/>
          <w:numId w:val="13"/>
        </w:numPr>
        <w:autoSpaceDE w:val="0"/>
        <w:autoSpaceDN w:val="0"/>
        <w:adjustRightInd w:val="0"/>
        <w:rPr>
          <w:rFonts w:ascii="Arial" w:hAnsi="Arial" w:cs="Arial"/>
          <w:position w:val="-1"/>
          <w:sz w:val="21"/>
          <w:szCs w:val="21"/>
        </w:rPr>
      </w:pPr>
      <w:r w:rsidRPr="00D4731D">
        <w:rPr>
          <w:rFonts w:ascii="Arial" w:hAnsi="Arial" w:cs="Arial"/>
          <w:position w:val="-1"/>
          <w:sz w:val="21"/>
          <w:szCs w:val="21"/>
        </w:rPr>
        <w:t>Prepar</w:t>
      </w:r>
      <w:r>
        <w:rPr>
          <w:rFonts w:ascii="Arial" w:hAnsi="Arial" w:cs="Arial"/>
          <w:position w:val="-1"/>
          <w:sz w:val="21"/>
          <w:szCs w:val="21"/>
        </w:rPr>
        <w:t>ing</w:t>
      </w:r>
      <w:r w:rsidRPr="00D4731D">
        <w:rPr>
          <w:rFonts w:ascii="Arial" w:hAnsi="Arial" w:cs="Arial"/>
          <w:position w:val="-1"/>
          <w:sz w:val="21"/>
          <w:szCs w:val="21"/>
        </w:rPr>
        <w:t xml:space="preserve"> reports, ministerial briefs</w:t>
      </w:r>
      <w:r>
        <w:rPr>
          <w:rFonts w:ascii="Arial" w:hAnsi="Arial" w:cs="Arial"/>
          <w:position w:val="-1"/>
          <w:sz w:val="21"/>
          <w:szCs w:val="21"/>
        </w:rPr>
        <w:t>,</w:t>
      </w:r>
      <w:r w:rsidRPr="00D4731D">
        <w:rPr>
          <w:rFonts w:ascii="Arial" w:hAnsi="Arial" w:cs="Arial"/>
          <w:position w:val="-1"/>
          <w:sz w:val="21"/>
          <w:szCs w:val="21"/>
        </w:rPr>
        <w:t xml:space="preserve"> and other high level documentation for presentation to the Executive</w:t>
      </w:r>
      <w:r>
        <w:rPr>
          <w:rFonts w:ascii="Arial" w:hAnsi="Arial" w:cs="Arial"/>
          <w:position w:val="-1"/>
          <w:sz w:val="21"/>
          <w:szCs w:val="21"/>
        </w:rPr>
        <w:t>;</w:t>
      </w:r>
    </w:p>
    <w:p w14:paraId="7D46866E" w14:textId="77777777" w:rsidR="00001943" w:rsidRDefault="00001943" w:rsidP="00001943">
      <w:pPr>
        <w:numPr>
          <w:ilvl w:val="0"/>
          <w:numId w:val="13"/>
        </w:numPr>
        <w:autoSpaceDE w:val="0"/>
        <w:autoSpaceDN w:val="0"/>
        <w:adjustRightInd w:val="0"/>
        <w:rPr>
          <w:rFonts w:ascii="Arial" w:hAnsi="Arial" w:cs="Arial"/>
          <w:position w:val="-1"/>
          <w:sz w:val="21"/>
          <w:szCs w:val="21"/>
        </w:rPr>
      </w:pPr>
      <w:r w:rsidRPr="00D02459">
        <w:rPr>
          <w:rFonts w:ascii="Arial" w:hAnsi="Arial" w:cs="Arial"/>
          <w:position w:val="-1"/>
          <w:sz w:val="21"/>
          <w:szCs w:val="21"/>
        </w:rPr>
        <w:t xml:space="preserve">Developing, coaching, and mentoring staff and commitment within the </w:t>
      </w:r>
      <w:r>
        <w:rPr>
          <w:rFonts w:ascii="Arial" w:hAnsi="Arial" w:cs="Arial"/>
          <w:position w:val="-1"/>
          <w:sz w:val="21"/>
          <w:szCs w:val="21"/>
        </w:rPr>
        <w:t>Section</w:t>
      </w:r>
      <w:r w:rsidRPr="00D02459">
        <w:rPr>
          <w:rFonts w:ascii="Arial" w:hAnsi="Arial" w:cs="Arial"/>
          <w:position w:val="-1"/>
          <w:sz w:val="21"/>
          <w:szCs w:val="21"/>
        </w:rPr>
        <w:t xml:space="preserve"> to achieve corporate objectives;</w:t>
      </w:r>
      <w:r w:rsidRPr="00D4731D">
        <w:rPr>
          <w:rFonts w:ascii="Arial" w:hAnsi="Arial" w:cs="Arial"/>
          <w:position w:val="-1"/>
          <w:sz w:val="21"/>
          <w:szCs w:val="21"/>
        </w:rPr>
        <w:t xml:space="preserve"> and</w:t>
      </w:r>
    </w:p>
    <w:p w14:paraId="15A03807" w14:textId="77777777" w:rsidR="00001943" w:rsidRPr="00D4731D" w:rsidRDefault="00001943" w:rsidP="00001943">
      <w:pPr>
        <w:numPr>
          <w:ilvl w:val="0"/>
          <w:numId w:val="13"/>
        </w:numPr>
        <w:autoSpaceDE w:val="0"/>
        <w:autoSpaceDN w:val="0"/>
        <w:adjustRightInd w:val="0"/>
        <w:rPr>
          <w:rFonts w:ascii="Arial" w:hAnsi="Arial" w:cs="Arial"/>
          <w:position w:val="-1"/>
          <w:sz w:val="21"/>
          <w:szCs w:val="21"/>
        </w:rPr>
      </w:pPr>
      <w:r w:rsidRPr="00D4731D">
        <w:rPr>
          <w:rFonts w:ascii="Arial" w:hAnsi="Arial" w:cs="Arial"/>
          <w:position w:val="-1"/>
          <w:sz w:val="21"/>
          <w:szCs w:val="21"/>
        </w:rPr>
        <w:t>Other duties as required commensurate with the skills and capabilities of an officer at level.</w:t>
      </w:r>
    </w:p>
    <w:p w14:paraId="3E922701" w14:textId="77777777" w:rsidR="00001943" w:rsidRPr="00E53E74" w:rsidRDefault="00001943" w:rsidP="00001943">
      <w:pPr>
        <w:rPr>
          <w:rFonts w:ascii="Arial" w:hAnsi="Arial" w:cs="Arial"/>
          <w:b/>
          <w:bCs/>
          <w:position w:val="-1"/>
          <w:sz w:val="21"/>
          <w:szCs w:val="21"/>
        </w:rPr>
      </w:pPr>
      <w:r w:rsidRPr="00E53E74">
        <w:rPr>
          <w:rFonts w:ascii="Arial" w:hAnsi="Arial" w:cs="Arial"/>
          <w:b/>
          <w:bCs/>
          <w:position w:val="-1"/>
          <w:sz w:val="21"/>
          <w:szCs w:val="21"/>
        </w:rPr>
        <w:t>Key Capabilities</w:t>
      </w:r>
    </w:p>
    <w:p w14:paraId="07EF2FA0" w14:textId="77777777" w:rsidR="00001943" w:rsidRPr="00E53E74" w:rsidRDefault="00001943" w:rsidP="00001943">
      <w:pPr>
        <w:autoSpaceDE w:val="0"/>
        <w:autoSpaceDN w:val="0"/>
        <w:adjustRightInd w:val="0"/>
        <w:rPr>
          <w:rFonts w:ascii="Arial" w:hAnsi="Arial" w:cs="Arial"/>
          <w:position w:val="-1"/>
          <w:sz w:val="21"/>
          <w:szCs w:val="21"/>
        </w:rPr>
      </w:pPr>
      <w:r w:rsidRPr="00E53E74">
        <w:rPr>
          <w:rFonts w:ascii="Arial" w:hAnsi="Arial" w:cs="Arial"/>
          <w:position w:val="-1"/>
          <w:sz w:val="21"/>
          <w:szCs w:val="21"/>
        </w:rPr>
        <w:t xml:space="preserve">We are looking for a self-motivated, organised person with well-developed analytical and </w:t>
      </w:r>
      <w:r>
        <w:rPr>
          <w:rFonts w:ascii="Arial" w:hAnsi="Arial" w:cs="Arial"/>
          <w:position w:val="-1"/>
          <w:sz w:val="21"/>
          <w:szCs w:val="21"/>
        </w:rPr>
        <w:t>regulatory</w:t>
      </w:r>
      <w:r w:rsidRPr="00E53E74">
        <w:rPr>
          <w:rFonts w:ascii="Arial" w:hAnsi="Arial" w:cs="Arial"/>
          <w:position w:val="-1"/>
          <w:sz w:val="21"/>
          <w:szCs w:val="21"/>
        </w:rPr>
        <w:t xml:space="preserve"> skills. You will contribute to the regulation and protection of people living in residential aged care through your demonstrated abilities:</w:t>
      </w:r>
    </w:p>
    <w:p w14:paraId="7E02D3EE" w14:textId="77777777" w:rsidR="00001943" w:rsidRPr="00DF1397" w:rsidRDefault="00001943" w:rsidP="00001943">
      <w:pPr>
        <w:numPr>
          <w:ilvl w:val="0"/>
          <w:numId w:val="13"/>
        </w:numPr>
        <w:autoSpaceDE w:val="0"/>
        <w:autoSpaceDN w:val="0"/>
        <w:adjustRightInd w:val="0"/>
        <w:rPr>
          <w:rFonts w:ascii="Arial" w:hAnsi="Arial" w:cs="Arial"/>
          <w:position w:val="-1"/>
          <w:sz w:val="21"/>
          <w:szCs w:val="21"/>
        </w:rPr>
      </w:pPr>
      <w:r w:rsidRPr="00DF1397">
        <w:rPr>
          <w:rFonts w:ascii="Arial" w:hAnsi="Arial" w:cs="Arial"/>
          <w:position w:val="-1"/>
          <w:sz w:val="21"/>
          <w:szCs w:val="21"/>
        </w:rPr>
        <w:t xml:space="preserve">Highly developed leadership and management skills, including the ability to lead a team in a dynamic </w:t>
      </w:r>
      <w:r>
        <w:rPr>
          <w:rFonts w:ascii="Arial" w:hAnsi="Arial" w:cs="Arial"/>
          <w:position w:val="-1"/>
          <w:sz w:val="21"/>
          <w:szCs w:val="21"/>
        </w:rPr>
        <w:t xml:space="preserve">regulatory </w:t>
      </w:r>
      <w:r w:rsidRPr="00DF1397">
        <w:rPr>
          <w:rFonts w:ascii="Arial" w:hAnsi="Arial" w:cs="Arial"/>
          <w:position w:val="-1"/>
          <w:sz w:val="21"/>
          <w:szCs w:val="21"/>
        </w:rPr>
        <w:t>environment and foster a positive and supportive team culture</w:t>
      </w:r>
    </w:p>
    <w:p w14:paraId="4D894440" w14:textId="77777777" w:rsidR="00001943" w:rsidRPr="00DF1397" w:rsidRDefault="00001943" w:rsidP="00001943">
      <w:pPr>
        <w:numPr>
          <w:ilvl w:val="0"/>
          <w:numId w:val="13"/>
        </w:numPr>
        <w:autoSpaceDE w:val="0"/>
        <w:autoSpaceDN w:val="0"/>
        <w:adjustRightInd w:val="0"/>
        <w:rPr>
          <w:rFonts w:ascii="Arial" w:hAnsi="Arial" w:cs="Arial"/>
          <w:position w:val="-1"/>
          <w:sz w:val="21"/>
          <w:szCs w:val="21"/>
        </w:rPr>
      </w:pPr>
      <w:r w:rsidRPr="00DF1397">
        <w:rPr>
          <w:rFonts w:ascii="Arial" w:hAnsi="Arial" w:cs="Arial"/>
          <w:position w:val="-1"/>
          <w:sz w:val="21"/>
          <w:szCs w:val="21"/>
        </w:rPr>
        <w:t xml:space="preserve">Demonstrated strategic, analytical problem solving, and management skills with the ability to assess risk and </w:t>
      </w:r>
      <w:r>
        <w:rPr>
          <w:rFonts w:ascii="Arial" w:hAnsi="Arial" w:cs="Arial"/>
          <w:position w:val="-1"/>
          <w:sz w:val="21"/>
          <w:szCs w:val="21"/>
        </w:rPr>
        <w:t xml:space="preserve">work independently </w:t>
      </w:r>
    </w:p>
    <w:p w14:paraId="260C2F95" w14:textId="77777777" w:rsidR="00001943" w:rsidRDefault="00001943" w:rsidP="00001943">
      <w:pPr>
        <w:numPr>
          <w:ilvl w:val="0"/>
          <w:numId w:val="13"/>
        </w:numPr>
        <w:autoSpaceDE w:val="0"/>
        <w:autoSpaceDN w:val="0"/>
        <w:adjustRightInd w:val="0"/>
        <w:rPr>
          <w:rFonts w:ascii="Arial" w:hAnsi="Arial" w:cs="Arial"/>
          <w:position w:val="-1"/>
          <w:sz w:val="21"/>
          <w:szCs w:val="21"/>
        </w:rPr>
      </w:pPr>
      <w:r w:rsidRPr="00DF1397">
        <w:rPr>
          <w:rFonts w:ascii="Arial" w:hAnsi="Arial" w:cs="Arial"/>
          <w:position w:val="-1"/>
          <w:sz w:val="21"/>
          <w:szCs w:val="21"/>
        </w:rPr>
        <w:t>Be resilient with a proven ability to maintain focus and take practical steps to resolve and deliver results in complex matters</w:t>
      </w:r>
    </w:p>
    <w:p w14:paraId="3C8A22EC" w14:textId="77777777" w:rsidR="00001943" w:rsidRPr="00DF1397" w:rsidRDefault="00001943" w:rsidP="00001943">
      <w:pPr>
        <w:numPr>
          <w:ilvl w:val="0"/>
          <w:numId w:val="13"/>
        </w:numPr>
        <w:autoSpaceDE w:val="0"/>
        <w:autoSpaceDN w:val="0"/>
        <w:adjustRightInd w:val="0"/>
        <w:rPr>
          <w:rFonts w:ascii="Arial" w:hAnsi="Arial" w:cs="Arial"/>
          <w:position w:val="-1"/>
          <w:sz w:val="21"/>
          <w:szCs w:val="21"/>
        </w:rPr>
      </w:pPr>
      <w:r w:rsidRPr="00DF1397">
        <w:rPr>
          <w:rFonts w:ascii="Arial" w:hAnsi="Arial" w:cs="Arial"/>
          <w:position w:val="-1"/>
          <w:sz w:val="21"/>
          <w:szCs w:val="21"/>
        </w:rPr>
        <w:lastRenderedPageBreak/>
        <w:t xml:space="preserve">Demonstrated planning and organisational skills, including an ability to prioritise work to meet deadlines with competing priorities and deliver work to a high standard </w:t>
      </w:r>
      <w:r>
        <w:rPr>
          <w:rFonts w:ascii="Arial" w:hAnsi="Arial" w:cs="Arial"/>
          <w:position w:val="-1"/>
          <w:sz w:val="21"/>
          <w:szCs w:val="21"/>
        </w:rPr>
        <w:t>with close attention to detail</w:t>
      </w:r>
    </w:p>
    <w:p w14:paraId="1A6A8FA1" w14:textId="77777777" w:rsidR="00001943" w:rsidRPr="00DF1397" w:rsidRDefault="00001943" w:rsidP="00001943">
      <w:pPr>
        <w:numPr>
          <w:ilvl w:val="0"/>
          <w:numId w:val="13"/>
        </w:numPr>
        <w:autoSpaceDE w:val="0"/>
        <w:autoSpaceDN w:val="0"/>
        <w:adjustRightInd w:val="0"/>
        <w:rPr>
          <w:rFonts w:ascii="Arial" w:hAnsi="Arial" w:cs="Arial"/>
          <w:position w:val="-1"/>
          <w:sz w:val="21"/>
          <w:szCs w:val="21"/>
        </w:rPr>
      </w:pPr>
      <w:r w:rsidRPr="00DF1397">
        <w:rPr>
          <w:rFonts w:ascii="Arial" w:hAnsi="Arial" w:cs="Arial"/>
          <w:position w:val="-1"/>
          <w:sz w:val="21"/>
          <w:szCs w:val="21"/>
        </w:rPr>
        <w:t>Highly-developed written and oral communication skills and demonstrated ability to communicate information coherently and concisely to audiences</w:t>
      </w:r>
      <w:r>
        <w:rPr>
          <w:rFonts w:ascii="Arial" w:hAnsi="Arial" w:cs="Arial"/>
          <w:position w:val="-1"/>
          <w:sz w:val="21"/>
          <w:szCs w:val="21"/>
        </w:rPr>
        <w:t>.</w:t>
      </w:r>
    </w:p>
    <w:p w14:paraId="0514C971" w14:textId="77777777" w:rsidR="00001943" w:rsidRPr="00DF1397" w:rsidRDefault="00001943" w:rsidP="00001943">
      <w:pPr>
        <w:numPr>
          <w:ilvl w:val="0"/>
          <w:numId w:val="13"/>
        </w:numPr>
        <w:autoSpaceDE w:val="0"/>
        <w:autoSpaceDN w:val="0"/>
        <w:adjustRightInd w:val="0"/>
        <w:rPr>
          <w:rFonts w:ascii="Arial" w:hAnsi="Arial" w:cs="Arial"/>
          <w:position w:val="-1"/>
          <w:sz w:val="21"/>
          <w:szCs w:val="21"/>
        </w:rPr>
      </w:pPr>
      <w:r w:rsidRPr="00DF1397">
        <w:rPr>
          <w:rFonts w:ascii="Arial" w:hAnsi="Arial" w:cs="Arial"/>
          <w:position w:val="-1"/>
          <w:sz w:val="21"/>
          <w:szCs w:val="21"/>
        </w:rPr>
        <w:t>Demonstrated ability to effectively manage interpersonal relationships with respect and communicate with influence with internal and external stakeholders</w:t>
      </w:r>
    </w:p>
    <w:p w14:paraId="09809F23" w14:textId="77777777" w:rsidR="00001943" w:rsidRPr="00DF1397" w:rsidRDefault="00001943" w:rsidP="00001943">
      <w:pPr>
        <w:numPr>
          <w:ilvl w:val="0"/>
          <w:numId w:val="13"/>
        </w:numPr>
        <w:autoSpaceDE w:val="0"/>
        <w:autoSpaceDN w:val="0"/>
        <w:adjustRightInd w:val="0"/>
        <w:rPr>
          <w:rFonts w:ascii="Arial" w:hAnsi="Arial" w:cs="Arial"/>
          <w:position w:val="-1"/>
          <w:sz w:val="21"/>
          <w:szCs w:val="21"/>
        </w:rPr>
      </w:pPr>
      <w:r w:rsidRPr="00DF1397">
        <w:rPr>
          <w:rFonts w:ascii="Arial" w:hAnsi="Arial" w:cs="Arial"/>
          <w:position w:val="-1"/>
          <w:sz w:val="21"/>
          <w:szCs w:val="21"/>
        </w:rPr>
        <w:t xml:space="preserve">Provide guidance and mentoring to the Assistant Directors managing </w:t>
      </w:r>
      <w:r>
        <w:rPr>
          <w:rFonts w:ascii="Arial" w:hAnsi="Arial" w:cs="Arial"/>
          <w:position w:val="-1"/>
          <w:sz w:val="21"/>
          <w:szCs w:val="21"/>
        </w:rPr>
        <w:t>the daily business of the Section</w:t>
      </w:r>
    </w:p>
    <w:p w14:paraId="2665C634" w14:textId="77777777" w:rsidR="00001943" w:rsidRPr="00DF1397" w:rsidRDefault="00001943" w:rsidP="00001943">
      <w:pPr>
        <w:numPr>
          <w:ilvl w:val="0"/>
          <w:numId w:val="13"/>
        </w:numPr>
        <w:autoSpaceDE w:val="0"/>
        <w:autoSpaceDN w:val="0"/>
        <w:adjustRightInd w:val="0"/>
        <w:rPr>
          <w:rFonts w:ascii="Arial" w:hAnsi="Arial" w:cs="Arial"/>
          <w:position w:val="-1"/>
          <w:sz w:val="21"/>
          <w:szCs w:val="21"/>
        </w:rPr>
      </w:pPr>
      <w:r w:rsidRPr="00DF1397">
        <w:rPr>
          <w:rFonts w:ascii="Arial" w:hAnsi="Arial" w:cs="Arial"/>
          <w:position w:val="-1"/>
          <w:sz w:val="21"/>
          <w:szCs w:val="21"/>
        </w:rPr>
        <w:t xml:space="preserve">Experience </w:t>
      </w:r>
      <w:r>
        <w:rPr>
          <w:rFonts w:ascii="Arial" w:hAnsi="Arial" w:cs="Arial"/>
          <w:position w:val="-1"/>
          <w:sz w:val="21"/>
          <w:szCs w:val="21"/>
        </w:rPr>
        <w:t xml:space="preserve">in leading a team that manages a high volume of confronting content in a regulatory environment. </w:t>
      </w:r>
    </w:p>
    <w:p w14:paraId="29716D1E" w14:textId="77777777" w:rsidR="00001943" w:rsidRDefault="00001943" w:rsidP="00001943">
      <w:pPr>
        <w:rPr>
          <w:rFonts w:ascii="Arial" w:hAnsi="Arial" w:cs="Arial"/>
          <w:b/>
          <w:bCs/>
          <w:position w:val="-1"/>
          <w:sz w:val="21"/>
          <w:szCs w:val="21"/>
        </w:rPr>
      </w:pPr>
    </w:p>
    <w:p w14:paraId="7F73E286" w14:textId="77777777" w:rsidR="00001943" w:rsidRPr="00E53E74" w:rsidRDefault="00001943" w:rsidP="00001943">
      <w:pPr>
        <w:rPr>
          <w:rFonts w:ascii="Arial" w:hAnsi="Arial" w:cs="Arial"/>
          <w:b/>
          <w:bCs/>
          <w:position w:val="-1"/>
          <w:sz w:val="21"/>
          <w:szCs w:val="21"/>
        </w:rPr>
      </w:pPr>
      <w:r w:rsidRPr="00E53E74">
        <w:rPr>
          <w:rFonts w:ascii="Arial" w:hAnsi="Arial" w:cs="Arial"/>
          <w:b/>
          <w:bCs/>
          <w:position w:val="-1"/>
          <w:sz w:val="21"/>
          <w:szCs w:val="21"/>
        </w:rPr>
        <w:t xml:space="preserve">Desirable Experience </w:t>
      </w:r>
    </w:p>
    <w:p w14:paraId="1BC62B96" w14:textId="77777777" w:rsidR="00001943" w:rsidRPr="00E53E74" w:rsidRDefault="00001943" w:rsidP="00001943">
      <w:pPr>
        <w:numPr>
          <w:ilvl w:val="0"/>
          <w:numId w:val="13"/>
        </w:numPr>
        <w:autoSpaceDE w:val="0"/>
        <w:autoSpaceDN w:val="0"/>
        <w:adjustRightInd w:val="0"/>
        <w:rPr>
          <w:rFonts w:ascii="Arial" w:hAnsi="Arial" w:cs="Arial"/>
          <w:position w:val="-1"/>
          <w:sz w:val="21"/>
          <w:szCs w:val="21"/>
        </w:rPr>
      </w:pPr>
      <w:r w:rsidRPr="00E53E74">
        <w:rPr>
          <w:rFonts w:ascii="Arial" w:hAnsi="Arial" w:cs="Arial"/>
          <w:position w:val="-1"/>
          <w:sz w:val="21"/>
          <w:szCs w:val="21"/>
        </w:rPr>
        <w:t>Certificate IV or higher in Government - Compliance/ Government Investigations or relevant experience in regulatory role.</w:t>
      </w:r>
    </w:p>
    <w:p w14:paraId="1C82EB8B" w14:textId="77777777" w:rsidR="00001943" w:rsidRPr="00E53E74" w:rsidRDefault="00001943" w:rsidP="00001943">
      <w:pPr>
        <w:numPr>
          <w:ilvl w:val="0"/>
          <w:numId w:val="13"/>
        </w:numPr>
        <w:autoSpaceDE w:val="0"/>
        <w:autoSpaceDN w:val="0"/>
        <w:adjustRightInd w:val="0"/>
        <w:rPr>
          <w:rFonts w:ascii="Arial" w:hAnsi="Arial" w:cs="Arial"/>
          <w:position w:val="-1"/>
          <w:sz w:val="21"/>
          <w:szCs w:val="21"/>
        </w:rPr>
      </w:pPr>
      <w:r w:rsidRPr="00E53E74">
        <w:rPr>
          <w:rFonts w:ascii="Arial" w:hAnsi="Arial" w:cs="Arial"/>
          <w:position w:val="-1"/>
          <w:sz w:val="21"/>
          <w:szCs w:val="21"/>
        </w:rPr>
        <w:t>Experience in legislation and policy relating to Aged Care, or the demonstrated ability to gain this understanding.</w:t>
      </w:r>
    </w:p>
    <w:p w14:paraId="6592E300" w14:textId="77777777" w:rsidR="00001943" w:rsidRDefault="00001943" w:rsidP="00001943">
      <w:pPr>
        <w:pStyle w:val="Default"/>
        <w:ind w:right="386"/>
        <w:rPr>
          <w:color w:val="585858"/>
          <w:sz w:val="20"/>
          <w:szCs w:val="20"/>
        </w:rPr>
      </w:pPr>
    </w:p>
    <w:p w14:paraId="4F1B56FC" w14:textId="77777777" w:rsidR="00374096" w:rsidRPr="004D0ADA" w:rsidRDefault="00374096" w:rsidP="005858E0">
      <w:pPr>
        <w:widowControl w:val="0"/>
        <w:autoSpaceDE w:val="0"/>
        <w:autoSpaceDN w:val="0"/>
        <w:adjustRightInd w:val="0"/>
        <w:spacing w:before="3" w:after="0" w:line="230" w:lineRule="exact"/>
        <w:ind w:left="502" w:right="394" w:hanging="218"/>
        <w:rPr>
          <w:rFonts w:ascii="Arial" w:hAnsi="Arial" w:cs="Arial"/>
          <w:b/>
          <w:sz w:val="21"/>
          <w:szCs w:val="21"/>
        </w:rPr>
      </w:pPr>
    </w:p>
    <w:p w14:paraId="66E4CF2C" w14:textId="77777777" w:rsidR="001E6017" w:rsidRPr="00624B84" w:rsidRDefault="001E6017" w:rsidP="00624B84">
      <w:pPr>
        <w:widowControl w:val="0"/>
        <w:tabs>
          <w:tab w:val="left" w:pos="640"/>
        </w:tabs>
        <w:autoSpaceDE w:val="0"/>
        <w:autoSpaceDN w:val="0"/>
        <w:adjustRightInd w:val="0"/>
        <w:spacing w:before="97" w:after="0" w:line="240" w:lineRule="auto"/>
        <w:ind w:left="720" w:right="-20"/>
        <w:rPr>
          <w:rFonts w:ascii="Arial" w:hAnsi="Arial" w:cs="Arial"/>
          <w:sz w:val="20"/>
          <w:szCs w:val="20"/>
        </w:rPr>
      </w:pPr>
    </w:p>
    <w:p w14:paraId="72ECABB7" w14:textId="77777777" w:rsidR="00631CA5" w:rsidRPr="004D0ADA" w:rsidRDefault="001E6017" w:rsidP="00CC7358">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br w:type="page"/>
      </w:r>
      <w:r w:rsidR="00631CA5" w:rsidRPr="004D0ADA">
        <w:rPr>
          <w:rFonts w:ascii="Arial" w:hAnsi="Arial" w:cs="Arial"/>
          <w:b/>
          <w:sz w:val="21"/>
          <w:szCs w:val="21"/>
        </w:rPr>
        <w:lastRenderedPageBreak/>
        <w:t>Capabilit</w:t>
      </w:r>
      <w:r w:rsidR="00CC7358" w:rsidRPr="004D0ADA">
        <w:rPr>
          <w:rFonts w:ascii="Arial" w:hAnsi="Arial" w:cs="Arial"/>
          <w:b/>
          <w:sz w:val="21"/>
          <w:szCs w:val="21"/>
        </w:rPr>
        <w:t>ies for the role:</w:t>
      </w:r>
      <w:r w:rsidR="00CC7358" w:rsidRPr="004D0ADA">
        <w:rPr>
          <w:rFonts w:ascii="Arial" w:hAnsi="Arial" w:cs="Arial"/>
          <w:b/>
          <w:sz w:val="21"/>
          <w:szCs w:val="21"/>
        </w:rPr>
        <w:tab/>
      </w:r>
      <w:r w:rsidR="00631CA5" w:rsidRPr="004D0ADA">
        <w:rPr>
          <w:rFonts w:ascii="Arial" w:hAnsi="Arial" w:cs="Arial"/>
          <w:sz w:val="21"/>
          <w:szCs w:val="21"/>
        </w:rPr>
        <w:t xml:space="preserve">The APS ILS Framework applies to this position. </w:t>
      </w:r>
    </w:p>
    <w:p w14:paraId="7C84786C" w14:textId="77777777" w:rsidR="00631CA5" w:rsidRPr="004D0ADA" w:rsidRDefault="00631CA5" w:rsidP="00631CA5">
      <w:pPr>
        <w:widowControl w:val="0"/>
        <w:autoSpaceDE w:val="0"/>
        <w:autoSpaceDN w:val="0"/>
        <w:adjustRightInd w:val="0"/>
        <w:spacing w:after="0" w:line="200" w:lineRule="exact"/>
        <w:ind w:firstLine="360"/>
        <w:rPr>
          <w:rFonts w:ascii="Arial" w:hAnsi="Arial" w:cs="Arial"/>
          <w:i/>
          <w:sz w:val="20"/>
          <w:szCs w:val="20"/>
        </w:rPr>
      </w:pPr>
    </w:p>
    <w:p w14:paraId="010CCBA3" w14:textId="77777777" w:rsidR="007F01AA" w:rsidRPr="004D0ADA" w:rsidRDefault="00631CA5" w:rsidP="00631CA5">
      <w:pPr>
        <w:widowControl w:val="0"/>
        <w:autoSpaceDE w:val="0"/>
        <w:autoSpaceDN w:val="0"/>
        <w:adjustRightInd w:val="0"/>
        <w:spacing w:after="0" w:line="240" w:lineRule="auto"/>
        <w:rPr>
          <w:rFonts w:ascii="Arial" w:hAnsi="Arial" w:cs="Arial"/>
          <w:b/>
          <w:i/>
          <w:sz w:val="21"/>
          <w:szCs w:val="21"/>
        </w:rPr>
      </w:pPr>
      <w:r w:rsidRPr="004D0ADA">
        <w:rPr>
          <w:rFonts w:ascii="Arial" w:hAnsi="Arial" w:cs="Arial"/>
          <w:b/>
          <w:i/>
          <w:sz w:val="21"/>
          <w:szCs w:val="21"/>
        </w:rPr>
        <w:t xml:space="preserve">Capability Summary </w:t>
      </w:r>
    </w:p>
    <w:p w14:paraId="62ECDE31" w14:textId="77777777" w:rsidR="00542266" w:rsidRPr="004D0ADA" w:rsidRDefault="00542266" w:rsidP="00631CA5">
      <w:pPr>
        <w:widowControl w:val="0"/>
        <w:autoSpaceDE w:val="0"/>
        <w:autoSpaceDN w:val="0"/>
        <w:adjustRightInd w:val="0"/>
        <w:spacing w:after="0" w:line="240" w:lineRule="auto"/>
        <w:rPr>
          <w:rFonts w:ascii="Arial" w:hAnsi="Arial" w:cs="Arial"/>
          <w:b/>
          <w:i/>
          <w:sz w:val="21"/>
          <w:szCs w:val="21"/>
        </w:rPr>
      </w:pPr>
    </w:p>
    <w:tbl>
      <w:tblPr>
        <w:tblStyle w:val="TableGrid"/>
        <w:tblW w:w="10220" w:type="dxa"/>
        <w:tblInd w:w="94" w:type="dxa"/>
        <w:tblLook w:val="04A0" w:firstRow="1" w:lastRow="0" w:firstColumn="1" w:lastColumn="0" w:noHBand="0" w:noVBand="1"/>
      </w:tblPr>
      <w:tblGrid>
        <w:gridCol w:w="2335"/>
        <w:gridCol w:w="2573"/>
        <w:gridCol w:w="5312"/>
      </w:tblGrid>
      <w:tr w:rsidR="00917F29" w14:paraId="7BDB9B17" w14:textId="77777777" w:rsidTr="00917F29">
        <w:tc>
          <w:tcPr>
            <w:tcW w:w="2335" w:type="dxa"/>
            <w:shd w:val="clear" w:color="auto" w:fill="95B3D7"/>
            <w:hideMark/>
          </w:tcPr>
          <w:p w14:paraId="3414DD90" w14:textId="77777777" w:rsidR="00917F29" w:rsidRDefault="00917F29">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t xml:space="preserve">Capability </w:t>
            </w:r>
          </w:p>
        </w:tc>
        <w:tc>
          <w:tcPr>
            <w:tcW w:w="2573" w:type="dxa"/>
            <w:shd w:val="clear" w:color="auto" w:fill="95B3D7"/>
            <w:hideMark/>
          </w:tcPr>
          <w:p w14:paraId="1F84A180" w14:textId="77777777" w:rsidR="00917F29" w:rsidRDefault="00917F29">
            <w:pPr>
              <w:widowControl w:val="0"/>
              <w:autoSpaceDE w:val="0"/>
              <w:autoSpaceDN w:val="0"/>
              <w:adjustRightInd w:val="0"/>
              <w:spacing w:before="80"/>
              <w:jc w:val="both"/>
              <w:rPr>
                <w:rFonts w:ascii="Arial" w:hAnsi="Arial" w:cs="Arial"/>
                <w:b/>
                <w:color w:val="000000"/>
                <w:sz w:val="18"/>
                <w:szCs w:val="18"/>
              </w:rPr>
            </w:pPr>
            <w:r>
              <w:rPr>
                <w:rFonts w:ascii="Arial" w:hAnsi="Arial" w:cs="Arial"/>
                <w:b/>
                <w:color w:val="000000"/>
                <w:sz w:val="18"/>
                <w:szCs w:val="18"/>
              </w:rPr>
              <w:t>Description</w:t>
            </w:r>
          </w:p>
        </w:tc>
        <w:tc>
          <w:tcPr>
            <w:tcW w:w="5312" w:type="dxa"/>
            <w:shd w:val="clear" w:color="auto" w:fill="95B3D7"/>
            <w:hideMark/>
          </w:tcPr>
          <w:p w14:paraId="3E346A37" w14:textId="77777777" w:rsidR="00917F29" w:rsidRDefault="00917F29">
            <w:pPr>
              <w:widowControl w:val="0"/>
              <w:autoSpaceDE w:val="0"/>
              <w:autoSpaceDN w:val="0"/>
              <w:adjustRightInd w:val="0"/>
              <w:spacing w:before="80"/>
              <w:jc w:val="both"/>
              <w:rPr>
                <w:rFonts w:ascii="Arial" w:hAnsi="Arial" w:cs="Arial"/>
                <w:b/>
                <w:color w:val="000000"/>
                <w:sz w:val="18"/>
                <w:szCs w:val="18"/>
              </w:rPr>
            </w:pPr>
            <w:r>
              <w:rPr>
                <w:rFonts w:ascii="Arial" w:hAnsi="Arial" w:cs="Arial"/>
                <w:b/>
                <w:color w:val="000000"/>
                <w:sz w:val="18"/>
                <w:szCs w:val="18"/>
              </w:rPr>
              <w:t>Behaviour Indicators</w:t>
            </w:r>
          </w:p>
        </w:tc>
      </w:tr>
      <w:tr w:rsidR="00917F29" w:rsidRPr="00AE437A" w14:paraId="4BB5184E" w14:textId="77777777" w:rsidTr="00917F29">
        <w:tc>
          <w:tcPr>
            <w:tcW w:w="2335" w:type="dxa"/>
            <w:tcBorders>
              <w:left w:val="dotted" w:sz="4" w:space="0" w:color="auto"/>
              <w:bottom w:val="dotted" w:sz="4" w:space="0" w:color="auto"/>
              <w:right w:val="dotted" w:sz="4" w:space="0" w:color="auto"/>
            </w:tcBorders>
            <w:hideMark/>
          </w:tcPr>
          <w:p w14:paraId="32D9BCC3"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t>Supports Strategic Direction</w:t>
            </w:r>
          </w:p>
        </w:tc>
        <w:tc>
          <w:tcPr>
            <w:tcW w:w="2573" w:type="dxa"/>
            <w:tcBorders>
              <w:left w:val="dotted" w:sz="4" w:space="0" w:color="auto"/>
              <w:bottom w:val="dotted" w:sz="4" w:space="0" w:color="auto"/>
              <w:right w:val="dotted" w:sz="4" w:space="0" w:color="auto"/>
            </w:tcBorders>
            <w:hideMark/>
          </w:tcPr>
          <w:p w14:paraId="662B64F9"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Inspires a sense of purpose and direction</w:t>
            </w:r>
          </w:p>
        </w:tc>
        <w:tc>
          <w:tcPr>
            <w:tcW w:w="5312" w:type="dxa"/>
            <w:tcBorders>
              <w:left w:val="dotted" w:sz="4" w:space="0" w:color="auto"/>
              <w:bottom w:val="dotted" w:sz="4" w:space="0" w:color="auto"/>
              <w:right w:val="dotted" w:sz="4" w:space="0" w:color="auto"/>
            </w:tcBorders>
            <w:hideMark/>
          </w:tcPr>
          <w:p w14:paraId="29CD8005"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Translates the strategy into operational goals and creates a shared sense of purpose within the business unit. Engages others in the strategic direction of the work area, encourages their contribution and communicates expected outcomes.</w:t>
            </w:r>
          </w:p>
        </w:tc>
      </w:tr>
      <w:tr w:rsidR="00917F29" w:rsidRPr="00AE437A" w14:paraId="1E349416" w14:textId="77777777" w:rsidTr="00917F29">
        <w:tc>
          <w:tcPr>
            <w:tcW w:w="2335" w:type="dxa"/>
            <w:tcBorders>
              <w:top w:val="dotted" w:sz="4" w:space="0" w:color="auto"/>
              <w:left w:val="dotted" w:sz="4" w:space="0" w:color="auto"/>
              <w:bottom w:val="dotted" w:sz="4" w:space="0" w:color="auto"/>
              <w:right w:val="dotted" w:sz="4" w:space="0" w:color="auto"/>
            </w:tcBorders>
          </w:tcPr>
          <w:p w14:paraId="7D725607"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265B47C0"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Focuses strategically</w:t>
            </w:r>
          </w:p>
        </w:tc>
        <w:tc>
          <w:tcPr>
            <w:tcW w:w="5312" w:type="dxa"/>
            <w:tcBorders>
              <w:top w:val="dotted" w:sz="4" w:space="0" w:color="auto"/>
              <w:left w:val="dotted" w:sz="4" w:space="0" w:color="auto"/>
              <w:bottom w:val="dotted" w:sz="4" w:space="0" w:color="auto"/>
              <w:right w:val="dotted" w:sz="4" w:space="0" w:color="auto"/>
            </w:tcBorders>
            <w:hideMark/>
          </w:tcPr>
          <w:p w14:paraId="16DC584F" w14:textId="77777777" w:rsidR="00917F29" w:rsidRPr="00AE437A" w:rsidRDefault="00934294" w:rsidP="00F12D3E">
            <w:pPr>
              <w:widowControl w:val="0"/>
              <w:autoSpaceDE w:val="0"/>
              <w:autoSpaceDN w:val="0"/>
              <w:adjustRightInd w:val="0"/>
              <w:spacing w:before="80"/>
              <w:rPr>
                <w:rFonts w:ascii="Arial" w:hAnsi="Arial" w:cs="Arial"/>
                <w:color w:val="000000"/>
                <w:sz w:val="18"/>
                <w:szCs w:val="18"/>
              </w:rPr>
            </w:pPr>
            <w:r>
              <w:rPr>
                <w:rFonts w:ascii="Arial" w:hAnsi="Arial" w:cs="Arial"/>
                <w:color w:val="333333"/>
                <w:sz w:val="18"/>
                <w:szCs w:val="18"/>
              </w:rPr>
              <w:t>Understands the organisation's objectives and links between the business unit, organisation and the whole of government agenda. Considers the ramifications of a wide range of issues, anticipates priorities and develops long-term plans for own work area.</w:t>
            </w:r>
          </w:p>
        </w:tc>
      </w:tr>
      <w:tr w:rsidR="00917F29" w:rsidRPr="00AE437A" w14:paraId="2DDBC1A1" w14:textId="77777777" w:rsidTr="00917F29">
        <w:tc>
          <w:tcPr>
            <w:tcW w:w="2335" w:type="dxa"/>
            <w:tcBorders>
              <w:top w:val="dotted" w:sz="4" w:space="0" w:color="auto"/>
              <w:left w:val="dotted" w:sz="4" w:space="0" w:color="auto"/>
              <w:bottom w:val="dotted" w:sz="4" w:space="0" w:color="auto"/>
              <w:right w:val="dotted" w:sz="4" w:space="0" w:color="auto"/>
            </w:tcBorders>
          </w:tcPr>
          <w:p w14:paraId="6221CB1C"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4579D713"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Harnesses Information and Opportunities</w:t>
            </w:r>
          </w:p>
        </w:tc>
        <w:tc>
          <w:tcPr>
            <w:tcW w:w="5312" w:type="dxa"/>
            <w:tcBorders>
              <w:top w:val="dotted" w:sz="4" w:space="0" w:color="auto"/>
              <w:left w:val="dotted" w:sz="4" w:space="0" w:color="auto"/>
              <w:bottom w:val="dotted" w:sz="4" w:space="0" w:color="auto"/>
              <w:right w:val="dotted" w:sz="4" w:space="0" w:color="auto"/>
            </w:tcBorders>
            <w:hideMark/>
          </w:tcPr>
          <w:p w14:paraId="6E3CCEF0"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Gathers and investigates information from a variety of sources, and explores new ideas and different viewpoints. Probes information and identifies any critical gaps. Maintains an awareness of the organisation, looks for recent developments that may impact on own business area and finds out about best practice approaches.</w:t>
            </w:r>
          </w:p>
        </w:tc>
      </w:tr>
      <w:tr w:rsidR="00917F29" w:rsidRPr="00AE437A" w14:paraId="34DEC4D0" w14:textId="77777777" w:rsidTr="00917F29">
        <w:tc>
          <w:tcPr>
            <w:tcW w:w="2335" w:type="dxa"/>
            <w:tcBorders>
              <w:top w:val="dotted" w:sz="4" w:space="0" w:color="auto"/>
              <w:left w:val="dotted" w:sz="4" w:space="0" w:color="auto"/>
              <w:bottom w:val="single" w:sz="18" w:space="0" w:color="auto"/>
              <w:right w:val="dotted" w:sz="4" w:space="0" w:color="auto"/>
            </w:tcBorders>
          </w:tcPr>
          <w:p w14:paraId="629FFB74"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2E7E734C"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Shows Judgement, Intelligence and common sense</w:t>
            </w:r>
          </w:p>
        </w:tc>
        <w:tc>
          <w:tcPr>
            <w:tcW w:w="5312" w:type="dxa"/>
            <w:tcBorders>
              <w:top w:val="dotted" w:sz="4" w:space="0" w:color="auto"/>
              <w:left w:val="dotted" w:sz="4" w:space="0" w:color="auto"/>
              <w:bottom w:val="single" w:sz="18" w:space="0" w:color="auto"/>
              <w:right w:val="dotted" w:sz="4" w:space="0" w:color="auto"/>
            </w:tcBorders>
            <w:hideMark/>
          </w:tcPr>
          <w:p w14:paraId="441A0280"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Undertakes objective, critical analysis and distils the core issues. Presents logical arguments and draws accurate conclusions. Anticipates and seeks to minimise risks. Breaks through problems and weighs up the options to identify solutions. Explores possibilities and creative alternatives.</w:t>
            </w:r>
          </w:p>
        </w:tc>
      </w:tr>
      <w:tr w:rsidR="00917F29" w:rsidRPr="00AE437A" w14:paraId="637DBBE6"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61313102"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b/>
                <w:color w:val="000000"/>
                <w:sz w:val="18"/>
                <w:szCs w:val="18"/>
              </w:rPr>
              <w:t>Achieves Results</w:t>
            </w:r>
          </w:p>
        </w:tc>
        <w:tc>
          <w:tcPr>
            <w:tcW w:w="2573" w:type="dxa"/>
            <w:tcBorders>
              <w:top w:val="single" w:sz="18" w:space="0" w:color="auto"/>
              <w:left w:val="dotted" w:sz="4" w:space="0" w:color="auto"/>
              <w:bottom w:val="dotted" w:sz="4" w:space="0" w:color="auto"/>
              <w:right w:val="dotted" w:sz="4" w:space="0" w:color="auto"/>
            </w:tcBorders>
            <w:hideMark/>
          </w:tcPr>
          <w:p w14:paraId="37320493"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Builds organisational capability and responsiveness</w:t>
            </w:r>
          </w:p>
        </w:tc>
        <w:tc>
          <w:tcPr>
            <w:tcW w:w="5312" w:type="dxa"/>
            <w:tcBorders>
              <w:top w:val="single" w:sz="18" w:space="0" w:color="auto"/>
              <w:left w:val="dotted" w:sz="4" w:space="0" w:color="auto"/>
              <w:bottom w:val="dotted" w:sz="4" w:space="0" w:color="auto"/>
              <w:right w:val="dotted" w:sz="4" w:space="0" w:color="auto"/>
            </w:tcBorders>
            <w:hideMark/>
          </w:tcPr>
          <w:p w14:paraId="14E655FE"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Evaluates ongoing project performance and identifies critical success factors. Instigates continuous improvement activities. Responds flexibly to changing demands. Builds teams with complementary skills and allocates resources in a manner that delivers results.</w:t>
            </w:r>
          </w:p>
        </w:tc>
      </w:tr>
      <w:tr w:rsidR="00917F29" w:rsidRPr="00AE437A" w14:paraId="5F55048A" w14:textId="77777777" w:rsidTr="00917F29">
        <w:tc>
          <w:tcPr>
            <w:tcW w:w="2335" w:type="dxa"/>
            <w:tcBorders>
              <w:top w:val="dotted" w:sz="4" w:space="0" w:color="auto"/>
              <w:left w:val="dotted" w:sz="4" w:space="0" w:color="auto"/>
              <w:bottom w:val="dotted" w:sz="4" w:space="0" w:color="auto"/>
              <w:right w:val="dotted" w:sz="4" w:space="0" w:color="auto"/>
            </w:tcBorders>
          </w:tcPr>
          <w:p w14:paraId="699E6375"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7C5A77D6"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Marshals professional expertise</w:t>
            </w:r>
          </w:p>
        </w:tc>
        <w:tc>
          <w:tcPr>
            <w:tcW w:w="5312" w:type="dxa"/>
            <w:tcBorders>
              <w:top w:val="dotted" w:sz="4" w:space="0" w:color="auto"/>
              <w:left w:val="dotted" w:sz="4" w:space="0" w:color="auto"/>
              <w:bottom w:val="dotted" w:sz="4" w:space="0" w:color="auto"/>
              <w:right w:val="dotted" w:sz="4" w:space="0" w:color="auto"/>
            </w:tcBorders>
            <w:hideMark/>
          </w:tcPr>
          <w:p w14:paraId="35B44202" w14:textId="77777777" w:rsidR="00917F29" w:rsidRPr="00AE437A" w:rsidRDefault="00934294" w:rsidP="00F12D3E">
            <w:pPr>
              <w:widowControl w:val="0"/>
              <w:autoSpaceDE w:val="0"/>
              <w:autoSpaceDN w:val="0"/>
              <w:adjustRightInd w:val="0"/>
              <w:spacing w:before="80"/>
              <w:rPr>
                <w:rFonts w:ascii="Arial" w:hAnsi="Arial" w:cs="Arial"/>
                <w:color w:val="000000"/>
                <w:sz w:val="18"/>
                <w:szCs w:val="18"/>
              </w:rPr>
            </w:pPr>
            <w:r>
              <w:rPr>
                <w:rFonts w:ascii="Arial" w:hAnsi="Arial" w:cs="Arial"/>
                <w:color w:val="333333"/>
                <w:sz w:val="18"/>
                <w:szCs w:val="18"/>
              </w:rPr>
              <w:t>Values specialist expertise and capitalises on the knowledge within the organisation as well as consulting externally as appropriate. Manages contracts judiciously. Contributes own expertise to achieve outcomes for the business unit.</w:t>
            </w:r>
          </w:p>
        </w:tc>
      </w:tr>
      <w:tr w:rsidR="00917F29" w:rsidRPr="00AE437A" w14:paraId="78939812" w14:textId="77777777" w:rsidTr="00917F29">
        <w:tc>
          <w:tcPr>
            <w:tcW w:w="2335" w:type="dxa"/>
            <w:tcBorders>
              <w:top w:val="dotted" w:sz="4" w:space="0" w:color="auto"/>
              <w:left w:val="dotted" w:sz="4" w:space="0" w:color="auto"/>
              <w:bottom w:val="dotted" w:sz="4" w:space="0" w:color="auto"/>
              <w:right w:val="dotted" w:sz="4" w:space="0" w:color="auto"/>
            </w:tcBorders>
          </w:tcPr>
          <w:p w14:paraId="5B9C1CB7"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0F06789E"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Steers and implements change and deals with uncertainty</w:t>
            </w:r>
          </w:p>
        </w:tc>
        <w:tc>
          <w:tcPr>
            <w:tcW w:w="5312" w:type="dxa"/>
            <w:tcBorders>
              <w:top w:val="dotted" w:sz="4" w:space="0" w:color="auto"/>
              <w:left w:val="dotted" w:sz="4" w:space="0" w:color="auto"/>
              <w:bottom w:val="dotted" w:sz="4" w:space="0" w:color="auto"/>
              <w:right w:val="dotted" w:sz="4" w:space="0" w:color="auto"/>
            </w:tcBorders>
            <w:hideMark/>
          </w:tcPr>
          <w:p w14:paraId="064DFA9A"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Establishes clear plans and timeframes for project implementation and outlines specific activities. Responds in a positive and flexible manner to change and uncertainty. Shares information with others and assists them to adapt.</w:t>
            </w:r>
          </w:p>
        </w:tc>
      </w:tr>
      <w:tr w:rsidR="00917F29" w:rsidRPr="00AE437A" w14:paraId="7FBFDF39" w14:textId="77777777" w:rsidTr="00917F29">
        <w:tc>
          <w:tcPr>
            <w:tcW w:w="2335" w:type="dxa"/>
            <w:tcBorders>
              <w:top w:val="dotted" w:sz="4" w:space="0" w:color="auto"/>
              <w:left w:val="dotted" w:sz="4" w:space="0" w:color="auto"/>
              <w:bottom w:val="single" w:sz="18" w:space="0" w:color="auto"/>
              <w:right w:val="dotted" w:sz="4" w:space="0" w:color="auto"/>
            </w:tcBorders>
          </w:tcPr>
          <w:p w14:paraId="513DD83C"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4C9D4CA3"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Ensures closures and delivers on intended results</w:t>
            </w:r>
          </w:p>
        </w:tc>
        <w:tc>
          <w:tcPr>
            <w:tcW w:w="5312" w:type="dxa"/>
            <w:tcBorders>
              <w:top w:val="dotted" w:sz="4" w:space="0" w:color="auto"/>
              <w:left w:val="dotted" w:sz="4" w:space="0" w:color="auto"/>
              <w:bottom w:val="single" w:sz="18" w:space="0" w:color="auto"/>
              <w:right w:val="dotted" w:sz="4" w:space="0" w:color="auto"/>
            </w:tcBorders>
            <w:hideMark/>
          </w:tcPr>
          <w:p w14:paraId="4991F70F"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Strives to achieve and encourages others to do the same. Monitors progress and identifies risks that may impact on outcomes. Adjusts plans as required. Commits to achieving quality outcomes and ensures documentation procedures are maintained. Seeks feedback from stakeholders to gauge satisfaction.</w:t>
            </w:r>
          </w:p>
        </w:tc>
      </w:tr>
      <w:tr w:rsidR="00917F29" w:rsidRPr="00AE437A" w14:paraId="005818EF"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7EE399AB"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t>Cultivates productive working relationships</w:t>
            </w:r>
          </w:p>
        </w:tc>
        <w:tc>
          <w:tcPr>
            <w:tcW w:w="2573" w:type="dxa"/>
            <w:tcBorders>
              <w:top w:val="single" w:sz="18" w:space="0" w:color="auto"/>
              <w:left w:val="dotted" w:sz="4" w:space="0" w:color="auto"/>
              <w:bottom w:val="dotted" w:sz="4" w:space="0" w:color="auto"/>
              <w:right w:val="dotted" w:sz="4" w:space="0" w:color="auto"/>
            </w:tcBorders>
            <w:hideMark/>
          </w:tcPr>
          <w:p w14:paraId="7C8B4102"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Nurtures internal and external relationships</w:t>
            </w:r>
          </w:p>
        </w:tc>
        <w:tc>
          <w:tcPr>
            <w:tcW w:w="5312" w:type="dxa"/>
            <w:tcBorders>
              <w:top w:val="single" w:sz="18" w:space="0" w:color="auto"/>
              <w:left w:val="dotted" w:sz="4" w:space="0" w:color="auto"/>
              <w:bottom w:val="dotted" w:sz="4" w:space="0" w:color="auto"/>
              <w:right w:val="dotted" w:sz="4" w:space="0" w:color="auto"/>
            </w:tcBorders>
            <w:hideMark/>
          </w:tcPr>
          <w:p w14:paraId="0549EEBA"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Builds and sustains relationships with a network of key people internally and externally. Recognises shared agendas and works toward mutually beneficial outcomes. Anticipates and is responsive to internal and external client needs.</w:t>
            </w:r>
          </w:p>
        </w:tc>
      </w:tr>
      <w:tr w:rsidR="00917F29" w:rsidRPr="00AE437A" w14:paraId="1AB1C6E5" w14:textId="77777777" w:rsidTr="00917F29">
        <w:tc>
          <w:tcPr>
            <w:tcW w:w="2335" w:type="dxa"/>
            <w:tcBorders>
              <w:top w:val="dotted" w:sz="4" w:space="0" w:color="auto"/>
              <w:left w:val="dotted" w:sz="4" w:space="0" w:color="auto"/>
              <w:bottom w:val="dotted" w:sz="4" w:space="0" w:color="auto"/>
              <w:right w:val="dotted" w:sz="4" w:space="0" w:color="auto"/>
            </w:tcBorders>
          </w:tcPr>
          <w:p w14:paraId="4EC1479D"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67E5341E"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Facilitates cooperation and partnerships</w:t>
            </w:r>
          </w:p>
        </w:tc>
        <w:tc>
          <w:tcPr>
            <w:tcW w:w="5312" w:type="dxa"/>
            <w:tcBorders>
              <w:top w:val="dotted" w:sz="4" w:space="0" w:color="auto"/>
              <w:left w:val="dotted" w:sz="4" w:space="0" w:color="auto"/>
              <w:bottom w:val="dotted" w:sz="4" w:space="0" w:color="auto"/>
              <w:right w:val="dotted" w:sz="4" w:space="0" w:color="auto"/>
            </w:tcBorders>
            <w:hideMark/>
          </w:tcPr>
          <w:p w14:paraId="5F0D4235" w14:textId="77777777" w:rsidR="00917F29" w:rsidRPr="00AE437A" w:rsidRDefault="00934294" w:rsidP="00F12D3E">
            <w:pPr>
              <w:autoSpaceDE w:val="0"/>
              <w:autoSpaceDN w:val="0"/>
              <w:adjustRightInd w:val="0"/>
              <w:spacing w:before="80"/>
              <w:rPr>
                <w:rFonts w:ascii="Arial" w:hAnsi="Arial" w:cs="Arial"/>
                <w:color w:val="000000"/>
                <w:sz w:val="18"/>
                <w:szCs w:val="18"/>
              </w:rPr>
            </w:pPr>
            <w:r>
              <w:rPr>
                <w:rFonts w:ascii="Arial" w:hAnsi="Arial" w:cs="Arial"/>
                <w:color w:val="333333"/>
                <w:sz w:val="18"/>
                <w:szCs w:val="18"/>
              </w:rPr>
              <w:t>Brings people together and encourages input from key stakeholders. Finds opportunities to share information and ensures that others are kept informed of issues. Fosters teamwork and rewards cooperative and collaborative behaviour. Resolves conflict using appropriate strategies.</w:t>
            </w:r>
          </w:p>
        </w:tc>
      </w:tr>
      <w:tr w:rsidR="00917F29" w:rsidRPr="00AE437A" w14:paraId="7FD71025" w14:textId="77777777" w:rsidTr="00917F29">
        <w:tc>
          <w:tcPr>
            <w:tcW w:w="2335" w:type="dxa"/>
            <w:tcBorders>
              <w:top w:val="dotted" w:sz="4" w:space="0" w:color="auto"/>
              <w:left w:val="dotted" w:sz="4" w:space="0" w:color="auto"/>
              <w:bottom w:val="dotted" w:sz="4" w:space="0" w:color="auto"/>
              <w:right w:val="dotted" w:sz="4" w:space="0" w:color="auto"/>
            </w:tcBorders>
          </w:tcPr>
          <w:p w14:paraId="3127F84A"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656CF217"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Values individual differences and diversity</w:t>
            </w:r>
          </w:p>
        </w:tc>
        <w:tc>
          <w:tcPr>
            <w:tcW w:w="5312" w:type="dxa"/>
            <w:tcBorders>
              <w:top w:val="dotted" w:sz="4" w:space="0" w:color="auto"/>
              <w:left w:val="dotted" w:sz="4" w:space="0" w:color="auto"/>
              <w:bottom w:val="dotted" w:sz="4" w:space="0" w:color="auto"/>
              <w:right w:val="dotted" w:sz="4" w:space="0" w:color="auto"/>
            </w:tcBorders>
            <w:hideMark/>
          </w:tcPr>
          <w:p w14:paraId="1F9059F0"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Recognises the positive benefits that can be gained from diversity and encourages the exploration of diverse views. Harnesses understanding of differences to anticipate reactions and enhance interactions. Recognises the different working styles of individuals, and tries to see things from different perspectives.</w:t>
            </w:r>
          </w:p>
        </w:tc>
      </w:tr>
      <w:tr w:rsidR="00917F29" w:rsidRPr="00AE437A" w14:paraId="48C13751" w14:textId="77777777" w:rsidTr="00917F29">
        <w:tc>
          <w:tcPr>
            <w:tcW w:w="2335" w:type="dxa"/>
            <w:tcBorders>
              <w:top w:val="dotted" w:sz="4" w:space="0" w:color="auto"/>
              <w:left w:val="dotted" w:sz="4" w:space="0" w:color="auto"/>
              <w:bottom w:val="single" w:sz="18" w:space="0" w:color="auto"/>
              <w:right w:val="dotted" w:sz="4" w:space="0" w:color="auto"/>
            </w:tcBorders>
          </w:tcPr>
          <w:p w14:paraId="789351FA"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46BCCB72"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Guides, mentors and develops people</w:t>
            </w:r>
          </w:p>
        </w:tc>
        <w:tc>
          <w:tcPr>
            <w:tcW w:w="5312" w:type="dxa"/>
            <w:tcBorders>
              <w:top w:val="dotted" w:sz="4" w:space="0" w:color="auto"/>
              <w:left w:val="dotted" w:sz="4" w:space="0" w:color="auto"/>
              <w:bottom w:val="single" w:sz="18" w:space="0" w:color="auto"/>
              <w:right w:val="dotted" w:sz="4" w:space="0" w:color="auto"/>
            </w:tcBorders>
            <w:hideMark/>
          </w:tcPr>
          <w:p w14:paraId="53D5B658"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 xml:space="preserve">Encourages and motivates people to engage in continuous learning, and empowers them by delegating tasks. Agrees clear performance standards and gives timely praise and recognition. </w:t>
            </w:r>
            <w:r>
              <w:rPr>
                <w:rFonts w:ascii="Arial" w:hAnsi="Arial" w:cs="Arial"/>
                <w:color w:val="333333"/>
                <w:sz w:val="18"/>
                <w:szCs w:val="18"/>
              </w:rPr>
              <w:lastRenderedPageBreak/>
              <w:t>Makes time for people and offers full support when required. Delivers constructive feedback in a manner that gains acceptance and achieves resolution. Deals with under-performance promptly.</w:t>
            </w:r>
          </w:p>
        </w:tc>
      </w:tr>
      <w:tr w:rsidR="00917F29" w:rsidRPr="00AE437A" w14:paraId="62783D26" w14:textId="77777777" w:rsidTr="00917F29">
        <w:trPr>
          <w:trHeight w:val="729"/>
        </w:trPr>
        <w:tc>
          <w:tcPr>
            <w:tcW w:w="2335" w:type="dxa"/>
            <w:tcBorders>
              <w:top w:val="single" w:sz="18" w:space="0" w:color="auto"/>
              <w:left w:val="dotted" w:sz="4" w:space="0" w:color="auto"/>
              <w:bottom w:val="dotted" w:sz="4" w:space="0" w:color="auto"/>
              <w:right w:val="dotted" w:sz="4" w:space="0" w:color="auto"/>
            </w:tcBorders>
            <w:hideMark/>
          </w:tcPr>
          <w:p w14:paraId="3774071A"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lastRenderedPageBreak/>
              <w:t>Exemplifies personal drive and Integrity</w:t>
            </w:r>
          </w:p>
        </w:tc>
        <w:tc>
          <w:tcPr>
            <w:tcW w:w="2573" w:type="dxa"/>
            <w:tcBorders>
              <w:top w:val="single" w:sz="18" w:space="0" w:color="auto"/>
              <w:left w:val="dotted" w:sz="4" w:space="0" w:color="auto"/>
              <w:bottom w:val="dotted" w:sz="4" w:space="0" w:color="auto"/>
              <w:right w:val="dotted" w:sz="4" w:space="0" w:color="auto"/>
            </w:tcBorders>
            <w:hideMark/>
          </w:tcPr>
          <w:p w14:paraId="794140C4"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Demonstrates public service professionalism and probity</w:t>
            </w:r>
          </w:p>
        </w:tc>
        <w:tc>
          <w:tcPr>
            <w:tcW w:w="5312" w:type="dxa"/>
            <w:tcBorders>
              <w:top w:val="single" w:sz="18" w:space="0" w:color="auto"/>
              <w:left w:val="dotted" w:sz="4" w:space="0" w:color="auto"/>
              <w:bottom w:val="dotted" w:sz="4" w:space="0" w:color="auto"/>
              <w:right w:val="dotted" w:sz="4" w:space="0" w:color="auto"/>
            </w:tcBorders>
            <w:hideMark/>
          </w:tcPr>
          <w:p w14:paraId="575E949D"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Adopts a principled approach and adheres to the APS Values and Code of Conduct. Acts professionally and impartially at all times and operates within the boundaries of organisational processes and legal and public policy constraints. Operates as an effective representative of the organisation in public and internal forums.</w:t>
            </w:r>
          </w:p>
        </w:tc>
      </w:tr>
      <w:tr w:rsidR="00917F29" w:rsidRPr="00AE437A" w14:paraId="4AD11D21" w14:textId="77777777" w:rsidTr="00917F29">
        <w:tc>
          <w:tcPr>
            <w:tcW w:w="2335" w:type="dxa"/>
            <w:tcBorders>
              <w:top w:val="dotted" w:sz="4" w:space="0" w:color="auto"/>
              <w:left w:val="dotted" w:sz="4" w:space="0" w:color="auto"/>
              <w:bottom w:val="dotted" w:sz="4" w:space="0" w:color="auto"/>
              <w:right w:val="dotted" w:sz="4" w:space="0" w:color="auto"/>
            </w:tcBorders>
          </w:tcPr>
          <w:p w14:paraId="39CECD25"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4DA0E553"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Engages with risk and shows personal courage</w:t>
            </w:r>
          </w:p>
        </w:tc>
        <w:tc>
          <w:tcPr>
            <w:tcW w:w="5312" w:type="dxa"/>
            <w:tcBorders>
              <w:top w:val="dotted" w:sz="4" w:space="0" w:color="auto"/>
              <w:left w:val="dotted" w:sz="4" w:space="0" w:color="auto"/>
              <w:bottom w:val="dotted" w:sz="4" w:space="0" w:color="auto"/>
              <w:right w:val="dotted" w:sz="4" w:space="0" w:color="auto"/>
            </w:tcBorders>
            <w:hideMark/>
          </w:tcPr>
          <w:p w14:paraId="308A75AC"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Provides impartial and forthright advice. Challenges important issues constructively, stands by own position and supports others when required. Acknowledges mistakes and learns from them, and seeks guidance and advice when required.</w:t>
            </w:r>
          </w:p>
        </w:tc>
      </w:tr>
      <w:tr w:rsidR="00917F29" w:rsidRPr="00AE437A" w14:paraId="0229CBCD" w14:textId="77777777" w:rsidTr="00917F29">
        <w:tc>
          <w:tcPr>
            <w:tcW w:w="2335" w:type="dxa"/>
            <w:tcBorders>
              <w:top w:val="dotted" w:sz="4" w:space="0" w:color="auto"/>
              <w:left w:val="dotted" w:sz="4" w:space="0" w:color="auto"/>
              <w:bottom w:val="dotted" w:sz="4" w:space="0" w:color="auto"/>
              <w:right w:val="dotted" w:sz="4" w:space="0" w:color="auto"/>
            </w:tcBorders>
          </w:tcPr>
          <w:p w14:paraId="53574611"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5627D42A"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Commits to action</w:t>
            </w:r>
          </w:p>
        </w:tc>
        <w:tc>
          <w:tcPr>
            <w:tcW w:w="5312" w:type="dxa"/>
            <w:tcBorders>
              <w:top w:val="dotted" w:sz="4" w:space="0" w:color="auto"/>
              <w:left w:val="dotted" w:sz="4" w:space="0" w:color="auto"/>
              <w:bottom w:val="dotted" w:sz="4" w:space="0" w:color="auto"/>
              <w:right w:val="dotted" w:sz="4" w:space="0" w:color="auto"/>
            </w:tcBorders>
            <w:hideMark/>
          </w:tcPr>
          <w:p w14:paraId="51032EDE"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proactively steps in and does what is required. Commits energy and drive to see that goals are achieved.</w:t>
            </w:r>
          </w:p>
        </w:tc>
      </w:tr>
      <w:tr w:rsidR="00917F29" w:rsidRPr="00AE437A" w14:paraId="41A9F551" w14:textId="77777777" w:rsidTr="00917F29">
        <w:tc>
          <w:tcPr>
            <w:tcW w:w="2335" w:type="dxa"/>
            <w:tcBorders>
              <w:top w:val="dotted" w:sz="4" w:space="0" w:color="auto"/>
              <w:left w:val="dotted" w:sz="4" w:space="0" w:color="auto"/>
              <w:bottom w:val="dotted" w:sz="4" w:space="0" w:color="auto"/>
              <w:right w:val="dotted" w:sz="4" w:space="0" w:color="auto"/>
            </w:tcBorders>
          </w:tcPr>
          <w:p w14:paraId="187C2016"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6CE7B0B4"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Displays resilience</w:t>
            </w:r>
          </w:p>
        </w:tc>
        <w:tc>
          <w:tcPr>
            <w:tcW w:w="5312" w:type="dxa"/>
            <w:tcBorders>
              <w:top w:val="dotted" w:sz="4" w:space="0" w:color="auto"/>
              <w:left w:val="dotted" w:sz="4" w:space="0" w:color="auto"/>
              <w:bottom w:val="dotted" w:sz="4" w:space="0" w:color="auto"/>
              <w:right w:val="dotted" w:sz="4" w:space="0" w:color="auto"/>
            </w:tcBorders>
            <w:hideMark/>
          </w:tcPr>
          <w:p w14:paraId="0F72C987"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Persists and focuses on achieving objectives even in difficult circumstances. Remains positive and responds to pressure in a controlled manner. Maintains momentum and sustains effort despite criticism or setbacks</w:t>
            </w:r>
          </w:p>
        </w:tc>
      </w:tr>
      <w:tr w:rsidR="00917F29" w:rsidRPr="00AE437A" w14:paraId="6742D222" w14:textId="77777777" w:rsidTr="00917F29">
        <w:tc>
          <w:tcPr>
            <w:tcW w:w="2335" w:type="dxa"/>
            <w:tcBorders>
              <w:top w:val="dotted" w:sz="4" w:space="0" w:color="auto"/>
              <w:left w:val="dotted" w:sz="4" w:space="0" w:color="auto"/>
              <w:bottom w:val="single" w:sz="18" w:space="0" w:color="auto"/>
              <w:right w:val="dotted" w:sz="4" w:space="0" w:color="auto"/>
            </w:tcBorders>
          </w:tcPr>
          <w:p w14:paraId="303503E3"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7CE2DEAC"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Demonstrates self-awareness and a commitment to personal development.</w:t>
            </w:r>
          </w:p>
        </w:tc>
        <w:tc>
          <w:tcPr>
            <w:tcW w:w="5312" w:type="dxa"/>
            <w:tcBorders>
              <w:top w:val="dotted" w:sz="4" w:space="0" w:color="auto"/>
              <w:left w:val="dotted" w:sz="4" w:space="0" w:color="auto"/>
              <w:bottom w:val="single" w:sz="18" w:space="0" w:color="auto"/>
              <w:right w:val="dotted" w:sz="4" w:space="0" w:color="auto"/>
            </w:tcBorders>
            <w:hideMark/>
          </w:tcPr>
          <w:p w14:paraId="26856A11"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Critically analyses own performance and seeks feedback from others. Confidently communicates strengths and acknowledges development needs. Acts on negative feedback to improve performance. Reflects on own behaviour and recognises the impact on others. Shows strong commitment to learning and self-development, and embraces challenging new opportunities.</w:t>
            </w:r>
          </w:p>
        </w:tc>
      </w:tr>
      <w:tr w:rsidR="00917F29" w:rsidRPr="00AE437A" w14:paraId="2C57AE38"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098458E4"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t xml:space="preserve">Communicates with influence </w:t>
            </w:r>
          </w:p>
        </w:tc>
        <w:tc>
          <w:tcPr>
            <w:tcW w:w="2573" w:type="dxa"/>
            <w:tcBorders>
              <w:top w:val="single" w:sz="18" w:space="0" w:color="auto"/>
              <w:left w:val="dotted" w:sz="4" w:space="0" w:color="auto"/>
              <w:bottom w:val="dotted" w:sz="4" w:space="0" w:color="auto"/>
              <w:right w:val="dotted" w:sz="4" w:space="0" w:color="auto"/>
            </w:tcBorders>
            <w:hideMark/>
          </w:tcPr>
          <w:p w14:paraId="3552E3F1"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Communicates clearly</w:t>
            </w:r>
          </w:p>
        </w:tc>
        <w:tc>
          <w:tcPr>
            <w:tcW w:w="5312" w:type="dxa"/>
            <w:tcBorders>
              <w:top w:val="single" w:sz="18" w:space="0" w:color="auto"/>
              <w:left w:val="dotted" w:sz="4" w:space="0" w:color="auto"/>
              <w:bottom w:val="dotted" w:sz="4" w:space="0" w:color="auto"/>
              <w:right w:val="dotted" w:sz="4" w:space="0" w:color="auto"/>
            </w:tcBorders>
            <w:hideMark/>
          </w:tcPr>
          <w:p w14:paraId="47FF6878" w14:textId="77777777" w:rsidR="00917F29" w:rsidRPr="00AE437A" w:rsidRDefault="00934294" w:rsidP="00F12D3E">
            <w:pPr>
              <w:autoSpaceDE w:val="0"/>
              <w:autoSpaceDN w:val="0"/>
              <w:adjustRightInd w:val="0"/>
              <w:spacing w:before="80"/>
              <w:rPr>
                <w:rFonts w:ascii="Arial" w:hAnsi="Arial" w:cs="Arial"/>
                <w:color w:val="000000"/>
                <w:sz w:val="18"/>
                <w:szCs w:val="18"/>
              </w:rPr>
            </w:pPr>
            <w:r>
              <w:rPr>
                <w:rFonts w:ascii="Arial" w:hAnsi="Arial" w:cs="Arial"/>
                <w:color w:val="333333"/>
                <w:sz w:val="18"/>
                <w:szCs w:val="18"/>
              </w:rPr>
              <w:t>Confidently presents messages in a clear, concise and articulate manner. Translates information for others, focusing on key points and using appropriate, unambiguous language. Selects the most appropriate medium for conveying information and structures written and oral communication to ensure clarity.</w:t>
            </w:r>
          </w:p>
        </w:tc>
      </w:tr>
      <w:tr w:rsidR="00917F29" w:rsidRPr="00AE437A" w14:paraId="2E4FF1FA" w14:textId="77777777" w:rsidTr="00917F29">
        <w:tc>
          <w:tcPr>
            <w:tcW w:w="2335" w:type="dxa"/>
            <w:tcBorders>
              <w:top w:val="dotted" w:sz="4" w:space="0" w:color="auto"/>
              <w:left w:val="dotted" w:sz="4" w:space="0" w:color="auto"/>
              <w:bottom w:val="dotted" w:sz="4" w:space="0" w:color="auto"/>
              <w:right w:val="dotted" w:sz="4" w:space="0" w:color="auto"/>
            </w:tcBorders>
          </w:tcPr>
          <w:p w14:paraId="3AC36007"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7447C388"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Listens, understands and adapts to audience</w:t>
            </w:r>
          </w:p>
        </w:tc>
        <w:tc>
          <w:tcPr>
            <w:tcW w:w="5312" w:type="dxa"/>
            <w:tcBorders>
              <w:top w:val="dotted" w:sz="4" w:space="0" w:color="auto"/>
              <w:left w:val="dotted" w:sz="4" w:space="0" w:color="auto"/>
              <w:bottom w:val="dotted" w:sz="4" w:space="0" w:color="auto"/>
              <w:right w:val="dotted" w:sz="4" w:space="0" w:color="auto"/>
            </w:tcBorders>
            <w:hideMark/>
          </w:tcPr>
          <w:p w14:paraId="00253431" w14:textId="77777777" w:rsidR="00917F29" w:rsidRPr="00AE437A" w:rsidRDefault="00934294" w:rsidP="00F12D3E">
            <w:pPr>
              <w:autoSpaceDE w:val="0"/>
              <w:autoSpaceDN w:val="0"/>
              <w:adjustRightInd w:val="0"/>
              <w:spacing w:before="80"/>
              <w:rPr>
                <w:rFonts w:ascii="Arial" w:hAnsi="Arial" w:cs="Arial"/>
                <w:color w:val="000000"/>
                <w:sz w:val="18"/>
                <w:szCs w:val="18"/>
              </w:rPr>
            </w:pPr>
            <w:r>
              <w:rPr>
                <w:rFonts w:ascii="Arial" w:hAnsi="Arial" w:cs="Arial"/>
                <w:color w:val="333333"/>
                <w:sz w:val="18"/>
                <w:szCs w:val="18"/>
              </w:rPr>
              <w:t>Seeks to understand the audience and tailors communication style and message accordingly. Listens carefully to others and checks to ensure their views have been understood. Anticipates reactions and is prepared to respond. Checks own understanding of others' comments and does not allow misunderstandings to linger.</w:t>
            </w:r>
          </w:p>
        </w:tc>
      </w:tr>
      <w:tr w:rsidR="00917F29" w:rsidRPr="00AE437A" w14:paraId="70A9ECF4" w14:textId="77777777" w:rsidTr="00917F29">
        <w:tc>
          <w:tcPr>
            <w:tcW w:w="2335" w:type="dxa"/>
            <w:tcBorders>
              <w:top w:val="dotted" w:sz="4" w:space="0" w:color="auto"/>
              <w:left w:val="dotted" w:sz="4" w:space="0" w:color="auto"/>
              <w:bottom w:val="dotted" w:sz="4" w:space="0" w:color="auto"/>
              <w:right w:val="dotted" w:sz="4" w:space="0" w:color="auto"/>
            </w:tcBorders>
          </w:tcPr>
          <w:p w14:paraId="4C02C3CF"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211EC912"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Negotiates persuasively</w:t>
            </w:r>
          </w:p>
        </w:tc>
        <w:tc>
          <w:tcPr>
            <w:tcW w:w="5312" w:type="dxa"/>
            <w:tcBorders>
              <w:top w:val="dotted" w:sz="4" w:space="0" w:color="auto"/>
              <w:left w:val="dotted" w:sz="4" w:space="0" w:color="auto"/>
              <w:bottom w:val="dotted" w:sz="4" w:space="0" w:color="auto"/>
              <w:right w:val="dotted" w:sz="4" w:space="0" w:color="auto"/>
            </w:tcBorders>
            <w:hideMark/>
          </w:tcPr>
          <w:p w14:paraId="35148E75" w14:textId="77777777" w:rsidR="00917F29" w:rsidRPr="00AE437A" w:rsidRDefault="00934294" w:rsidP="00F12D3E">
            <w:pPr>
              <w:widowControl w:val="0"/>
              <w:autoSpaceDE w:val="0"/>
              <w:autoSpaceDN w:val="0"/>
              <w:adjustRightInd w:val="0"/>
              <w:spacing w:before="80"/>
              <w:rPr>
                <w:rFonts w:ascii="Arial" w:hAnsi="Arial" w:cs="Arial"/>
                <w:color w:val="000000"/>
                <w:sz w:val="18"/>
                <w:szCs w:val="18"/>
              </w:rPr>
            </w:pPr>
            <w:r>
              <w:rPr>
                <w:rFonts w:ascii="Arial" w:hAnsi="Arial" w:cs="Arial"/>
                <w:color w:val="333333"/>
                <w:sz w:val="18"/>
                <w:szCs w:val="18"/>
              </w:rPr>
              <w:t>Approaches negotiations with a strong grasp of the key issues, having prepared well in advance. Understands the desired objectives and associated strengths and weaknesses. Anticipates the position of the other party, and adapts approach accordingly. Encourages the support of relevant stakeholders. Encourages debate and identifies common ground to facilitate agreement and acceptance of mutually beneficial solutions.</w:t>
            </w:r>
          </w:p>
        </w:tc>
      </w:tr>
    </w:tbl>
    <w:p w14:paraId="41F42D4C" w14:textId="77777777" w:rsidR="00542266" w:rsidRPr="00917F29" w:rsidRDefault="00542266" w:rsidP="00917F29"/>
    <w:sectPr w:rsidR="00542266" w:rsidRPr="00917F29" w:rsidSect="00ED75C5">
      <w:headerReference w:type="default" r:id="rId11"/>
      <w:footerReference w:type="default" r:id="rId12"/>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28E20" w14:textId="77777777" w:rsidR="001A7FF6" w:rsidRDefault="001A7FF6">
      <w:pPr>
        <w:spacing w:after="0" w:line="240" w:lineRule="auto"/>
      </w:pPr>
      <w:r>
        <w:separator/>
      </w:r>
    </w:p>
  </w:endnote>
  <w:endnote w:type="continuationSeparator" w:id="0">
    <w:p w14:paraId="6DF6C93A" w14:textId="77777777" w:rsidR="001A7FF6" w:rsidRDefault="001A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6648" w14:textId="77777777" w:rsidR="005A6683" w:rsidRDefault="006C65A6">
    <w:pPr>
      <w:widowControl w:val="0"/>
      <w:autoSpaceDE w:val="0"/>
      <w:autoSpaceDN w:val="0"/>
      <w:adjustRightInd w:val="0"/>
      <w:spacing w:after="0" w:line="200" w:lineRule="exact"/>
      <w:rPr>
        <w:rFonts w:ascii="Times New Roman" w:hAnsi="Times New Roman"/>
        <w:sz w:val="20"/>
        <w:szCs w:val="20"/>
      </w:rPr>
    </w:pPr>
    <w:r>
      <w:rPr>
        <w:noProof/>
      </w:rPr>
      <w:pict w14:anchorId="5C479A6C">
        <v:shapetype id="_x0000_t202" coordsize="21600,21600" o:spt="202" path="m,l,21600r21600,l21600,xe">
          <v:stroke joinstyle="miter"/>
          <v:path gradientshapeok="t" o:connecttype="rect"/>
        </v:shapetype>
        <v:shape id="_x0000_s2051" type="#_x0000_t202" style="position:absolute;margin-left:485pt;margin-top:757.15pt;width:71.8pt;height:10pt;z-index:-251656704;mso-position-horizontal-relative:page;mso-position-vertical-relative:page" o:allowincell="f" filled="f" stroked="f">
          <v:textbox style="mso-next-textbox:#_x0000_s2051" inset="0,0,0,0">
            <w:txbxContent>
              <w:p w14:paraId="7688C8F9" w14:textId="77777777" w:rsidR="005A6683" w:rsidRDefault="005A6683">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w:r>
    <w:r>
      <w:rPr>
        <w:noProof/>
      </w:rPr>
      <w:pict w14:anchorId="41FBF65A">
        <v:shape id="_x0000_s2052" style="position:absolute;margin-left:55.2pt;margin-top:755.5pt;width:501.6pt;height:1pt;z-index:-251658752;mso-position-horizontal-relative:page;mso-position-vertical-relative:page" coordsize="10032,20" o:allowincell="f" path="m,hhl10032,e" filled="f" strokecolor="#bfbfbf" strokeweight="1.6pt">
          <v:path arrowok="t"/>
          <w10:wrap anchorx="page" anchory="page"/>
        </v:shape>
      </w:pict>
    </w:r>
    <w:r>
      <w:rPr>
        <w:noProof/>
      </w:rPr>
      <w:pict w14:anchorId="7A26C1B8">
        <v:shape id="_x0000_s2053" type="#_x0000_t202" style="position:absolute;margin-left:55.7pt;margin-top:757.15pt;width:28.3pt;height:10pt;z-index:-251657728;mso-position-horizontal-relative:page;mso-position-vertical-relative:page" o:allowincell="f" filled="f" stroked="f">
          <v:textbox style="mso-next-textbox:#_x0000_s2053" inset="0,0,0,0">
            <w:txbxContent>
              <w:p w14:paraId="38772749" w14:textId="77777777" w:rsidR="005A6683" w:rsidRDefault="005A6683">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12D3E">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1F63E" w14:textId="77777777" w:rsidR="001A7FF6" w:rsidRDefault="001A7FF6">
      <w:pPr>
        <w:spacing w:after="0" w:line="240" w:lineRule="auto"/>
      </w:pPr>
      <w:r>
        <w:separator/>
      </w:r>
    </w:p>
  </w:footnote>
  <w:footnote w:type="continuationSeparator" w:id="0">
    <w:p w14:paraId="2AC8651A" w14:textId="77777777" w:rsidR="001A7FF6" w:rsidRDefault="001A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10DF" w14:textId="77777777" w:rsidR="005700B1" w:rsidRDefault="006C65A6" w:rsidP="00125BFE">
    <w:pPr>
      <w:widowControl w:val="0"/>
      <w:autoSpaceDE w:val="0"/>
      <w:autoSpaceDN w:val="0"/>
      <w:adjustRightInd w:val="0"/>
      <w:spacing w:before="31" w:after="0" w:line="240" w:lineRule="auto"/>
      <w:ind w:left="3402" w:right="4116"/>
      <w:rPr>
        <w:rFonts w:ascii="Arial" w:hAnsi="Arial" w:cs="Arial"/>
        <w:b/>
        <w:bCs/>
        <w:w w:val="99"/>
      </w:rPr>
    </w:pPr>
    <w:r>
      <w:rPr>
        <w:noProof/>
      </w:rPr>
      <w:pict w14:anchorId="71B35CBA">
        <v:rect id="_x0000_s2049" style="position:absolute;left:0;text-align:left;margin-left:399.2pt;margin-top:6pt;width:206.25pt;height:50pt;z-index:-251660800;mso-position-horizontal-relative:page;mso-position-vertical-relative:page" o:allowincell="f" filled="f" stroked="f">
          <v:textbox style="mso-next-textbox:#_x0000_s2049" inset="0,0,0,0">
            <w:txbxContent>
              <w:p w14:paraId="0551B646" w14:textId="77777777" w:rsidR="005A6683" w:rsidRDefault="00063901">
                <w:pPr>
                  <w:spacing w:after="0" w:line="1000" w:lineRule="atLeast"/>
                  <w:rPr>
                    <w:rFonts w:ascii="Times New Roman" w:hAnsi="Times New Roman"/>
                    <w:sz w:val="24"/>
                    <w:szCs w:val="24"/>
                  </w:rPr>
                </w:pPr>
                <w:r w:rsidRPr="00270701">
                  <w:rPr>
                    <w:noProof/>
                  </w:rPr>
                  <w:pict w14:anchorId="56A14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203.25pt;height:42pt;visibility:visible">
                      <v:imagedata r:id="rId1" o:title="" cropleft="3220f" cropright="32061f"/>
                    </v:shape>
                  </w:pict>
                </w:r>
              </w:p>
              <w:p w14:paraId="2ACA5F64" w14:textId="77777777" w:rsidR="005A6683" w:rsidRDefault="005A6683">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5A6683" w:rsidRPr="005638CF">
      <w:rPr>
        <w:rFonts w:ascii="Arial" w:hAnsi="Arial" w:cs="Arial"/>
        <w:b/>
        <w:bCs/>
      </w:rPr>
      <w:t>POSITION D</w:t>
    </w:r>
    <w:r w:rsidR="005A6683" w:rsidRPr="005638CF">
      <w:rPr>
        <w:rFonts w:ascii="Arial" w:hAnsi="Arial" w:cs="Arial"/>
        <w:b/>
        <w:bCs/>
        <w:w w:val="99"/>
      </w:rPr>
      <w:t>ESCRIPTION</w:t>
    </w:r>
  </w:p>
  <w:p w14:paraId="78EA0DE1" w14:textId="77777777" w:rsidR="005A6683" w:rsidRDefault="006C65A6">
    <w:pPr>
      <w:widowControl w:val="0"/>
      <w:autoSpaceDE w:val="0"/>
      <w:autoSpaceDN w:val="0"/>
      <w:adjustRightInd w:val="0"/>
      <w:spacing w:after="0" w:line="200" w:lineRule="exact"/>
      <w:rPr>
        <w:rFonts w:ascii="Times New Roman" w:hAnsi="Times New Roman"/>
        <w:sz w:val="20"/>
        <w:szCs w:val="20"/>
      </w:rPr>
    </w:pPr>
    <w:r>
      <w:rPr>
        <w:noProof/>
      </w:rPr>
      <w:pict w14:anchorId="08F93A8B">
        <v:shape id="_x0000_s2050" style="position:absolute;margin-left:55.2pt;margin-top:60.2pt;width:501.6pt;height:1pt;z-index:-251659776;mso-position-horizontal-relative:page;mso-position-vertical-relative:page" coordsize="10032,20" o:allowincell="f" path="m,hhl10032,e" filled="f" strokecolor="#bfbfbf" strokeweight="1.6pt">
          <v:path arrowok="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7111"/>
    <w:multiLevelType w:val="hybridMultilevel"/>
    <w:tmpl w:val="D708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A496E"/>
    <w:multiLevelType w:val="hybridMultilevel"/>
    <w:tmpl w:val="8968C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2F2041"/>
    <w:multiLevelType w:val="hybridMultilevel"/>
    <w:tmpl w:val="3A96D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4" w15:restartNumberingAfterBreak="0">
    <w:nsid w:val="2E2D2738"/>
    <w:multiLevelType w:val="hybridMultilevel"/>
    <w:tmpl w:val="963C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7B549E"/>
    <w:multiLevelType w:val="hybridMultilevel"/>
    <w:tmpl w:val="F2402720"/>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6" w15:restartNumberingAfterBreak="0">
    <w:nsid w:val="4CD1292F"/>
    <w:multiLevelType w:val="hybridMultilevel"/>
    <w:tmpl w:val="3B602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3C1DBD"/>
    <w:multiLevelType w:val="hybridMultilevel"/>
    <w:tmpl w:val="30823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422B81"/>
    <w:multiLevelType w:val="hybridMultilevel"/>
    <w:tmpl w:val="520CE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11711C"/>
    <w:multiLevelType w:val="hybridMultilevel"/>
    <w:tmpl w:val="0F1CF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354A2E"/>
    <w:multiLevelType w:val="hybridMultilevel"/>
    <w:tmpl w:val="95BE1000"/>
    <w:lvl w:ilvl="0" w:tplc="0C090001">
      <w:start w:val="1"/>
      <w:numFmt w:val="bullet"/>
      <w:lvlText w:val=""/>
      <w:lvlJc w:val="left"/>
      <w:pPr>
        <w:ind w:left="720" w:hanging="360"/>
      </w:pPr>
      <w:rPr>
        <w:rFonts w:ascii="Symbol" w:hAnsi="Symbol" w:hint="default"/>
      </w:rPr>
    </w:lvl>
    <w:lvl w:ilvl="1" w:tplc="2294E308">
      <w:numFmt w:val="bullet"/>
      <w:lvlText w:val=""/>
      <w:lvlJc w:val="left"/>
      <w:pPr>
        <w:ind w:left="1440" w:hanging="360"/>
      </w:pPr>
      <w:rPr>
        <w:rFonts w:ascii="Wingdings" w:eastAsiaTheme="minorEastAsia" w:hAnsi="Wingdings" w:hint="default"/>
        <w:color w:val="555555"/>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F26859"/>
    <w:multiLevelType w:val="hybridMultilevel"/>
    <w:tmpl w:val="C452FFF4"/>
    <w:lvl w:ilvl="0" w:tplc="0C090001">
      <w:start w:val="1"/>
      <w:numFmt w:val="bullet"/>
      <w:lvlText w:val=""/>
      <w:lvlJc w:val="left"/>
      <w:pPr>
        <w:ind w:left="622" w:hanging="360"/>
      </w:pPr>
      <w:rPr>
        <w:rFonts w:ascii="Symbol" w:hAnsi="Symbol" w:hint="default"/>
      </w:rPr>
    </w:lvl>
    <w:lvl w:ilvl="1" w:tplc="0C090001">
      <w:start w:val="1"/>
      <w:numFmt w:val="bullet"/>
      <w:lvlText w:val=""/>
      <w:lvlJc w:val="left"/>
      <w:pPr>
        <w:ind w:left="1342" w:hanging="360"/>
      </w:pPr>
      <w:rPr>
        <w:rFonts w:ascii="Symbol" w:hAnsi="Symbol"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2"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7"/>
  </w:num>
  <w:num w:numId="5">
    <w:abstractNumId w:val="5"/>
  </w:num>
  <w:num w:numId="6">
    <w:abstractNumId w:val="10"/>
  </w:num>
  <w:num w:numId="7">
    <w:abstractNumId w:val="6"/>
  </w:num>
  <w:num w:numId="8">
    <w:abstractNumId w:val="4"/>
  </w:num>
  <w:num w:numId="9">
    <w:abstractNumId w:val="8"/>
  </w:num>
  <w:num w:numId="10">
    <w:abstractNumId w:val="1"/>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C200B"/>
    <w:rsid w:val="00001943"/>
    <w:rsid w:val="000030B3"/>
    <w:rsid w:val="000053EC"/>
    <w:rsid w:val="00022CDC"/>
    <w:rsid w:val="0002499C"/>
    <w:rsid w:val="00043942"/>
    <w:rsid w:val="00061CE0"/>
    <w:rsid w:val="00063901"/>
    <w:rsid w:val="00090F25"/>
    <w:rsid w:val="000A720E"/>
    <w:rsid w:val="00112CD0"/>
    <w:rsid w:val="00125BFE"/>
    <w:rsid w:val="00152ED2"/>
    <w:rsid w:val="00173626"/>
    <w:rsid w:val="001A7FF6"/>
    <w:rsid w:val="001B4DD7"/>
    <w:rsid w:val="001E13FD"/>
    <w:rsid w:val="001E6017"/>
    <w:rsid w:val="001F0499"/>
    <w:rsid w:val="001F6ED1"/>
    <w:rsid w:val="001F7F28"/>
    <w:rsid w:val="00200955"/>
    <w:rsid w:val="0023390C"/>
    <w:rsid w:val="002679A2"/>
    <w:rsid w:val="00270701"/>
    <w:rsid w:val="00282254"/>
    <w:rsid w:val="002A58B8"/>
    <w:rsid w:val="002D1373"/>
    <w:rsid w:val="002F2335"/>
    <w:rsid w:val="00305E55"/>
    <w:rsid w:val="0033628E"/>
    <w:rsid w:val="0033666F"/>
    <w:rsid w:val="00351659"/>
    <w:rsid w:val="003525ED"/>
    <w:rsid w:val="00373840"/>
    <w:rsid w:val="00374096"/>
    <w:rsid w:val="003B4132"/>
    <w:rsid w:val="003C2E5A"/>
    <w:rsid w:val="004511D3"/>
    <w:rsid w:val="004769F9"/>
    <w:rsid w:val="004C5559"/>
    <w:rsid w:val="004C6AA0"/>
    <w:rsid w:val="004D02A8"/>
    <w:rsid w:val="004D0ADA"/>
    <w:rsid w:val="004D2E30"/>
    <w:rsid w:val="004D6623"/>
    <w:rsid w:val="00522BA8"/>
    <w:rsid w:val="0052340E"/>
    <w:rsid w:val="00536DEE"/>
    <w:rsid w:val="00542266"/>
    <w:rsid w:val="005619B0"/>
    <w:rsid w:val="005638CF"/>
    <w:rsid w:val="005700B1"/>
    <w:rsid w:val="00576A8A"/>
    <w:rsid w:val="005858E0"/>
    <w:rsid w:val="00593AE9"/>
    <w:rsid w:val="005A090A"/>
    <w:rsid w:val="005A0DC2"/>
    <w:rsid w:val="005A6683"/>
    <w:rsid w:val="005B1B02"/>
    <w:rsid w:val="005E0A0F"/>
    <w:rsid w:val="00624B84"/>
    <w:rsid w:val="00631CA5"/>
    <w:rsid w:val="00640B98"/>
    <w:rsid w:val="00642EE0"/>
    <w:rsid w:val="00656D27"/>
    <w:rsid w:val="006A2599"/>
    <w:rsid w:val="006A7CBC"/>
    <w:rsid w:val="006B4817"/>
    <w:rsid w:val="006C7ED2"/>
    <w:rsid w:val="006E32CC"/>
    <w:rsid w:val="00705863"/>
    <w:rsid w:val="00713192"/>
    <w:rsid w:val="007525D8"/>
    <w:rsid w:val="00754C15"/>
    <w:rsid w:val="00756201"/>
    <w:rsid w:val="007655B9"/>
    <w:rsid w:val="007829A4"/>
    <w:rsid w:val="007B0498"/>
    <w:rsid w:val="007D0BC6"/>
    <w:rsid w:val="007D1AD8"/>
    <w:rsid w:val="007D4ADA"/>
    <w:rsid w:val="007D6A53"/>
    <w:rsid w:val="007F01AA"/>
    <w:rsid w:val="00810F2E"/>
    <w:rsid w:val="0081710C"/>
    <w:rsid w:val="008261BC"/>
    <w:rsid w:val="00834DF0"/>
    <w:rsid w:val="0083511C"/>
    <w:rsid w:val="008467DA"/>
    <w:rsid w:val="00863477"/>
    <w:rsid w:val="00876FE3"/>
    <w:rsid w:val="00890174"/>
    <w:rsid w:val="008A0E8C"/>
    <w:rsid w:val="008B50E7"/>
    <w:rsid w:val="008F22D2"/>
    <w:rsid w:val="008F4650"/>
    <w:rsid w:val="00917F29"/>
    <w:rsid w:val="00934294"/>
    <w:rsid w:val="00983A01"/>
    <w:rsid w:val="009914B4"/>
    <w:rsid w:val="009B0ACD"/>
    <w:rsid w:val="009D357D"/>
    <w:rsid w:val="00A23E3F"/>
    <w:rsid w:val="00A311CE"/>
    <w:rsid w:val="00A81CFA"/>
    <w:rsid w:val="00A95F0C"/>
    <w:rsid w:val="00AC2C22"/>
    <w:rsid w:val="00AC36B4"/>
    <w:rsid w:val="00AD74E8"/>
    <w:rsid w:val="00AE2276"/>
    <w:rsid w:val="00AE34E9"/>
    <w:rsid w:val="00AE437A"/>
    <w:rsid w:val="00AE4D24"/>
    <w:rsid w:val="00B05193"/>
    <w:rsid w:val="00B14EA8"/>
    <w:rsid w:val="00B70035"/>
    <w:rsid w:val="00B90D3E"/>
    <w:rsid w:val="00BA5540"/>
    <w:rsid w:val="00BE4188"/>
    <w:rsid w:val="00C12D75"/>
    <w:rsid w:val="00C345CF"/>
    <w:rsid w:val="00C36B31"/>
    <w:rsid w:val="00CA2BC9"/>
    <w:rsid w:val="00CB01A9"/>
    <w:rsid w:val="00CC7358"/>
    <w:rsid w:val="00CF1EE7"/>
    <w:rsid w:val="00CF1FFE"/>
    <w:rsid w:val="00D02459"/>
    <w:rsid w:val="00D11A68"/>
    <w:rsid w:val="00D44FA2"/>
    <w:rsid w:val="00D4731D"/>
    <w:rsid w:val="00D54F16"/>
    <w:rsid w:val="00DC200B"/>
    <w:rsid w:val="00DF1397"/>
    <w:rsid w:val="00E05BC2"/>
    <w:rsid w:val="00E34261"/>
    <w:rsid w:val="00E53E74"/>
    <w:rsid w:val="00E55C70"/>
    <w:rsid w:val="00E67F69"/>
    <w:rsid w:val="00E94587"/>
    <w:rsid w:val="00E951A9"/>
    <w:rsid w:val="00EA06AF"/>
    <w:rsid w:val="00EA45E9"/>
    <w:rsid w:val="00EB4C91"/>
    <w:rsid w:val="00EC26B8"/>
    <w:rsid w:val="00EC632C"/>
    <w:rsid w:val="00ED7177"/>
    <w:rsid w:val="00ED75C5"/>
    <w:rsid w:val="00F008AB"/>
    <w:rsid w:val="00F12D3E"/>
    <w:rsid w:val="00F13B7C"/>
    <w:rsid w:val="00F41194"/>
    <w:rsid w:val="00F6047B"/>
    <w:rsid w:val="00F614AA"/>
    <w:rsid w:val="00F9133F"/>
    <w:rsid w:val="00FB2C60"/>
    <w:rsid w:val="00FE3EE3"/>
    <w:rsid w:val="00FF1D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433D2BEB"/>
  <w14:defaultImageDpi w14:val="0"/>
  <w15:docId w15:val="{971FACB8-B288-4702-92F6-01FFAE64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001943"/>
    <w:pPr>
      <w:spacing w:after="0" w:line="240" w:lineRule="auto"/>
      <w:ind w:left="1440" w:right="658" w:hanging="720"/>
    </w:pPr>
    <w:rPr>
      <w:rFonts w:ascii="Arial" w:hAnsi="Arial"/>
      <w:sz w:val="24"/>
      <w:szCs w:val="20"/>
      <w:lang w:val="en-US" w:eastAsia="en-US"/>
    </w:rPr>
  </w:style>
  <w:style w:type="paragraph" w:customStyle="1" w:styleId="Default">
    <w:name w:val="Default"/>
    <w:rsid w:val="000019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0194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008285">
      <w:marLeft w:val="0"/>
      <w:marRight w:val="0"/>
      <w:marTop w:val="0"/>
      <w:marBottom w:val="0"/>
      <w:divBdr>
        <w:top w:val="none" w:sz="0" w:space="0" w:color="auto"/>
        <w:left w:val="none" w:sz="0" w:space="0" w:color="auto"/>
        <w:bottom w:val="none" w:sz="0" w:space="0" w:color="auto"/>
        <w:right w:val="none" w:sz="0" w:space="0" w:color="auto"/>
      </w:divBdr>
    </w:div>
    <w:div w:id="2094008286">
      <w:marLeft w:val="0"/>
      <w:marRight w:val="0"/>
      <w:marTop w:val="0"/>
      <w:marBottom w:val="0"/>
      <w:divBdr>
        <w:top w:val="none" w:sz="0" w:space="0" w:color="auto"/>
        <w:left w:val="none" w:sz="0" w:space="0" w:color="auto"/>
        <w:bottom w:val="none" w:sz="0" w:space="0" w:color="auto"/>
        <w:right w:val="none" w:sz="0" w:space="0" w:color="auto"/>
      </w:divBdr>
    </w:div>
    <w:div w:id="2094008287">
      <w:marLeft w:val="0"/>
      <w:marRight w:val="0"/>
      <w:marTop w:val="0"/>
      <w:marBottom w:val="0"/>
      <w:divBdr>
        <w:top w:val="none" w:sz="0" w:space="0" w:color="auto"/>
        <w:left w:val="none" w:sz="0" w:space="0" w:color="auto"/>
        <w:bottom w:val="none" w:sz="0" w:space="0" w:color="auto"/>
        <w:right w:val="none" w:sz="0" w:space="0" w:color="auto"/>
      </w:divBdr>
    </w:div>
    <w:div w:id="2094008288">
      <w:marLeft w:val="0"/>
      <w:marRight w:val="0"/>
      <w:marTop w:val="0"/>
      <w:marBottom w:val="0"/>
      <w:divBdr>
        <w:top w:val="none" w:sz="0" w:space="0" w:color="auto"/>
        <w:left w:val="none" w:sz="0" w:space="0" w:color="auto"/>
        <w:bottom w:val="none" w:sz="0" w:space="0" w:color="auto"/>
        <w:right w:val="none" w:sz="0" w:space="0" w:color="auto"/>
      </w:divBdr>
    </w:div>
    <w:div w:id="2094008289">
      <w:marLeft w:val="0"/>
      <w:marRight w:val="0"/>
      <w:marTop w:val="0"/>
      <w:marBottom w:val="0"/>
      <w:divBdr>
        <w:top w:val="none" w:sz="0" w:space="0" w:color="auto"/>
        <w:left w:val="none" w:sz="0" w:space="0" w:color="auto"/>
        <w:bottom w:val="none" w:sz="0" w:space="0" w:color="auto"/>
        <w:right w:val="none" w:sz="0" w:space="0" w:color="auto"/>
      </w:divBdr>
    </w:div>
    <w:div w:id="2094008290">
      <w:marLeft w:val="0"/>
      <w:marRight w:val="0"/>
      <w:marTop w:val="0"/>
      <w:marBottom w:val="0"/>
      <w:divBdr>
        <w:top w:val="none" w:sz="0" w:space="0" w:color="auto"/>
        <w:left w:val="none" w:sz="0" w:space="0" w:color="auto"/>
        <w:bottom w:val="none" w:sz="0" w:space="0" w:color="auto"/>
        <w:right w:val="none" w:sz="0" w:space="0" w:color="auto"/>
      </w:divBdr>
    </w:div>
    <w:div w:id="2094008291">
      <w:marLeft w:val="0"/>
      <w:marRight w:val="0"/>
      <w:marTop w:val="0"/>
      <w:marBottom w:val="0"/>
      <w:divBdr>
        <w:top w:val="none" w:sz="0" w:space="0" w:color="auto"/>
        <w:left w:val="none" w:sz="0" w:space="0" w:color="auto"/>
        <w:bottom w:val="none" w:sz="0" w:space="0" w:color="auto"/>
        <w:right w:val="none" w:sz="0" w:space="0" w:color="auto"/>
      </w:divBdr>
    </w:div>
    <w:div w:id="2094008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4" ma:contentTypeDescription="Create a new document." ma:contentTypeScope="" ma:versionID="e4a0b8ba43763ead39bdf2a38366e3ea">
  <xsd:schema xmlns:xsd="http://www.w3.org/2001/XMLSchema" xmlns:xs="http://www.w3.org/2001/XMLSchema" xmlns:p="http://schemas.microsoft.com/office/2006/metadata/properties" xmlns:ns3="96cf63dc-c005-4040-b256-443404592765" targetNamespace="http://schemas.microsoft.com/office/2006/metadata/properties" ma:root="true" ma:fieldsID="8397609aaf7b90e72d267c413f088364" ns3:_="">
    <xsd:import namespace="96cf63dc-c005-4040-b256-4434045927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FBD74-6ECE-4694-9D13-3CB51456F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A7794-B71B-46C6-B973-2F1A4D612C7E}">
  <ds:schemaRefs>
    <ds:schemaRef ds:uri="http://schemas.microsoft.com/sharepoint/v3/contenttype/forms"/>
  </ds:schemaRefs>
</ds:datastoreItem>
</file>

<file path=customXml/itemProps3.xml><?xml version="1.0" encoding="utf-8"?>
<ds:datastoreItem xmlns:ds="http://schemas.openxmlformats.org/officeDocument/2006/customXml" ds:itemID="{010168E4-4B1D-4396-BBF4-677DAC22E325}">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96cf63dc-c005-4040-b256-443404592765"/>
  </ds:schemaRefs>
</ds:datastoreItem>
</file>

<file path=customXml/itemProps4.xml><?xml version="1.0" encoding="utf-8"?>
<ds:datastoreItem xmlns:ds="http://schemas.openxmlformats.org/officeDocument/2006/customXml" ds:itemID="{43583195-775C-403E-ADA4-5B10469B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EL2 – Director, Serious Incident Response Assessment – Ongoing – TAS</dc:title>
  <dc:subject/>
  <dc:creator>Leona Kwan</dc:creator>
  <cp:keywords/>
  <dc:description/>
  <cp:lastModifiedBy>Megan van der Hoeven</cp:lastModifiedBy>
  <cp:revision>4</cp:revision>
  <cp:lastPrinted>2017-07-25T02:00:00Z</cp:lastPrinted>
  <dcterms:created xsi:type="dcterms:W3CDTF">2021-05-06T22:33:00Z</dcterms:created>
  <dcterms:modified xsi:type="dcterms:W3CDTF">2021-05-06T22:34:00Z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