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5EBA8" w14:textId="2D0F670E" w:rsidR="007513BF" w:rsidRDefault="007E31E6">
      <w:r>
        <w:rPr>
          <w:noProof/>
        </w:rPr>
        <w:drawing>
          <wp:inline distT="0" distB="0" distL="0" distR="0" wp14:anchorId="5AD73EC2" wp14:editId="37F1801C">
            <wp:extent cx="5505450" cy="885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05450" cy="885825"/>
                    </a:xfrm>
                    <a:prstGeom prst="rect">
                      <a:avLst/>
                    </a:prstGeom>
                    <a:noFill/>
                    <a:ln>
                      <a:noFill/>
                    </a:ln>
                  </pic:spPr>
                </pic:pic>
              </a:graphicData>
            </a:graphic>
          </wp:inline>
        </w:drawing>
      </w:r>
    </w:p>
    <w:p w14:paraId="069FF0CB" w14:textId="77777777" w:rsidR="0014495C" w:rsidRDefault="0014495C" w:rsidP="0014495C">
      <w:pPr>
        <w:pStyle w:val="BlockText"/>
        <w:jc w:val="center"/>
        <w:rPr>
          <w:rFonts w:ascii="Open Sans" w:hAnsi="Open Sans" w:cs="Open Sans"/>
          <w:b/>
          <w:bCs/>
          <w:position w:val="-1"/>
        </w:rPr>
      </w:pPr>
    </w:p>
    <w:p w14:paraId="6A7A04B5" w14:textId="7FD830CA" w:rsidR="57F85B5E" w:rsidRDefault="00F24AAC" w:rsidP="128B47A2">
      <w:pPr>
        <w:pStyle w:val="BlockText"/>
        <w:jc w:val="center"/>
      </w:pPr>
      <w:r w:rsidRPr="13B3D3B5">
        <w:rPr>
          <w:rFonts w:ascii="Open Sans" w:hAnsi="Open Sans" w:cs="Open Sans"/>
          <w:b/>
          <w:bCs/>
        </w:rPr>
        <w:t>Assistant Director, Pay and Conditions</w:t>
      </w:r>
    </w:p>
    <w:p w14:paraId="5A1B0368" w14:textId="36E63231" w:rsidR="2D85EFBF" w:rsidRDefault="2D85EFBF" w:rsidP="13B3D3B5">
      <w:pPr>
        <w:pStyle w:val="BlockText"/>
        <w:jc w:val="center"/>
        <w:rPr>
          <w:rFonts w:ascii="Open Sans" w:hAnsi="Open Sans" w:cs="Open Sans"/>
          <w:b/>
          <w:bCs/>
        </w:rPr>
      </w:pPr>
      <w:r w:rsidRPr="13B3D3B5">
        <w:rPr>
          <w:rFonts w:ascii="Open Sans" w:hAnsi="Open Sans" w:cs="Open Sans"/>
          <w:b/>
          <w:bCs/>
        </w:rPr>
        <w:t>EL1</w:t>
      </w:r>
    </w:p>
    <w:p w14:paraId="2310BD72" w14:textId="0E04D31C" w:rsidR="0014495C" w:rsidRPr="00474BD4" w:rsidRDefault="57F85B5E" w:rsidP="128B47A2">
      <w:pPr>
        <w:pStyle w:val="BlockText"/>
        <w:jc w:val="center"/>
        <w:rPr>
          <w:rFonts w:ascii="Open Sans" w:hAnsi="Open Sans" w:cs="Open Sans"/>
          <w:b/>
          <w:bCs/>
        </w:rPr>
      </w:pPr>
      <w:r w:rsidRPr="00474BD4">
        <w:rPr>
          <w:rFonts w:ascii="Open Sans" w:hAnsi="Open Sans" w:cs="Open Sans"/>
          <w:b/>
          <w:bCs/>
          <w:position w:val="-1"/>
        </w:rPr>
        <w:t>Ongoing/Non-ongoing</w:t>
      </w:r>
      <w:r w:rsidR="0014495C" w:rsidRPr="00474BD4">
        <w:rPr>
          <w:rFonts w:ascii="Open Sans" w:hAnsi="Open Sans" w:cs="Open Sans"/>
          <w:b/>
          <w:bCs/>
          <w:position w:val="-1"/>
        </w:rPr>
        <w:t xml:space="preserve"> </w:t>
      </w:r>
    </w:p>
    <w:p w14:paraId="50156837" w14:textId="70EBE8AE" w:rsidR="0014495C" w:rsidRPr="00474BD4" w:rsidRDefault="0014495C" w:rsidP="128B47A2">
      <w:pPr>
        <w:pStyle w:val="BlockText"/>
        <w:jc w:val="center"/>
        <w:rPr>
          <w:rFonts w:ascii="Open Sans" w:hAnsi="Open Sans" w:cs="Open Sans"/>
          <w:b/>
          <w:bCs/>
        </w:rPr>
      </w:pPr>
      <w:r w:rsidRPr="128B47A2">
        <w:rPr>
          <w:rFonts w:ascii="Open Sans" w:hAnsi="Open Sans" w:cs="Open Sans"/>
          <w:b/>
          <w:bCs/>
        </w:rPr>
        <w:t>Full Time</w:t>
      </w:r>
    </w:p>
    <w:p w14:paraId="604BE79C" w14:textId="77777777" w:rsidR="0014495C" w:rsidRPr="00474BD4" w:rsidRDefault="0014495C" w:rsidP="0014495C">
      <w:pPr>
        <w:jc w:val="center"/>
        <w:rPr>
          <w:rFonts w:ascii="Open Sans" w:eastAsia="Times New Roman" w:hAnsi="Open Sans" w:cs="Open Sans"/>
          <w:b/>
          <w:sz w:val="24"/>
          <w:szCs w:val="24"/>
          <w:lang w:val="en-US"/>
        </w:rPr>
      </w:pPr>
      <w:r w:rsidRPr="00474BD4">
        <w:rPr>
          <w:rFonts w:ascii="Open Sans" w:eastAsia="Times New Roman" w:hAnsi="Open Sans" w:cs="Open Sans"/>
          <w:b/>
          <w:sz w:val="24"/>
          <w:szCs w:val="24"/>
          <w:lang w:val="en-US"/>
        </w:rPr>
        <w:t>All Commission locations</w:t>
      </w:r>
    </w:p>
    <w:p w14:paraId="113A4DD1" w14:textId="77777777" w:rsidR="0014495C" w:rsidRDefault="0014495C" w:rsidP="007E31E6">
      <w:pPr>
        <w:jc w:val="center"/>
        <w:rPr>
          <w:rFonts w:ascii="Arial" w:eastAsia="Times New Roman" w:hAnsi="Arial" w:cs="Arial"/>
          <w:b/>
          <w:sz w:val="24"/>
          <w:szCs w:val="24"/>
          <w:lang w:val="en-US"/>
        </w:rPr>
      </w:pPr>
    </w:p>
    <w:p w14:paraId="4ED04F8C" w14:textId="77777777" w:rsidR="003B4C31" w:rsidRPr="009D3113" w:rsidRDefault="003B4C31" w:rsidP="003B4C31">
      <w:pPr>
        <w:rPr>
          <w:rFonts w:ascii="Arial" w:hAnsi="Arial" w:cs="Arial"/>
          <w:sz w:val="21"/>
          <w:szCs w:val="21"/>
        </w:rPr>
      </w:pPr>
      <w:r w:rsidRPr="009D3113">
        <w:rPr>
          <w:rFonts w:ascii="Arial" w:hAnsi="Arial" w:cs="Arial"/>
          <w:sz w:val="21"/>
          <w:szCs w:val="21"/>
        </w:rPr>
        <w:t>The Aged Care Quality and Safety Commission (the Commission) was formed on 1 January 2019. The role of the Commission is to protect and enhance the safety, health, wellbeing and quality of life of people receiving aged care.</w:t>
      </w:r>
    </w:p>
    <w:p w14:paraId="28889689" w14:textId="77777777" w:rsidR="003B4C31" w:rsidRPr="009D3113" w:rsidRDefault="003B4C31" w:rsidP="003B4C31">
      <w:pPr>
        <w:rPr>
          <w:rFonts w:ascii="Arial" w:hAnsi="Arial" w:cs="Arial"/>
          <w:sz w:val="21"/>
          <w:szCs w:val="21"/>
        </w:rPr>
      </w:pPr>
      <w:r w:rsidRPr="009D3113">
        <w:rPr>
          <w:rFonts w:ascii="Arial" w:hAnsi="Arial" w:cs="Arial"/>
          <w:sz w:val="21"/>
          <w:szCs w:val="21"/>
        </w:rPr>
        <w:t>The Commission is the national end-to-end regulator of aged care services and the primary point of contact for consumers and providers in relation to quality and safety. Our vision is to support a world-class aged care system driven by empowered consumers who enjoy the best possible quality of life.</w:t>
      </w:r>
    </w:p>
    <w:p w14:paraId="1B03D618" w14:textId="77777777" w:rsidR="003B4C31" w:rsidRPr="009D3113" w:rsidRDefault="003B4C31" w:rsidP="003B4C31">
      <w:pPr>
        <w:rPr>
          <w:rFonts w:ascii="Arial" w:hAnsi="Arial" w:cs="Arial"/>
          <w:sz w:val="21"/>
          <w:szCs w:val="21"/>
        </w:rPr>
      </w:pPr>
      <w:r w:rsidRPr="009D3113">
        <w:rPr>
          <w:rFonts w:ascii="Arial" w:hAnsi="Arial" w:cs="Arial"/>
          <w:sz w:val="21"/>
          <w:szCs w:val="21"/>
        </w:rPr>
        <w:t>We aim to build confidence and trust in aged care, empower consumers, promote best practice service provision, promote quality standards and hold providers to account for their performance against the expected standards of care. We seek to promote an aged care system that develops safer systems of care, inculcates a culture of safety and quality, and learns from mistakes, while providing the oversight that can assure the community that aged care services are operating as they should, including working on continuous improvement.</w:t>
      </w:r>
    </w:p>
    <w:p w14:paraId="66863E87" w14:textId="47199DCE" w:rsidR="00F24AAC" w:rsidRPr="00F24AAC" w:rsidRDefault="003B4C31" w:rsidP="003B4C31">
      <w:pPr>
        <w:rPr>
          <w:rFonts w:ascii="Arial" w:hAnsi="Arial" w:cs="Arial"/>
          <w:color w:val="0000FF"/>
          <w:sz w:val="21"/>
          <w:szCs w:val="21"/>
          <w:u w:val="single"/>
          <w:lang w:val="en"/>
        </w:rPr>
      </w:pPr>
      <w:r w:rsidRPr="009D3113">
        <w:rPr>
          <w:rFonts w:ascii="Arial" w:hAnsi="Arial" w:cs="Arial"/>
          <w:i/>
          <w:iCs/>
          <w:sz w:val="21"/>
          <w:szCs w:val="21"/>
          <w:lang w:val="en"/>
        </w:rPr>
        <w:t xml:space="preserve">Meet some of </w:t>
      </w:r>
      <w:hyperlink r:id="rId9">
        <w:r w:rsidRPr="009D3113">
          <w:rPr>
            <w:rStyle w:val="Hyperlink"/>
            <w:rFonts w:ascii="Arial" w:hAnsi="Arial" w:cs="Arial"/>
            <w:sz w:val="21"/>
            <w:szCs w:val="21"/>
            <w:lang w:val="en"/>
          </w:rPr>
          <w:t>our people</w:t>
        </w:r>
      </w:hyperlink>
      <w:r w:rsidRPr="009D3113">
        <w:rPr>
          <w:rFonts w:ascii="Arial" w:hAnsi="Arial" w:cs="Arial"/>
          <w:i/>
          <w:iCs/>
          <w:sz w:val="21"/>
          <w:szCs w:val="21"/>
          <w:lang w:val="en"/>
        </w:rPr>
        <w:t xml:space="preserve"> and learn more about the Commission and our </w:t>
      </w:r>
      <w:hyperlink r:id="rId10">
        <w:r w:rsidRPr="009D3113">
          <w:rPr>
            <w:rStyle w:val="Hyperlink"/>
            <w:rFonts w:ascii="Arial" w:hAnsi="Arial" w:cs="Arial"/>
            <w:sz w:val="21"/>
            <w:szCs w:val="21"/>
            <w:lang w:val="en"/>
          </w:rPr>
          <w:t>Regulatory Strategy</w:t>
        </w:r>
      </w:hyperlink>
      <w:r w:rsidRPr="009D3113">
        <w:rPr>
          <w:rFonts w:ascii="Arial" w:hAnsi="Arial" w:cs="Arial"/>
          <w:i/>
          <w:iCs/>
          <w:sz w:val="21"/>
          <w:szCs w:val="21"/>
          <w:lang w:val="en"/>
        </w:rPr>
        <w:t xml:space="preserve"> on our website </w:t>
      </w:r>
      <w:hyperlink r:id="rId11">
        <w:r w:rsidRPr="009D3113">
          <w:rPr>
            <w:rStyle w:val="Hyperlink"/>
            <w:rFonts w:ascii="Arial" w:hAnsi="Arial" w:cs="Arial"/>
            <w:sz w:val="21"/>
            <w:szCs w:val="21"/>
            <w:lang w:val="en"/>
          </w:rPr>
          <w:t>www.agedcarequality.gov.au</w:t>
        </w:r>
      </w:hyperlink>
    </w:p>
    <w:p w14:paraId="6B1C0C2D" w14:textId="77777777" w:rsidR="00F24AAC" w:rsidRDefault="00F24AAC" w:rsidP="00F24AAC">
      <w:pPr>
        <w:rPr>
          <w:rFonts w:ascii="Arial" w:eastAsia="Times New Roman" w:hAnsi="Arial" w:cs="Arial"/>
          <w:b/>
          <w:bCs/>
          <w:i/>
          <w:iCs/>
          <w:lang w:val="en-US"/>
        </w:rPr>
      </w:pPr>
    </w:p>
    <w:p w14:paraId="39BA6294" w14:textId="0924FD74" w:rsidR="00F24AAC" w:rsidRPr="00F24AAC" w:rsidRDefault="00F24AAC" w:rsidP="00F24AAC">
      <w:pPr>
        <w:rPr>
          <w:rFonts w:ascii="Arial" w:eastAsia="Times New Roman" w:hAnsi="Arial" w:cs="Arial"/>
          <w:b/>
          <w:bCs/>
          <w:i/>
          <w:iCs/>
          <w:lang w:val="en-US"/>
        </w:rPr>
      </w:pPr>
      <w:r w:rsidRPr="00F24AAC">
        <w:rPr>
          <w:rFonts w:ascii="Arial" w:eastAsia="Times New Roman" w:hAnsi="Arial" w:cs="Arial"/>
          <w:b/>
          <w:bCs/>
          <w:i/>
          <w:iCs/>
          <w:lang w:val="en-US"/>
        </w:rPr>
        <w:t>People and Culture Operations Team </w:t>
      </w:r>
    </w:p>
    <w:p w14:paraId="3E649B29" w14:textId="77777777" w:rsidR="00F24AAC" w:rsidRPr="00F24AAC" w:rsidRDefault="00F24AAC" w:rsidP="00F24AAC">
      <w:pPr>
        <w:rPr>
          <w:rFonts w:ascii="Arial" w:hAnsi="Arial" w:cs="Arial"/>
          <w:sz w:val="21"/>
          <w:szCs w:val="21"/>
        </w:rPr>
      </w:pPr>
      <w:r w:rsidRPr="00F24AAC">
        <w:rPr>
          <w:rFonts w:ascii="Arial" w:hAnsi="Arial" w:cs="Arial"/>
          <w:sz w:val="21"/>
          <w:szCs w:val="21"/>
        </w:rPr>
        <w:t>The People and Culture Operations team are responsible for providing the Pay and Conditions, Service Desk and Workforce Data and Analytics support and advice for the Aged Care Quality and Safety Commission (ACQSC). This is achieved through the management and resolution of requests received via our service desk tool, and ongoing data quality and assurance. The function also manages the key relationship with our Shared Services Provider. The team are responsive, trusted and reliable partners who provide valued advice and services to staff at all levels. </w:t>
      </w:r>
    </w:p>
    <w:p w14:paraId="26B0AE9E" w14:textId="4E306636" w:rsidR="007E31E6" w:rsidRPr="00436FFE" w:rsidRDefault="007E31E6" w:rsidP="007E31E6">
      <w:pPr>
        <w:rPr>
          <w:rFonts w:ascii="Arial" w:eastAsia="Times New Roman" w:hAnsi="Arial" w:cs="Arial"/>
          <w:b/>
          <w:i/>
          <w:sz w:val="24"/>
          <w:szCs w:val="24"/>
          <w:lang w:val="en-US"/>
        </w:rPr>
      </w:pPr>
    </w:p>
    <w:p w14:paraId="31ADDB9F" w14:textId="6A3A3494" w:rsidR="003A0337" w:rsidRDefault="71A3010F" w:rsidP="128B47A2">
      <w:pPr>
        <w:rPr>
          <w:rFonts w:ascii="Arial" w:eastAsia="Times New Roman" w:hAnsi="Arial" w:cs="Arial"/>
          <w:b/>
          <w:bCs/>
          <w:i/>
          <w:iCs/>
          <w:lang w:val="en-US"/>
        </w:rPr>
      </w:pPr>
      <w:r w:rsidRPr="128B47A2">
        <w:rPr>
          <w:rFonts w:ascii="Arial" w:eastAsia="Times New Roman" w:hAnsi="Arial" w:cs="Arial"/>
          <w:b/>
          <w:bCs/>
          <w:i/>
          <w:iCs/>
          <w:lang w:val="en-US"/>
        </w:rPr>
        <w:t>Position Description</w:t>
      </w:r>
    </w:p>
    <w:p w14:paraId="47A0F412" w14:textId="219DECB3" w:rsidR="00F24AAC" w:rsidRPr="00F24AAC" w:rsidRDefault="00F24AAC" w:rsidP="00F24AAC">
      <w:pPr>
        <w:rPr>
          <w:rFonts w:ascii="Arial" w:hAnsi="Arial" w:cs="Arial"/>
          <w:sz w:val="21"/>
          <w:szCs w:val="21"/>
        </w:rPr>
      </w:pPr>
      <w:r w:rsidRPr="00F24AAC">
        <w:rPr>
          <w:rFonts w:ascii="Arial" w:hAnsi="Arial" w:cs="Arial"/>
          <w:sz w:val="21"/>
          <w:szCs w:val="21"/>
        </w:rPr>
        <w:t>The Assistant Director (AD) role within the Pay and Conditions Team will drive the team responsible for responding to payroll related enquiries across the employee lifecycle. The AD supervises the Pay and Conditions team and is a key liaison point between the Commission and Shared Services Provider to deliver an outstanding customer experience for Commission staff. </w:t>
      </w:r>
    </w:p>
    <w:p w14:paraId="73436268" w14:textId="77777777" w:rsidR="00F24AAC" w:rsidRDefault="00F24AAC" w:rsidP="00F24AAC">
      <w:pPr>
        <w:rPr>
          <w:rFonts w:ascii="Arial" w:hAnsi="Arial" w:cs="Arial"/>
          <w:sz w:val="21"/>
          <w:szCs w:val="21"/>
        </w:rPr>
      </w:pPr>
      <w:r w:rsidRPr="00F24AAC">
        <w:rPr>
          <w:rFonts w:ascii="Arial" w:hAnsi="Arial" w:cs="Arial"/>
          <w:sz w:val="21"/>
          <w:szCs w:val="21"/>
        </w:rPr>
        <w:t xml:space="preserve">The AD manages and supports the team to prioritise and respond to queries effectively and efficiently, in accordance with the Commissions procedures and Enterprise Agreement. The AD will oversee work output and quality, liaise with subject matter experts and stakeholders to foster partnerships and build service delivery capability. By observing trends in query types, the AD will identify and action opportunities to improve business processes and develop self-service options for employees. Customer </w:t>
      </w:r>
      <w:r w:rsidRPr="00F24AAC">
        <w:rPr>
          <w:rFonts w:ascii="Arial" w:hAnsi="Arial" w:cs="Arial"/>
          <w:sz w:val="21"/>
          <w:szCs w:val="21"/>
        </w:rPr>
        <w:lastRenderedPageBreak/>
        <w:t>outcomes are maximised with the team’s focus on the provision of high-quality advice, legislative compliance and a service-ethos.  </w:t>
      </w:r>
    </w:p>
    <w:p w14:paraId="3B1AD6F7" w14:textId="27729ED0" w:rsidR="00F24AAC" w:rsidRDefault="00F24AAC" w:rsidP="00F24AAC">
      <w:pPr>
        <w:rPr>
          <w:rFonts w:ascii="Arial" w:hAnsi="Arial" w:cs="Arial"/>
          <w:sz w:val="21"/>
          <w:szCs w:val="21"/>
        </w:rPr>
      </w:pPr>
      <w:r w:rsidRPr="00F24AAC">
        <w:rPr>
          <w:rFonts w:ascii="Arial" w:hAnsi="Arial" w:cs="Arial"/>
          <w:sz w:val="21"/>
          <w:szCs w:val="21"/>
        </w:rPr>
        <w:t>The AD works in collaboration and under the general direction and support of the Director Operations and broader P&amp;C Leadership Team. They exercise independent judgement and make decisions and provide advice that requires reliance on skills, knowledge and expertise to resolve issues and enhance the customer experience. The AD plans their work and team goals in the context of competing priorities and contributes to and implements changes in workplace practices based on legislation and business improvement strategies.  </w:t>
      </w:r>
    </w:p>
    <w:p w14:paraId="03165256" w14:textId="730070DB" w:rsidR="003D62D7" w:rsidRPr="00F24AAC" w:rsidRDefault="003D62D7" w:rsidP="00F24AAC">
      <w:pPr>
        <w:rPr>
          <w:rFonts w:ascii="Arial" w:hAnsi="Arial" w:cs="Arial"/>
          <w:sz w:val="21"/>
          <w:szCs w:val="21"/>
        </w:rPr>
      </w:pPr>
      <w:r w:rsidRPr="003D62D7">
        <w:rPr>
          <w:rFonts w:ascii="Arial" w:hAnsi="Arial" w:cs="Arial"/>
          <w:sz w:val="21"/>
          <w:szCs w:val="21"/>
        </w:rPr>
        <w:t xml:space="preserve">The Commission is experiencing a significant period of growth, and </w:t>
      </w:r>
      <w:r w:rsidR="009F2BF7">
        <w:rPr>
          <w:rFonts w:ascii="Arial" w:hAnsi="Arial" w:cs="Arial"/>
          <w:sz w:val="21"/>
          <w:szCs w:val="21"/>
        </w:rPr>
        <w:t xml:space="preserve">a </w:t>
      </w:r>
      <w:r w:rsidR="009F2BF7" w:rsidRPr="009F2BF7">
        <w:rPr>
          <w:rFonts w:ascii="Arial" w:hAnsi="Arial" w:cs="Arial"/>
          <w:sz w:val="21"/>
          <w:szCs w:val="21"/>
        </w:rPr>
        <w:t>Merit Pool established through this selection process may be used to fill this or future Ongoing and Non-Ongoing vacancies</w:t>
      </w:r>
      <w:r w:rsidRPr="003D62D7">
        <w:rPr>
          <w:rFonts w:ascii="Arial" w:hAnsi="Arial" w:cs="Arial"/>
          <w:sz w:val="21"/>
          <w:szCs w:val="21"/>
        </w:rPr>
        <w:t>. Therefore, we encourage candidates with experience in data analytics, particularly in a Pay/HR environment, to also apply for this role.</w:t>
      </w:r>
    </w:p>
    <w:p w14:paraId="2841F44F" w14:textId="68723698" w:rsidR="003A0337" w:rsidRDefault="003A0337" w:rsidP="128B47A2">
      <w:pPr>
        <w:rPr>
          <w:rFonts w:ascii="Arial" w:eastAsia="Times New Roman" w:hAnsi="Arial" w:cs="Arial"/>
          <w:b/>
          <w:bCs/>
          <w:i/>
          <w:iCs/>
          <w:lang w:val="en-US"/>
        </w:rPr>
      </w:pPr>
    </w:p>
    <w:p w14:paraId="626156C3" w14:textId="0F061701" w:rsidR="00E95B85" w:rsidRDefault="007E31E6" w:rsidP="007E31E6">
      <w:pPr>
        <w:rPr>
          <w:rFonts w:ascii="Arial" w:eastAsia="Times New Roman" w:hAnsi="Arial" w:cs="Arial"/>
          <w:b/>
          <w:i/>
          <w:lang w:val="en-US"/>
        </w:rPr>
      </w:pPr>
      <w:r w:rsidRPr="00876C7F">
        <w:rPr>
          <w:rFonts w:ascii="Arial" w:eastAsia="Times New Roman" w:hAnsi="Arial" w:cs="Arial"/>
          <w:b/>
          <w:i/>
          <w:lang w:val="en-US"/>
        </w:rPr>
        <w:t>Position Duties</w:t>
      </w:r>
    </w:p>
    <w:p w14:paraId="6E21E249" w14:textId="77777777" w:rsidR="00F24AAC" w:rsidRPr="00F24AAC" w:rsidRDefault="00F24AAC" w:rsidP="00F24AAC">
      <w:pPr>
        <w:numPr>
          <w:ilvl w:val="0"/>
          <w:numId w:val="18"/>
        </w:numPr>
        <w:autoSpaceDE w:val="0"/>
        <w:autoSpaceDN w:val="0"/>
        <w:adjustRightInd w:val="0"/>
        <w:spacing w:after="0" w:line="276" w:lineRule="auto"/>
        <w:rPr>
          <w:rFonts w:ascii="Arial" w:hAnsi="Arial" w:cs="Arial"/>
          <w:sz w:val="21"/>
          <w:szCs w:val="21"/>
        </w:rPr>
      </w:pPr>
      <w:r w:rsidRPr="00F24AAC">
        <w:rPr>
          <w:rFonts w:ascii="Arial" w:hAnsi="Arial" w:cs="Arial"/>
          <w:sz w:val="21"/>
          <w:szCs w:val="21"/>
        </w:rPr>
        <w:t>Manage the day-to-day operations of the Pay and Conditions Team, including setting priorities, allocating work, managing resources and building capability. </w:t>
      </w:r>
    </w:p>
    <w:p w14:paraId="24F2FA9D" w14:textId="77777777" w:rsidR="00F24AAC" w:rsidRPr="00F24AAC" w:rsidRDefault="00F24AAC" w:rsidP="00F24AAC">
      <w:pPr>
        <w:numPr>
          <w:ilvl w:val="0"/>
          <w:numId w:val="18"/>
        </w:numPr>
        <w:autoSpaceDE w:val="0"/>
        <w:autoSpaceDN w:val="0"/>
        <w:adjustRightInd w:val="0"/>
        <w:spacing w:after="0" w:line="276" w:lineRule="auto"/>
        <w:rPr>
          <w:rFonts w:ascii="Arial" w:hAnsi="Arial" w:cs="Arial"/>
          <w:sz w:val="21"/>
          <w:szCs w:val="21"/>
        </w:rPr>
      </w:pPr>
      <w:r w:rsidRPr="00F24AAC">
        <w:rPr>
          <w:rFonts w:ascii="Arial" w:hAnsi="Arial" w:cs="Arial"/>
          <w:sz w:val="21"/>
          <w:szCs w:val="21"/>
        </w:rPr>
        <w:t>Manage the relationship between the Commission and Shared Services Providers payroll team to ensure strong, collaborative, efficient and effective management of queries. </w:t>
      </w:r>
    </w:p>
    <w:p w14:paraId="188528B0" w14:textId="77777777" w:rsidR="00F24AAC" w:rsidRPr="00F24AAC" w:rsidRDefault="00F24AAC" w:rsidP="00F24AAC">
      <w:pPr>
        <w:numPr>
          <w:ilvl w:val="0"/>
          <w:numId w:val="18"/>
        </w:numPr>
        <w:autoSpaceDE w:val="0"/>
        <w:autoSpaceDN w:val="0"/>
        <w:adjustRightInd w:val="0"/>
        <w:spacing w:after="0" w:line="276" w:lineRule="auto"/>
        <w:rPr>
          <w:rFonts w:ascii="Arial" w:hAnsi="Arial" w:cs="Arial"/>
          <w:sz w:val="21"/>
          <w:szCs w:val="21"/>
        </w:rPr>
      </w:pPr>
      <w:r w:rsidRPr="00F24AAC">
        <w:rPr>
          <w:rFonts w:ascii="Arial" w:hAnsi="Arial" w:cs="Arial"/>
          <w:sz w:val="21"/>
          <w:szCs w:val="21"/>
        </w:rPr>
        <w:t>Develop and monitor metrics for key service-level indicators to evaluate the accuracy of advice, response rates, and overall effectiveness and quality of responses, in support of shaping the P&amp;C capability, products and services.  </w:t>
      </w:r>
    </w:p>
    <w:p w14:paraId="47769EA3" w14:textId="77777777" w:rsidR="00F24AAC" w:rsidRPr="00F24AAC" w:rsidRDefault="00F24AAC" w:rsidP="00F24AAC">
      <w:pPr>
        <w:numPr>
          <w:ilvl w:val="0"/>
          <w:numId w:val="18"/>
        </w:numPr>
        <w:autoSpaceDE w:val="0"/>
        <w:autoSpaceDN w:val="0"/>
        <w:adjustRightInd w:val="0"/>
        <w:spacing w:after="0" w:line="276" w:lineRule="auto"/>
        <w:rPr>
          <w:rFonts w:ascii="Arial" w:hAnsi="Arial" w:cs="Arial"/>
          <w:sz w:val="21"/>
          <w:szCs w:val="21"/>
        </w:rPr>
      </w:pPr>
      <w:r w:rsidRPr="00F24AAC">
        <w:rPr>
          <w:rFonts w:ascii="Arial" w:hAnsi="Arial" w:cs="Arial"/>
          <w:sz w:val="21"/>
          <w:szCs w:val="21"/>
        </w:rPr>
        <w:t>Collect, analyse and interpret data and information and prepare evidence-based reports and insights, identifying trends and patterns to implement opportunities to improve response times, increase quality and enhance the customer experience. </w:t>
      </w:r>
    </w:p>
    <w:p w14:paraId="2CB09D9F" w14:textId="77777777" w:rsidR="00F24AAC" w:rsidRPr="00F24AAC" w:rsidRDefault="00F24AAC" w:rsidP="00F24AAC">
      <w:pPr>
        <w:numPr>
          <w:ilvl w:val="0"/>
          <w:numId w:val="18"/>
        </w:numPr>
        <w:autoSpaceDE w:val="0"/>
        <w:autoSpaceDN w:val="0"/>
        <w:adjustRightInd w:val="0"/>
        <w:spacing w:after="0" w:line="276" w:lineRule="auto"/>
        <w:rPr>
          <w:rFonts w:ascii="Arial" w:hAnsi="Arial" w:cs="Arial"/>
          <w:sz w:val="21"/>
          <w:szCs w:val="21"/>
        </w:rPr>
      </w:pPr>
      <w:r w:rsidRPr="00F24AAC">
        <w:rPr>
          <w:rFonts w:ascii="Arial" w:hAnsi="Arial" w:cs="Arial"/>
          <w:sz w:val="21"/>
          <w:szCs w:val="21"/>
        </w:rPr>
        <w:t>Collaborate with managers and leaders within P&amp;C and Shared Services Provider to coordinate the implementation of new or changed employee service offerings. </w:t>
      </w:r>
    </w:p>
    <w:p w14:paraId="0E9B9E67" w14:textId="77777777" w:rsidR="00F24AAC" w:rsidRPr="00F24AAC" w:rsidRDefault="00F24AAC" w:rsidP="00F24AAC">
      <w:pPr>
        <w:numPr>
          <w:ilvl w:val="0"/>
          <w:numId w:val="18"/>
        </w:numPr>
        <w:autoSpaceDE w:val="0"/>
        <w:autoSpaceDN w:val="0"/>
        <w:adjustRightInd w:val="0"/>
        <w:spacing w:after="0" w:line="276" w:lineRule="auto"/>
        <w:rPr>
          <w:rFonts w:ascii="Arial" w:hAnsi="Arial" w:cs="Arial"/>
          <w:sz w:val="21"/>
          <w:szCs w:val="21"/>
        </w:rPr>
      </w:pPr>
      <w:r w:rsidRPr="00F24AAC">
        <w:rPr>
          <w:rFonts w:ascii="Arial" w:hAnsi="Arial" w:cs="Arial"/>
          <w:sz w:val="21"/>
          <w:szCs w:val="21"/>
        </w:rPr>
        <w:t>Apply sound knowledge of employment frameworks and legislation to assist with more complex pay and conditions related enquiries as required.  </w:t>
      </w:r>
    </w:p>
    <w:p w14:paraId="03188D65" w14:textId="77777777" w:rsidR="00F24AAC" w:rsidRPr="00F24AAC" w:rsidRDefault="00F24AAC" w:rsidP="00F24AAC">
      <w:pPr>
        <w:numPr>
          <w:ilvl w:val="0"/>
          <w:numId w:val="19"/>
        </w:numPr>
        <w:autoSpaceDE w:val="0"/>
        <w:autoSpaceDN w:val="0"/>
        <w:adjustRightInd w:val="0"/>
        <w:spacing w:after="0" w:line="276" w:lineRule="auto"/>
        <w:rPr>
          <w:rFonts w:ascii="Arial" w:hAnsi="Arial" w:cs="Arial"/>
          <w:sz w:val="21"/>
          <w:szCs w:val="21"/>
        </w:rPr>
      </w:pPr>
      <w:r w:rsidRPr="00F24AAC">
        <w:rPr>
          <w:rFonts w:ascii="Arial" w:hAnsi="Arial" w:cs="Arial"/>
          <w:sz w:val="21"/>
          <w:szCs w:val="21"/>
        </w:rPr>
        <w:t>Support the broader Operations Team, Commission employees and managers to develop their knowledge of HR matters, policies, practices and procedures, including compliance requirements.  </w:t>
      </w:r>
    </w:p>
    <w:p w14:paraId="78E88167" w14:textId="77777777" w:rsidR="002426C4" w:rsidRPr="006E4035" w:rsidRDefault="002426C4" w:rsidP="006E4035">
      <w:pPr>
        <w:autoSpaceDE w:val="0"/>
        <w:autoSpaceDN w:val="0"/>
        <w:adjustRightInd w:val="0"/>
        <w:spacing w:after="200" w:line="276" w:lineRule="auto"/>
        <w:rPr>
          <w:rFonts w:ascii="Arial" w:hAnsi="Arial" w:cs="Arial"/>
          <w:sz w:val="21"/>
          <w:szCs w:val="21"/>
        </w:rPr>
      </w:pPr>
    </w:p>
    <w:p w14:paraId="2FA976BA" w14:textId="3E84D5C2" w:rsidR="0014495C" w:rsidRDefault="00051D44" w:rsidP="007E31E6">
      <w:pPr>
        <w:rPr>
          <w:rFonts w:ascii="Arial" w:eastAsia="Times New Roman" w:hAnsi="Arial" w:cs="Arial"/>
          <w:b/>
          <w:i/>
          <w:lang w:val="en-US"/>
        </w:rPr>
      </w:pPr>
      <w:r w:rsidRPr="00051D44">
        <w:rPr>
          <w:rFonts w:ascii="Arial" w:eastAsia="Times New Roman" w:hAnsi="Arial" w:cs="Arial"/>
          <w:b/>
          <w:i/>
          <w:lang w:val="en-US"/>
        </w:rPr>
        <w:t>Key Capabilities</w:t>
      </w:r>
    </w:p>
    <w:p w14:paraId="2EA700CB" w14:textId="77777777" w:rsidR="00F24AAC" w:rsidRPr="00F24AAC" w:rsidRDefault="00F24AAC" w:rsidP="00F24AAC">
      <w:pPr>
        <w:pStyle w:val="ListParagraph"/>
        <w:numPr>
          <w:ilvl w:val="0"/>
          <w:numId w:val="20"/>
        </w:numPr>
        <w:rPr>
          <w:rFonts w:ascii="Arial" w:hAnsi="Arial" w:cs="Arial"/>
          <w:sz w:val="21"/>
          <w:szCs w:val="21"/>
        </w:rPr>
      </w:pPr>
      <w:r w:rsidRPr="00F24AAC">
        <w:rPr>
          <w:rFonts w:ascii="Arial" w:hAnsi="Arial" w:cs="Arial"/>
          <w:sz w:val="21"/>
          <w:szCs w:val="21"/>
        </w:rPr>
        <w:t>Tertiary qualifications in Human Resources and/or equivalent industry experience in a similar role. </w:t>
      </w:r>
    </w:p>
    <w:p w14:paraId="57D64AE7" w14:textId="77777777" w:rsidR="00F24AAC" w:rsidRPr="00F24AAC" w:rsidRDefault="00F24AAC" w:rsidP="00F24AAC">
      <w:pPr>
        <w:pStyle w:val="ListParagraph"/>
        <w:numPr>
          <w:ilvl w:val="0"/>
          <w:numId w:val="20"/>
        </w:numPr>
        <w:rPr>
          <w:rFonts w:ascii="Arial" w:hAnsi="Arial" w:cs="Arial"/>
          <w:sz w:val="21"/>
          <w:szCs w:val="21"/>
        </w:rPr>
      </w:pPr>
      <w:r w:rsidRPr="00F24AAC">
        <w:rPr>
          <w:rFonts w:ascii="Arial" w:hAnsi="Arial" w:cs="Arial"/>
          <w:sz w:val="21"/>
          <w:szCs w:val="21"/>
        </w:rPr>
        <w:t>Experience leading effective teams - including work, engagement, wellbeing and performance management. </w:t>
      </w:r>
    </w:p>
    <w:p w14:paraId="530473FB" w14:textId="77777777" w:rsidR="00F24AAC" w:rsidRPr="00F24AAC" w:rsidRDefault="00F24AAC" w:rsidP="00F24AAC">
      <w:pPr>
        <w:pStyle w:val="ListParagraph"/>
        <w:numPr>
          <w:ilvl w:val="0"/>
          <w:numId w:val="20"/>
        </w:numPr>
        <w:rPr>
          <w:rFonts w:ascii="Arial" w:hAnsi="Arial" w:cs="Arial"/>
          <w:sz w:val="21"/>
          <w:szCs w:val="21"/>
        </w:rPr>
      </w:pPr>
      <w:r w:rsidRPr="00F24AAC">
        <w:rPr>
          <w:rFonts w:ascii="Arial" w:hAnsi="Arial" w:cs="Arial"/>
          <w:sz w:val="21"/>
          <w:szCs w:val="21"/>
        </w:rPr>
        <w:t>Demonstrated experience in setting up and\or leading a Pay and Conditions function. </w:t>
      </w:r>
    </w:p>
    <w:p w14:paraId="6CE24BE2" w14:textId="77777777" w:rsidR="00F24AAC" w:rsidRPr="00F24AAC" w:rsidRDefault="00F24AAC" w:rsidP="00F24AAC">
      <w:pPr>
        <w:pStyle w:val="ListParagraph"/>
        <w:numPr>
          <w:ilvl w:val="0"/>
          <w:numId w:val="20"/>
        </w:numPr>
        <w:rPr>
          <w:rFonts w:ascii="Arial" w:hAnsi="Arial" w:cs="Arial"/>
          <w:sz w:val="21"/>
          <w:szCs w:val="21"/>
        </w:rPr>
      </w:pPr>
      <w:r w:rsidRPr="00F24AAC">
        <w:rPr>
          <w:rFonts w:ascii="Arial" w:hAnsi="Arial" w:cs="Arial"/>
          <w:sz w:val="21"/>
          <w:szCs w:val="21"/>
        </w:rPr>
        <w:t>Excellent ability to use clear and influential communication skills to develop productive working relationships with internal and external stakeholders.  </w:t>
      </w:r>
    </w:p>
    <w:p w14:paraId="408605ED" w14:textId="77777777" w:rsidR="00F24AAC" w:rsidRPr="00F24AAC" w:rsidRDefault="00F24AAC" w:rsidP="00F24AAC">
      <w:pPr>
        <w:pStyle w:val="ListParagraph"/>
        <w:numPr>
          <w:ilvl w:val="0"/>
          <w:numId w:val="20"/>
        </w:numPr>
        <w:rPr>
          <w:rFonts w:ascii="Arial" w:hAnsi="Arial" w:cs="Arial"/>
          <w:sz w:val="21"/>
          <w:szCs w:val="21"/>
        </w:rPr>
      </w:pPr>
      <w:r w:rsidRPr="00F24AAC">
        <w:rPr>
          <w:rFonts w:ascii="Arial" w:hAnsi="Arial" w:cs="Arial"/>
          <w:sz w:val="21"/>
          <w:szCs w:val="21"/>
        </w:rPr>
        <w:t>Proven critical thinking and problem-solving capabilities.  </w:t>
      </w:r>
    </w:p>
    <w:p w14:paraId="48ECC8EA" w14:textId="77777777" w:rsidR="0005569D" w:rsidRDefault="00F24AAC" w:rsidP="00F24AAC">
      <w:pPr>
        <w:pStyle w:val="ListParagraph"/>
        <w:numPr>
          <w:ilvl w:val="0"/>
          <w:numId w:val="20"/>
        </w:numPr>
        <w:rPr>
          <w:rFonts w:ascii="Arial" w:hAnsi="Arial" w:cs="Arial"/>
          <w:sz w:val="21"/>
          <w:szCs w:val="21"/>
        </w:rPr>
      </w:pPr>
      <w:r w:rsidRPr="00F24AAC">
        <w:rPr>
          <w:rFonts w:ascii="Arial" w:hAnsi="Arial" w:cs="Arial"/>
          <w:sz w:val="21"/>
          <w:szCs w:val="21"/>
        </w:rPr>
        <w:t>Understand and actively demonstrate the APS Code of Conduct and Values.</w:t>
      </w:r>
    </w:p>
    <w:p w14:paraId="709E336E" w14:textId="41B92D77" w:rsidR="00F24AAC" w:rsidRPr="0005569D" w:rsidRDefault="0005569D" w:rsidP="0005569D">
      <w:pPr>
        <w:pStyle w:val="ListParagraph"/>
        <w:widowControl w:val="0"/>
        <w:numPr>
          <w:ilvl w:val="0"/>
          <w:numId w:val="20"/>
        </w:numPr>
        <w:autoSpaceDE w:val="0"/>
        <w:autoSpaceDN w:val="0"/>
        <w:adjustRightInd w:val="0"/>
        <w:spacing w:after="0" w:line="276" w:lineRule="auto"/>
        <w:jc w:val="both"/>
        <w:rPr>
          <w:rFonts w:ascii="Open Sans" w:eastAsiaTheme="minorEastAsia" w:hAnsi="Open Sans" w:cs="Open Sans"/>
        </w:rPr>
      </w:pPr>
      <w:r>
        <w:rPr>
          <w:rFonts w:ascii="Open Sans" w:eastAsiaTheme="minorEastAsia" w:hAnsi="Open Sans" w:cs="Open Sans"/>
        </w:rPr>
        <w:t>Experience in data analytics (not essential)</w:t>
      </w:r>
      <w:r w:rsidR="00F24AAC" w:rsidRPr="0005569D">
        <w:rPr>
          <w:rFonts w:ascii="Arial" w:hAnsi="Arial" w:cs="Arial"/>
          <w:sz w:val="21"/>
          <w:szCs w:val="21"/>
        </w:rPr>
        <w:t> </w:t>
      </w:r>
    </w:p>
    <w:p w14:paraId="7463D9ED" w14:textId="00E2CB57" w:rsidR="004F0384" w:rsidRPr="004073DD" w:rsidRDefault="004F0384" w:rsidP="003A0337">
      <w:pPr>
        <w:pStyle w:val="ListParagraph"/>
        <w:rPr>
          <w:rFonts w:ascii="Arial" w:hAnsi="Arial" w:cs="Arial"/>
          <w:sz w:val="21"/>
          <w:szCs w:val="21"/>
        </w:rPr>
      </w:pPr>
    </w:p>
    <w:p w14:paraId="14A011C4" w14:textId="628C65F2" w:rsidR="00E311A0" w:rsidRPr="004F0384" w:rsidRDefault="007E31E6" w:rsidP="00E311A0">
      <w:pPr>
        <w:pStyle w:val="BodyText3"/>
        <w:spacing w:after="0"/>
        <w:jc w:val="both"/>
        <w:rPr>
          <w:rFonts w:cs="Arial"/>
          <w:b/>
          <w:i/>
          <w:sz w:val="22"/>
          <w:szCs w:val="22"/>
        </w:rPr>
      </w:pPr>
      <w:r w:rsidRPr="004F0384">
        <w:rPr>
          <w:rFonts w:cs="Arial"/>
          <w:b/>
          <w:i/>
          <w:sz w:val="22"/>
          <w:szCs w:val="22"/>
        </w:rPr>
        <w:t xml:space="preserve">Position Notes </w:t>
      </w:r>
    </w:p>
    <w:p w14:paraId="44A38FE7" w14:textId="77777777" w:rsidR="00E311A0" w:rsidRDefault="00E311A0" w:rsidP="00E311A0">
      <w:pPr>
        <w:pStyle w:val="BodyText3"/>
        <w:spacing w:after="0"/>
        <w:jc w:val="both"/>
        <w:rPr>
          <w:sz w:val="22"/>
          <w:szCs w:val="20"/>
        </w:rPr>
      </w:pPr>
    </w:p>
    <w:p w14:paraId="4E82BE9B" w14:textId="757C155F" w:rsidR="002426C4" w:rsidRDefault="002426C4" w:rsidP="002426C4">
      <w:pPr>
        <w:pStyle w:val="BodyText3"/>
        <w:spacing w:after="0"/>
        <w:jc w:val="both"/>
        <w:rPr>
          <w:sz w:val="21"/>
          <w:szCs w:val="21"/>
        </w:rPr>
      </w:pPr>
      <w:r w:rsidRPr="34EF3B45">
        <w:rPr>
          <w:sz w:val="21"/>
          <w:szCs w:val="21"/>
        </w:rPr>
        <w:t>Salary offered will be between $</w:t>
      </w:r>
      <w:r w:rsidR="00920532">
        <w:rPr>
          <w:sz w:val="21"/>
          <w:szCs w:val="21"/>
        </w:rPr>
        <w:t>114,247</w:t>
      </w:r>
      <w:r w:rsidR="00EA7B3B" w:rsidRPr="34EF3B45">
        <w:rPr>
          <w:sz w:val="21"/>
          <w:szCs w:val="21"/>
        </w:rPr>
        <w:t xml:space="preserve"> </w:t>
      </w:r>
      <w:r w:rsidR="00C6075B" w:rsidRPr="34EF3B45">
        <w:rPr>
          <w:sz w:val="21"/>
          <w:szCs w:val="21"/>
        </w:rPr>
        <w:t>and</w:t>
      </w:r>
      <w:r w:rsidR="00EA7B3B" w:rsidRPr="34EF3B45">
        <w:rPr>
          <w:sz w:val="21"/>
          <w:szCs w:val="21"/>
        </w:rPr>
        <w:t xml:space="preserve"> $</w:t>
      </w:r>
      <w:r w:rsidR="00015388">
        <w:rPr>
          <w:sz w:val="21"/>
          <w:szCs w:val="21"/>
        </w:rPr>
        <w:t>130,300</w:t>
      </w:r>
      <w:r w:rsidR="00EA7B3B" w:rsidRPr="34EF3B45">
        <w:rPr>
          <w:sz w:val="21"/>
          <w:szCs w:val="21"/>
        </w:rPr>
        <w:t xml:space="preserve"> </w:t>
      </w:r>
      <w:r w:rsidRPr="34EF3B45">
        <w:rPr>
          <w:sz w:val="21"/>
          <w:szCs w:val="21"/>
        </w:rPr>
        <w:t>per annum depending on skills and experience. In addition, 15.4% superannuation will be paid.</w:t>
      </w:r>
    </w:p>
    <w:p w14:paraId="08D720AC" w14:textId="77777777" w:rsidR="002426C4" w:rsidRDefault="002426C4" w:rsidP="002426C4">
      <w:pPr>
        <w:pStyle w:val="BodyText3"/>
        <w:spacing w:after="0"/>
        <w:jc w:val="both"/>
        <w:rPr>
          <w:sz w:val="21"/>
          <w:szCs w:val="21"/>
        </w:rPr>
      </w:pPr>
    </w:p>
    <w:p w14:paraId="400D0A3A" w14:textId="77777777" w:rsidR="002426C4" w:rsidRPr="00B833EF" w:rsidRDefault="002426C4" w:rsidP="002426C4">
      <w:pPr>
        <w:pStyle w:val="BodyText3"/>
        <w:spacing w:after="0"/>
        <w:jc w:val="both"/>
        <w:rPr>
          <w:i/>
          <w:sz w:val="21"/>
          <w:szCs w:val="21"/>
        </w:rPr>
      </w:pPr>
      <w:r w:rsidRPr="00B833EF">
        <w:rPr>
          <w:i/>
          <w:sz w:val="21"/>
          <w:szCs w:val="21"/>
        </w:rPr>
        <w:lastRenderedPageBreak/>
        <w:t xml:space="preserve">Only candidates who hold Australian citizenship can apply. Appointment is conditional on successfully completing a national police check. For more information please visit www.apsc.gov.au/citizenship-aps </w:t>
      </w:r>
    </w:p>
    <w:p w14:paraId="4F4E1F32" w14:textId="77777777" w:rsidR="002426C4" w:rsidRPr="004F0384" w:rsidRDefault="002426C4" w:rsidP="002426C4">
      <w:pPr>
        <w:pStyle w:val="BodyText3"/>
        <w:spacing w:after="0"/>
        <w:jc w:val="both"/>
        <w:rPr>
          <w:sz w:val="21"/>
          <w:szCs w:val="21"/>
        </w:rPr>
      </w:pPr>
    </w:p>
    <w:p w14:paraId="030FAFFD" w14:textId="769198F4" w:rsidR="002426C4" w:rsidRPr="00B833EF" w:rsidRDefault="002426C4" w:rsidP="002426C4">
      <w:pPr>
        <w:pStyle w:val="BodyText3"/>
        <w:spacing w:after="0"/>
        <w:jc w:val="both"/>
        <w:rPr>
          <w:b/>
          <w:sz w:val="21"/>
          <w:szCs w:val="21"/>
        </w:rPr>
      </w:pPr>
      <w:r w:rsidRPr="00F56DDC">
        <w:rPr>
          <w:sz w:val="21"/>
          <w:szCs w:val="21"/>
        </w:rPr>
        <w:t xml:space="preserve">In your application please provide a statement of claims against the </w:t>
      </w:r>
      <w:r w:rsidR="009F2BF7">
        <w:rPr>
          <w:sz w:val="21"/>
          <w:szCs w:val="21"/>
        </w:rPr>
        <w:t>Key Capabilities</w:t>
      </w:r>
      <w:r w:rsidRPr="00F56DDC">
        <w:rPr>
          <w:sz w:val="21"/>
          <w:szCs w:val="21"/>
        </w:rPr>
        <w:t xml:space="preserve"> in no more than </w:t>
      </w:r>
      <w:r w:rsidRPr="00F56DDC">
        <w:rPr>
          <w:b/>
          <w:sz w:val="21"/>
          <w:szCs w:val="21"/>
        </w:rPr>
        <w:t>600 words.</w:t>
      </w:r>
    </w:p>
    <w:p w14:paraId="0BDF22D4" w14:textId="77777777" w:rsidR="002426C4" w:rsidRPr="004F0384" w:rsidRDefault="002426C4" w:rsidP="002426C4">
      <w:pPr>
        <w:pStyle w:val="BodyText3"/>
        <w:spacing w:after="0"/>
        <w:jc w:val="both"/>
        <w:rPr>
          <w:sz w:val="21"/>
          <w:szCs w:val="21"/>
        </w:rPr>
      </w:pPr>
    </w:p>
    <w:p w14:paraId="4102D901" w14:textId="01BF0F76" w:rsidR="00F56DDC" w:rsidRPr="00F24AAC" w:rsidRDefault="00EA7B3B" w:rsidP="7D75DD4D">
      <w:pPr>
        <w:pStyle w:val="ListParagraph"/>
        <w:spacing w:after="0" w:line="240" w:lineRule="auto"/>
        <w:ind w:left="0"/>
        <w:rPr>
          <w:rFonts w:ascii="Arial" w:eastAsia="Times New Roman" w:hAnsi="Arial" w:cs="Times New Roman"/>
          <w:sz w:val="21"/>
          <w:szCs w:val="21"/>
          <w:lang w:val="en-US"/>
        </w:rPr>
      </w:pPr>
      <w:r w:rsidRPr="00F24AAC">
        <w:rPr>
          <w:rFonts w:ascii="Arial" w:eastAsia="Times New Roman" w:hAnsi="Arial" w:cs="Times New Roman"/>
          <w:sz w:val="21"/>
          <w:szCs w:val="21"/>
          <w:lang w:val="en-US"/>
        </w:rPr>
        <w:t>Non-ongoing opportunit</w:t>
      </w:r>
      <w:r w:rsidR="010E56EC" w:rsidRPr="00F24AAC">
        <w:rPr>
          <w:rFonts w:ascii="Arial" w:eastAsia="Times New Roman" w:hAnsi="Arial" w:cs="Times New Roman"/>
          <w:sz w:val="21"/>
          <w:szCs w:val="21"/>
          <w:lang w:val="en-US"/>
        </w:rPr>
        <w:t>ies may</w:t>
      </w:r>
      <w:r w:rsidRPr="00F24AAC">
        <w:rPr>
          <w:rFonts w:ascii="Arial" w:eastAsia="Times New Roman" w:hAnsi="Arial" w:cs="Times New Roman"/>
          <w:sz w:val="21"/>
          <w:szCs w:val="21"/>
          <w:lang w:val="en-US"/>
        </w:rPr>
        <w:t xml:space="preserve"> be offered</w:t>
      </w:r>
      <w:r w:rsidR="516D3A65" w:rsidRPr="00F24AAC">
        <w:rPr>
          <w:rFonts w:ascii="Arial" w:eastAsia="Times New Roman" w:hAnsi="Arial" w:cs="Times New Roman"/>
          <w:sz w:val="21"/>
          <w:szCs w:val="21"/>
          <w:lang w:val="en-US"/>
        </w:rPr>
        <w:t xml:space="preserve"> </w:t>
      </w:r>
      <w:r w:rsidRPr="00F24AAC">
        <w:rPr>
          <w:rFonts w:ascii="Arial" w:eastAsia="Times New Roman" w:hAnsi="Arial" w:cs="Times New Roman"/>
          <w:sz w:val="21"/>
          <w:szCs w:val="21"/>
          <w:lang w:val="en-US"/>
        </w:rPr>
        <w:t xml:space="preserve">for varying periods up to </w:t>
      </w:r>
      <w:r w:rsidR="460DFBC5" w:rsidRPr="00F24AAC">
        <w:rPr>
          <w:rFonts w:ascii="Arial" w:eastAsia="Times New Roman" w:hAnsi="Arial" w:cs="Times New Roman"/>
          <w:sz w:val="21"/>
          <w:szCs w:val="21"/>
          <w:lang w:val="en-US"/>
        </w:rPr>
        <w:t xml:space="preserve">a maximum of 24 months. </w:t>
      </w:r>
    </w:p>
    <w:p w14:paraId="68BDA361" w14:textId="77777777" w:rsidR="00F56DDC" w:rsidRPr="00F24AAC" w:rsidRDefault="00F56DDC" w:rsidP="002426C4">
      <w:pPr>
        <w:pStyle w:val="ListParagraph"/>
        <w:spacing w:after="0" w:line="240" w:lineRule="auto"/>
        <w:ind w:left="0"/>
        <w:contextualSpacing w:val="0"/>
        <w:rPr>
          <w:rFonts w:ascii="Arial" w:eastAsia="Times New Roman" w:hAnsi="Arial" w:cs="Times New Roman"/>
          <w:sz w:val="21"/>
          <w:szCs w:val="21"/>
          <w:lang w:val="en-US"/>
        </w:rPr>
      </w:pPr>
    </w:p>
    <w:p w14:paraId="236CED26" w14:textId="3F7C43A8" w:rsidR="002426C4" w:rsidRPr="004F0384" w:rsidRDefault="002426C4" w:rsidP="002426C4">
      <w:pPr>
        <w:pStyle w:val="ListParagraph"/>
        <w:spacing w:after="0" w:line="240" w:lineRule="auto"/>
        <w:ind w:left="0"/>
        <w:contextualSpacing w:val="0"/>
        <w:rPr>
          <w:rFonts w:ascii="Arial" w:eastAsia="Times New Roman" w:hAnsi="Arial" w:cs="Times New Roman"/>
          <w:sz w:val="21"/>
          <w:szCs w:val="21"/>
          <w:lang w:val="en-US"/>
        </w:rPr>
      </w:pPr>
      <w:r w:rsidRPr="00F24AAC">
        <w:rPr>
          <w:rFonts w:ascii="Arial" w:eastAsia="Times New Roman" w:hAnsi="Arial" w:cs="Times New Roman"/>
          <w:sz w:val="21"/>
          <w:szCs w:val="21"/>
          <w:lang w:val="en-US"/>
        </w:rPr>
        <w:t xml:space="preserve">Merit Pool established through this selection process may be used to fill this or future </w:t>
      </w:r>
      <w:r w:rsidR="00F56DDC" w:rsidRPr="00F24AAC">
        <w:rPr>
          <w:rFonts w:ascii="Arial" w:eastAsia="Times New Roman" w:hAnsi="Arial" w:cs="Times New Roman"/>
          <w:sz w:val="21"/>
          <w:szCs w:val="21"/>
          <w:lang w:val="en-US"/>
        </w:rPr>
        <w:t>O</w:t>
      </w:r>
      <w:r w:rsidRPr="00F24AAC">
        <w:rPr>
          <w:rFonts w:ascii="Arial" w:eastAsia="Times New Roman" w:hAnsi="Arial" w:cs="Times New Roman"/>
          <w:sz w:val="21"/>
          <w:szCs w:val="21"/>
          <w:lang w:val="en-US"/>
        </w:rPr>
        <w:t xml:space="preserve">ngoing </w:t>
      </w:r>
      <w:r w:rsidR="00EA7B3B" w:rsidRPr="00F24AAC">
        <w:rPr>
          <w:rFonts w:ascii="Arial" w:eastAsia="Times New Roman" w:hAnsi="Arial" w:cs="Times New Roman"/>
          <w:sz w:val="21"/>
          <w:szCs w:val="21"/>
          <w:lang w:val="en-US"/>
        </w:rPr>
        <w:t xml:space="preserve">and </w:t>
      </w:r>
      <w:r w:rsidR="00F56DDC" w:rsidRPr="00F24AAC">
        <w:rPr>
          <w:rFonts w:ascii="Arial" w:eastAsia="Times New Roman" w:hAnsi="Arial" w:cs="Times New Roman"/>
          <w:sz w:val="21"/>
          <w:szCs w:val="21"/>
          <w:lang w:val="en-US"/>
        </w:rPr>
        <w:t>N</w:t>
      </w:r>
      <w:r w:rsidR="00EA7B3B" w:rsidRPr="00F24AAC">
        <w:rPr>
          <w:rFonts w:ascii="Arial" w:eastAsia="Times New Roman" w:hAnsi="Arial" w:cs="Times New Roman"/>
          <w:sz w:val="21"/>
          <w:szCs w:val="21"/>
          <w:lang w:val="en-US"/>
        </w:rPr>
        <w:t xml:space="preserve">on-Ongoing </w:t>
      </w:r>
      <w:r w:rsidRPr="00F24AAC">
        <w:rPr>
          <w:rFonts w:ascii="Arial" w:eastAsia="Times New Roman" w:hAnsi="Arial" w:cs="Times New Roman"/>
          <w:sz w:val="21"/>
          <w:szCs w:val="21"/>
          <w:lang w:val="en-US"/>
        </w:rPr>
        <w:t>vacancies.</w:t>
      </w:r>
    </w:p>
    <w:p w14:paraId="24D28E04" w14:textId="77777777" w:rsidR="002426C4" w:rsidRPr="004F0384" w:rsidRDefault="002426C4" w:rsidP="002426C4">
      <w:pPr>
        <w:pStyle w:val="BodyText3"/>
        <w:spacing w:after="0"/>
        <w:rPr>
          <w:sz w:val="21"/>
          <w:szCs w:val="21"/>
        </w:rPr>
      </w:pPr>
    </w:p>
    <w:p w14:paraId="3C9F06AC" w14:textId="77777777" w:rsidR="002426C4" w:rsidRDefault="002426C4" w:rsidP="002426C4">
      <w:pPr>
        <w:rPr>
          <w:rFonts w:ascii="Arial" w:eastAsia="Times New Roman" w:hAnsi="Arial" w:cs="Arial"/>
          <w:b/>
          <w:i/>
          <w:sz w:val="24"/>
          <w:szCs w:val="24"/>
          <w:lang w:val="en-US"/>
        </w:rPr>
      </w:pPr>
    </w:p>
    <w:p w14:paraId="3BCFB872" w14:textId="6B439A63" w:rsidR="002426C4" w:rsidRPr="004F0384" w:rsidRDefault="002426C4" w:rsidP="002426C4">
      <w:pPr>
        <w:rPr>
          <w:rFonts w:ascii="Arial" w:eastAsia="Times New Roman" w:hAnsi="Arial" w:cs="Arial"/>
          <w:b/>
          <w:i/>
          <w:lang w:val="en-US"/>
        </w:rPr>
      </w:pPr>
      <w:r w:rsidRPr="004F0384">
        <w:rPr>
          <w:rFonts w:ascii="Arial" w:eastAsia="Times New Roman" w:hAnsi="Arial" w:cs="Arial"/>
          <w:b/>
          <w:i/>
          <w:lang w:val="en-US"/>
        </w:rPr>
        <w:t>How to Apply?</w:t>
      </w:r>
    </w:p>
    <w:p w14:paraId="2AE3BD97" w14:textId="77777777" w:rsidR="002426C4" w:rsidRPr="004F0384" w:rsidRDefault="002426C4" w:rsidP="002426C4">
      <w:pPr>
        <w:pStyle w:val="ListParagraph"/>
        <w:numPr>
          <w:ilvl w:val="0"/>
          <w:numId w:val="3"/>
        </w:numPr>
        <w:spacing w:line="252" w:lineRule="auto"/>
        <w:rPr>
          <w:rFonts w:ascii="Arial" w:eastAsia="Times New Roman" w:hAnsi="Arial" w:cs="Arial"/>
          <w:sz w:val="21"/>
          <w:szCs w:val="21"/>
          <w:lang w:val="en-US"/>
        </w:rPr>
      </w:pPr>
      <w:r w:rsidRPr="004F0384">
        <w:rPr>
          <w:rFonts w:ascii="Arial" w:eastAsia="Times New Roman" w:hAnsi="Arial" w:cs="Arial"/>
          <w:sz w:val="21"/>
          <w:szCs w:val="21"/>
          <w:lang w:val="en-US"/>
        </w:rPr>
        <w:t>Navigate to ‘Current Vacancies’ section of the careers page and locate the relevant job title.  All documentation relating to the role and application process will be located here.</w:t>
      </w:r>
    </w:p>
    <w:p w14:paraId="7DED0AF7" w14:textId="77777777" w:rsidR="002426C4" w:rsidRPr="004F0384" w:rsidRDefault="002426C4" w:rsidP="002426C4">
      <w:pPr>
        <w:pStyle w:val="ListParagraph"/>
        <w:numPr>
          <w:ilvl w:val="0"/>
          <w:numId w:val="3"/>
        </w:numPr>
        <w:spacing w:line="252" w:lineRule="auto"/>
        <w:rPr>
          <w:rFonts w:ascii="Arial" w:eastAsia="Times New Roman" w:hAnsi="Arial" w:cs="Arial"/>
          <w:sz w:val="21"/>
          <w:szCs w:val="21"/>
          <w:lang w:val="en-US"/>
        </w:rPr>
      </w:pPr>
      <w:r w:rsidRPr="004F0384">
        <w:rPr>
          <w:rFonts w:ascii="Arial" w:eastAsia="Times New Roman" w:hAnsi="Arial" w:cs="Arial"/>
          <w:sz w:val="21"/>
          <w:szCs w:val="21"/>
          <w:lang w:val="en-US"/>
        </w:rPr>
        <w:t>Click on the job title and at the bottom of the Advertisement you will be asked to create an account If you are a first-time user or to sign in to complete your application.</w:t>
      </w:r>
    </w:p>
    <w:p w14:paraId="09CAA004" w14:textId="77777777" w:rsidR="002426C4" w:rsidRPr="004F0384" w:rsidRDefault="002426C4" w:rsidP="002426C4">
      <w:pPr>
        <w:pStyle w:val="ListParagraph"/>
        <w:numPr>
          <w:ilvl w:val="0"/>
          <w:numId w:val="3"/>
        </w:numPr>
        <w:spacing w:line="252" w:lineRule="auto"/>
        <w:rPr>
          <w:rFonts w:ascii="Arial" w:eastAsia="Times New Roman" w:hAnsi="Arial" w:cs="Arial"/>
          <w:sz w:val="21"/>
          <w:szCs w:val="21"/>
          <w:lang w:val="en-US"/>
        </w:rPr>
      </w:pPr>
      <w:r w:rsidRPr="004F0384">
        <w:rPr>
          <w:rFonts w:ascii="Arial" w:eastAsia="Times New Roman" w:hAnsi="Arial" w:cs="Arial"/>
          <w:sz w:val="21"/>
          <w:szCs w:val="21"/>
          <w:lang w:val="en-US"/>
        </w:rPr>
        <w:t>As part of your application you will be requested to complete a statement of claim</w:t>
      </w:r>
      <w:r>
        <w:rPr>
          <w:rFonts w:ascii="Arial" w:eastAsia="Times New Roman" w:hAnsi="Arial" w:cs="Arial"/>
          <w:sz w:val="21"/>
          <w:szCs w:val="21"/>
          <w:lang w:val="en-US"/>
        </w:rPr>
        <w:t xml:space="preserve"> and </w:t>
      </w:r>
      <w:r w:rsidRPr="004F0384">
        <w:rPr>
          <w:rFonts w:ascii="Arial" w:eastAsia="Times New Roman" w:hAnsi="Arial" w:cs="Arial"/>
          <w:sz w:val="21"/>
          <w:szCs w:val="21"/>
          <w:lang w:val="en-US"/>
        </w:rPr>
        <w:t xml:space="preserve">attach your Resume. </w:t>
      </w:r>
      <w:r>
        <w:rPr>
          <w:rFonts w:ascii="Arial" w:eastAsia="Times New Roman" w:hAnsi="Arial" w:cs="Arial"/>
          <w:sz w:val="21"/>
          <w:szCs w:val="21"/>
          <w:lang w:val="en-US"/>
        </w:rPr>
        <w:t>Cover letter is optional</w:t>
      </w:r>
    </w:p>
    <w:p w14:paraId="3D697DB7" w14:textId="77777777" w:rsidR="002426C4" w:rsidRPr="00B833EF" w:rsidRDefault="002426C4" w:rsidP="002426C4">
      <w:pPr>
        <w:pStyle w:val="ListParagraph"/>
        <w:numPr>
          <w:ilvl w:val="0"/>
          <w:numId w:val="3"/>
        </w:numPr>
        <w:spacing w:line="252" w:lineRule="auto"/>
        <w:rPr>
          <w:rFonts w:ascii="Arial" w:eastAsia="Times New Roman" w:hAnsi="Arial" w:cs="Arial"/>
          <w:sz w:val="21"/>
          <w:szCs w:val="21"/>
          <w:lang w:val="en-US"/>
        </w:rPr>
      </w:pPr>
      <w:r w:rsidRPr="004F0384">
        <w:rPr>
          <w:rFonts w:ascii="Arial" w:eastAsia="Times New Roman" w:hAnsi="Arial" w:cs="Arial"/>
          <w:sz w:val="21"/>
          <w:szCs w:val="21"/>
          <w:lang w:val="en-US"/>
        </w:rPr>
        <w:t>Click ‘Apply Now’ when you are ready to submit your application.</w:t>
      </w:r>
    </w:p>
    <w:p w14:paraId="4BF2FF55" w14:textId="77777777" w:rsidR="002426C4" w:rsidRDefault="002426C4" w:rsidP="002426C4">
      <w:pPr>
        <w:rPr>
          <w:rFonts w:ascii="Arial" w:hAnsi="Arial" w:cs="Arial"/>
          <w:sz w:val="21"/>
          <w:szCs w:val="21"/>
        </w:rPr>
      </w:pPr>
    </w:p>
    <w:p w14:paraId="13089B2B" w14:textId="379A465D" w:rsidR="002426C4" w:rsidRDefault="002426C4" w:rsidP="002426C4">
      <w:pPr>
        <w:rPr>
          <w:rFonts w:ascii="Arial" w:hAnsi="Arial" w:cs="Arial"/>
          <w:sz w:val="21"/>
          <w:szCs w:val="21"/>
        </w:rPr>
      </w:pPr>
      <w:r w:rsidRPr="004F0384">
        <w:rPr>
          <w:rFonts w:ascii="Arial" w:hAnsi="Arial" w:cs="Arial"/>
          <w:sz w:val="21"/>
          <w:szCs w:val="21"/>
        </w:rPr>
        <w:t xml:space="preserve">Please complete an online application form and submit to </w:t>
      </w:r>
      <w:hyperlink r:id="rId12" w:history="1">
        <w:r w:rsidR="000A466B">
          <w:rPr>
            <w:rStyle w:val="Hyperlink"/>
          </w:rPr>
          <w:t>https://www.agedcarequality.gov.au/about-us/careers/current-vacancies</w:t>
        </w:r>
      </w:hyperlink>
      <w:r w:rsidRPr="004F0384">
        <w:rPr>
          <w:rFonts w:ascii="Arial" w:hAnsi="Arial" w:cs="Arial"/>
          <w:sz w:val="21"/>
          <w:szCs w:val="21"/>
        </w:rPr>
        <w:t xml:space="preserve"> </w:t>
      </w:r>
      <w:r w:rsidRPr="003A0337">
        <w:rPr>
          <w:rFonts w:ascii="Arial" w:hAnsi="Arial" w:cs="Arial"/>
          <w:sz w:val="21"/>
          <w:szCs w:val="21"/>
        </w:rPr>
        <w:t>by 11:59pm (</w:t>
      </w:r>
      <w:r w:rsidR="00C6075B">
        <w:rPr>
          <w:rFonts w:ascii="Arial" w:hAnsi="Arial" w:cs="Arial"/>
          <w:sz w:val="21"/>
          <w:szCs w:val="21"/>
        </w:rPr>
        <w:t>AEST</w:t>
      </w:r>
      <w:r w:rsidRPr="003A0337">
        <w:rPr>
          <w:rFonts w:ascii="Arial" w:hAnsi="Arial" w:cs="Arial"/>
          <w:sz w:val="21"/>
          <w:szCs w:val="21"/>
        </w:rPr>
        <w:t xml:space="preserve">) on </w:t>
      </w:r>
      <w:r w:rsidR="00F24AAC" w:rsidRPr="00F24AAC">
        <w:rPr>
          <w:rFonts w:ascii="Arial" w:hAnsi="Arial" w:cs="Arial"/>
          <w:b/>
          <w:bCs/>
          <w:sz w:val="21"/>
          <w:szCs w:val="21"/>
        </w:rPr>
        <w:t>Monday, 13 May</w:t>
      </w:r>
      <w:r w:rsidR="00F24AAC">
        <w:rPr>
          <w:rFonts w:ascii="Arial" w:hAnsi="Arial" w:cs="Arial"/>
          <w:b/>
          <w:sz w:val="21"/>
          <w:szCs w:val="21"/>
        </w:rPr>
        <w:t xml:space="preserve"> 2024</w:t>
      </w:r>
    </w:p>
    <w:p w14:paraId="4C357140" w14:textId="77777777" w:rsidR="002426C4" w:rsidRPr="004F0384" w:rsidRDefault="002426C4" w:rsidP="002426C4">
      <w:pPr>
        <w:rPr>
          <w:rFonts w:ascii="Arial" w:hAnsi="Arial" w:cs="Arial"/>
          <w:sz w:val="21"/>
          <w:szCs w:val="21"/>
        </w:rPr>
      </w:pPr>
      <w:r w:rsidRPr="004F0384">
        <w:rPr>
          <w:rFonts w:ascii="Arial" w:hAnsi="Arial" w:cs="Arial"/>
          <w:sz w:val="21"/>
          <w:szCs w:val="21"/>
        </w:rPr>
        <w:t>Only completed applications will be a</w:t>
      </w:r>
      <w:r>
        <w:rPr>
          <w:rFonts w:ascii="Arial" w:hAnsi="Arial" w:cs="Arial"/>
          <w:sz w:val="21"/>
          <w:szCs w:val="21"/>
        </w:rPr>
        <w:t>ccepted</w:t>
      </w:r>
      <w:r w:rsidRPr="004F0384">
        <w:rPr>
          <w:rFonts w:ascii="Arial" w:hAnsi="Arial" w:cs="Arial"/>
          <w:sz w:val="21"/>
          <w:szCs w:val="21"/>
        </w:rPr>
        <w:t>. </w:t>
      </w:r>
    </w:p>
    <w:p w14:paraId="456E2E16" w14:textId="77777777" w:rsidR="002426C4" w:rsidRDefault="002426C4" w:rsidP="002426C4">
      <w:pPr>
        <w:rPr>
          <w:rStyle w:val="Strong"/>
          <w:rFonts w:ascii="Arial" w:hAnsi="Arial" w:cs="Arial"/>
          <w:color w:val="000000"/>
          <w:shd w:val="clear" w:color="auto" w:fill="FFFFFF"/>
        </w:rPr>
      </w:pPr>
    </w:p>
    <w:p w14:paraId="394679AB" w14:textId="75332061" w:rsidR="002426C4" w:rsidRDefault="002426C4" w:rsidP="002426C4">
      <w:pPr>
        <w:rPr>
          <w:rStyle w:val="Strong"/>
          <w:rFonts w:ascii="Arial" w:hAnsi="Arial" w:cs="Arial"/>
          <w:color w:val="000000"/>
          <w:shd w:val="clear" w:color="auto" w:fill="FFFFFF"/>
        </w:rPr>
      </w:pPr>
      <w:r w:rsidRPr="004F0384">
        <w:rPr>
          <w:rStyle w:val="Strong"/>
          <w:rFonts w:ascii="Arial" w:hAnsi="Arial" w:cs="Arial"/>
          <w:color w:val="000000"/>
          <w:shd w:val="clear" w:color="auto" w:fill="FFFFFF"/>
        </w:rPr>
        <w:t>Contact Officer:</w:t>
      </w:r>
    </w:p>
    <w:p w14:paraId="5FB671A8" w14:textId="6F8539C5" w:rsidR="002426C4" w:rsidRDefault="002426C4" w:rsidP="002426C4">
      <w:pPr>
        <w:rPr>
          <w:rFonts w:ascii="Arial" w:hAnsi="Arial" w:cs="Arial"/>
          <w:color w:val="000000"/>
          <w:sz w:val="21"/>
          <w:szCs w:val="21"/>
          <w:shd w:val="clear" w:color="auto" w:fill="FFFFFF"/>
        </w:rPr>
      </w:pPr>
      <w:r w:rsidRPr="004F0384">
        <w:rPr>
          <w:rFonts w:ascii="Arial" w:hAnsi="Arial" w:cs="Arial"/>
          <w:color w:val="000000"/>
          <w:sz w:val="21"/>
          <w:szCs w:val="21"/>
          <w:shd w:val="clear" w:color="auto" w:fill="FFFFFF"/>
        </w:rPr>
        <w:t xml:space="preserve">Please contact our recruitment team on </w:t>
      </w:r>
      <w:r w:rsidRPr="00B833EF">
        <w:rPr>
          <w:rFonts w:ascii="Arial" w:hAnsi="Arial" w:cs="Arial"/>
          <w:b/>
          <w:color w:val="000000"/>
          <w:sz w:val="21"/>
          <w:szCs w:val="21"/>
          <w:shd w:val="clear" w:color="auto" w:fill="FFFFFF"/>
        </w:rPr>
        <w:t>(</w:t>
      </w:r>
      <w:r w:rsidRPr="00B833EF">
        <w:rPr>
          <w:rFonts w:ascii="Arial" w:hAnsi="Arial" w:cs="Arial"/>
          <w:b/>
          <w:color w:val="000000"/>
          <w:sz w:val="21"/>
          <w:szCs w:val="21"/>
        </w:rPr>
        <w:t>02) 9633 3262</w:t>
      </w:r>
      <w:r w:rsidRPr="004F0384">
        <w:rPr>
          <w:rFonts w:ascii="Arial" w:hAnsi="Arial" w:cs="Arial"/>
          <w:color w:val="000000"/>
          <w:sz w:val="21"/>
          <w:szCs w:val="21"/>
        </w:rPr>
        <w:t xml:space="preserve"> </w:t>
      </w:r>
      <w:r w:rsidRPr="004F0384">
        <w:rPr>
          <w:rFonts w:ascii="Arial" w:hAnsi="Arial" w:cs="Arial"/>
          <w:color w:val="000000"/>
          <w:sz w:val="21"/>
          <w:szCs w:val="21"/>
          <w:shd w:val="clear" w:color="auto" w:fill="FFFFFF"/>
        </w:rPr>
        <w:t>or </w:t>
      </w:r>
      <w:hyperlink r:id="rId13" w:history="1">
        <w:r w:rsidRPr="00F46739">
          <w:rPr>
            <w:rStyle w:val="Hyperlink"/>
            <w:rFonts w:ascii="Arial" w:hAnsi="Arial" w:cs="Arial"/>
            <w:sz w:val="21"/>
            <w:szCs w:val="21"/>
          </w:rPr>
          <w:t>recruitment@agedcarequality.gov.au</w:t>
        </w:r>
      </w:hyperlink>
      <w:r w:rsidRPr="004F0384">
        <w:rPr>
          <w:rFonts w:ascii="Arial" w:hAnsi="Arial" w:cs="Arial"/>
          <w:color w:val="000000"/>
          <w:sz w:val="21"/>
          <w:szCs w:val="21"/>
          <w:shd w:val="clear" w:color="auto" w:fill="FFFFFF"/>
        </w:rPr>
        <w:t xml:space="preserve"> for assistance with accessing our website or with lodging your application. Specific questions about the </w:t>
      </w:r>
      <w:r w:rsidRPr="003A0337">
        <w:rPr>
          <w:rFonts w:ascii="Arial" w:hAnsi="Arial" w:cs="Arial"/>
          <w:color w:val="000000"/>
          <w:sz w:val="21"/>
          <w:szCs w:val="21"/>
          <w:shd w:val="clear" w:color="auto" w:fill="FFFFFF"/>
        </w:rPr>
        <w:t>role can be directed to</w:t>
      </w:r>
      <w:r w:rsidR="00F24AAC">
        <w:rPr>
          <w:rFonts w:ascii="Arial" w:hAnsi="Arial" w:cs="Arial"/>
          <w:color w:val="000000"/>
          <w:sz w:val="21"/>
          <w:szCs w:val="21"/>
          <w:shd w:val="clear" w:color="auto" w:fill="FFFFFF"/>
        </w:rPr>
        <w:t xml:space="preserve"> Kate Summers</w:t>
      </w:r>
      <w:r w:rsidRPr="003A0337">
        <w:rPr>
          <w:rFonts w:ascii="Arial" w:hAnsi="Arial" w:cs="Arial"/>
          <w:color w:val="000000"/>
          <w:sz w:val="21"/>
          <w:szCs w:val="21"/>
          <w:shd w:val="clear" w:color="auto" w:fill="FFFFFF"/>
        </w:rPr>
        <w:t xml:space="preserve"> by emailing </w:t>
      </w:r>
      <w:hyperlink r:id="rId14" w:history="1">
        <w:r w:rsidR="00F24AAC" w:rsidRPr="00BD1032">
          <w:rPr>
            <w:rStyle w:val="Hyperlink"/>
          </w:rPr>
          <w:t>Kate.Summers@agedcarequality.gov.au</w:t>
        </w:r>
      </w:hyperlink>
      <w:r w:rsidR="0077718D">
        <w:t xml:space="preserve"> </w:t>
      </w:r>
      <w:r w:rsidRPr="004F0384">
        <w:rPr>
          <w:rFonts w:ascii="Arial" w:hAnsi="Arial" w:cs="Arial"/>
          <w:color w:val="000000"/>
          <w:sz w:val="21"/>
          <w:szCs w:val="21"/>
          <w:shd w:val="clear" w:color="auto" w:fill="FFFFFF"/>
        </w:rPr>
        <w:t>with Position title in the subject line.</w:t>
      </w:r>
    </w:p>
    <w:p w14:paraId="077766E2" w14:textId="77777777" w:rsidR="006E4035" w:rsidRPr="004F0384" w:rsidRDefault="006E4035" w:rsidP="00393A58">
      <w:pPr>
        <w:rPr>
          <w:rFonts w:ascii="Arial" w:hAnsi="Arial" w:cs="Arial"/>
          <w:sz w:val="21"/>
          <w:szCs w:val="21"/>
        </w:rPr>
      </w:pPr>
    </w:p>
    <w:p w14:paraId="4904E825" w14:textId="12736616" w:rsidR="003B4C31" w:rsidRPr="00EA7B3B" w:rsidRDefault="003B4C31" w:rsidP="00EA7B3B">
      <w:pPr>
        <w:rPr>
          <w:rStyle w:val="Strong"/>
          <w:rFonts w:ascii="Arial" w:hAnsi="Arial" w:cs="Arial"/>
          <w:color w:val="000000"/>
          <w:shd w:val="clear" w:color="auto" w:fill="FFFFFF"/>
        </w:rPr>
      </w:pPr>
      <w:r w:rsidRPr="00EA7B3B">
        <w:rPr>
          <w:rStyle w:val="Strong"/>
          <w:rFonts w:ascii="Arial" w:hAnsi="Arial" w:cs="Arial"/>
          <w:color w:val="000000"/>
          <w:shd w:val="clear" w:color="auto" w:fill="FFFFFF"/>
        </w:rPr>
        <w:t>Diversity and Inclusion</w:t>
      </w:r>
    </w:p>
    <w:p w14:paraId="5C4AA809" w14:textId="77777777" w:rsidR="003B4C31" w:rsidRPr="003B4C31" w:rsidRDefault="003B4C31" w:rsidP="003B4C31">
      <w:pPr>
        <w:spacing w:after="0"/>
        <w:rPr>
          <w:rStyle w:val="Strong"/>
          <w:rFonts w:ascii="Arial" w:hAnsi="Arial"/>
          <w:color w:val="000000"/>
          <w:sz w:val="21"/>
          <w:szCs w:val="21"/>
          <w:shd w:val="clear" w:color="auto" w:fill="FFFFFF"/>
        </w:rPr>
      </w:pPr>
    </w:p>
    <w:p w14:paraId="371D3DE2" w14:textId="77777777" w:rsidR="003B4C31" w:rsidRPr="003B4C31" w:rsidRDefault="003B4C31" w:rsidP="003B4C31">
      <w:pPr>
        <w:spacing w:line="242" w:lineRule="auto"/>
        <w:rPr>
          <w:rFonts w:ascii="Arial" w:hAnsi="Arial" w:cs="Arial"/>
          <w:sz w:val="21"/>
          <w:szCs w:val="21"/>
        </w:rPr>
      </w:pPr>
      <w:r w:rsidRPr="003B4C31">
        <w:rPr>
          <w:rFonts w:ascii="Arial" w:hAnsi="Arial" w:cs="Arial"/>
          <w:sz w:val="21"/>
          <w:szCs w:val="21"/>
        </w:rPr>
        <w:t xml:space="preserve">The Commission is committed to fostering a workplace with flexible work arrangements to support a diverse, respectful and inclusive culture for all staff.  </w:t>
      </w:r>
    </w:p>
    <w:p w14:paraId="77DBCE0E" w14:textId="77777777" w:rsidR="003B4C31" w:rsidRPr="003B4C31" w:rsidRDefault="003B4C31" w:rsidP="003B4C31">
      <w:pPr>
        <w:spacing w:line="242" w:lineRule="auto"/>
        <w:rPr>
          <w:rFonts w:ascii="Arial" w:hAnsi="Arial" w:cs="Arial"/>
          <w:sz w:val="21"/>
          <w:szCs w:val="21"/>
        </w:rPr>
      </w:pPr>
      <w:r w:rsidRPr="003B4C31">
        <w:rPr>
          <w:rFonts w:ascii="Arial" w:hAnsi="Arial" w:cs="Arial"/>
          <w:sz w:val="21"/>
          <w:szCs w:val="21"/>
        </w:rPr>
        <w:t xml:space="preserve">The Commission recognises the richness of Aboriginal and Torres Strait Islander cultures and is committed to the implementation of our </w:t>
      </w:r>
      <w:hyperlink r:id="rId15" w:anchor="reconciliation-action-plan">
        <w:r w:rsidRPr="003B4C31">
          <w:rPr>
            <w:rStyle w:val="Hyperlink"/>
            <w:rFonts w:ascii="Arial" w:hAnsi="Arial" w:cs="Arial"/>
            <w:sz w:val="21"/>
            <w:szCs w:val="21"/>
          </w:rPr>
          <w:t>Reconciliation Action Plan</w:t>
        </w:r>
      </w:hyperlink>
      <w:r w:rsidRPr="003B4C31">
        <w:rPr>
          <w:rFonts w:ascii="Arial" w:hAnsi="Arial" w:cs="Arial"/>
          <w:sz w:val="21"/>
          <w:szCs w:val="21"/>
        </w:rPr>
        <w:t xml:space="preserve">. The Commission values the unique knowledge and experience of Aboriginal and Torres Strait Islander employees which strengthens and supports our focus on protecting and enhancing the safety, health, wellbeing and quality of life of aged care consumers. </w:t>
      </w:r>
    </w:p>
    <w:p w14:paraId="467CEFD0" w14:textId="77777777" w:rsidR="003B4C31" w:rsidRPr="003B4C31" w:rsidRDefault="003B4C31" w:rsidP="003B4C31">
      <w:pPr>
        <w:spacing w:line="242" w:lineRule="auto"/>
        <w:rPr>
          <w:sz w:val="21"/>
          <w:szCs w:val="21"/>
        </w:rPr>
      </w:pPr>
      <w:r w:rsidRPr="003B4C31">
        <w:rPr>
          <w:sz w:val="21"/>
          <w:szCs w:val="21"/>
        </w:rPr>
        <w:t xml:space="preserve"> </w:t>
      </w:r>
    </w:p>
    <w:p w14:paraId="4208DACD" w14:textId="77777777" w:rsidR="003B4C31" w:rsidRPr="003B4C31" w:rsidRDefault="003B4C31" w:rsidP="003B4C31">
      <w:pPr>
        <w:rPr>
          <w:rFonts w:ascii="Arial" w:hAnsi="Arial" w:cs="Arial"/>
          <w:sz w:val="21"/>
          <w:szCs w:val="21"/>
        </w:rPr>
      </w:pPr>
      <w:r w:rsidRPr="003B4C31">
        <w:rPr>
          <w:rFonts w:ascii="Arial" w:hAnsi="Arial" w:cs="Arial"/>
          <w:b/>
          <w:bCs/>
          <w:sz w:val="21"/>
          <w:szCs w:val="21"/>
        </w:rPr>
        <w:t>Further information:</w:t>
      </w:r>
    </w:p>
    <w:p w14:paraId="7730BD3E" w14:textId="0631AC04" w:rsidR="003B4C31" w:rsidRPr="00F24AAC" w:rsidRDefault="003B4C31" w:rsidP="003B4C31">
      <w:pPr>
        <w:rPr>
          <w:rFonts w:ascii="Arial" w:hAnsi="Arial" w:cs="Arial"/>
          <w:sz w:val="21"/>
          <w:szCs w:val="21"/>
        </w:rPr>
      </w:pPr>
      <w:r w:rsidRPr="003B4C31">
        <w:rPr>
          <w:rFonts w:ascii="Arial" w:hAnsi="Arial" w:cs="Arial"/>
          <w:sz w:val="21"/>
          <w:szCs w:val="21"/>
        </w:rPr>
        <w:t xml:space="preserve">For further information about the Quality Commission, office locations and other related resources, please visit </w:t>
      </w:r>
      <w:hyperlink r:id="rId16">
        <w:r w:rsidRPr="003B4C31">
          <w:rPr>
            <w:rStyle w:val="Hyperlink"/>
            <w:rFonts w:ascii="Arial" w:hAnsi="Arial" w:cs="Arial"/>
            <w:sz w:val="21"/>
            <w:szCs w:val="21"/>
            <w:lang w:val="en"/>
          </w:rPr>
          <w:t>https://www.agedcarequality.gov.au</w:t>
        </w:r>
      </w:hyperlink>
    </w:p>
    <w:p w14:paraId="31D93473" w14:textId="3AA0C928" w:rsidR="009C3F6F" w:rsidRPr="00F24AAC" w:rsidRDefault="003B4C31" w:rsidP="007E31E6">
      <w:pPr>
        <w:rPr>
          <w:rFonts w:ascii="Arial" w:hAnsi="Arial" w:cs="Arial"/>
          <w:sz w:val="21"/>
          <w:szCs w:val="21"/>
        </w:rPr>
      </w:pPr>
      <w:r w:rsidRPr="003B4C31">
        <w:rPr>
          <w:rFonts w:ascii="Arial" w:hAnsi="Arial" w:cs="Arial"/>
          <w:sz w:val="21"/>
          <w:szCs w:val="21"/>
        </w:rPr>
        <w:t xml:space="preserve">For more information on the Australian Public Service, please visit </w:t>
      </w:r>
      <w:hyperlink r:id="rId17">
        <w:r w:rsidRPr="003B4C31">
          <w:rPr>
            <w:rStyle w:val="Hyperlink"/>
            <w:rFonts w:ascii="Arial" w:hAnsi="Arial" w:cs="Arial"/>
            <w:sz w:val="21"/>
            <w:szCs w:val="21"/>
            <w:lang w:val="en"/>
          </w:rPr>
          <w:t>http://www.apsc.gov.au/publications-and-media/current-publications/cracking-the-code/factsheet-4</w:t>
        </w:r>
      </w:hyperlink>
      <w:r w:rsidRPr="003B4C31">
        <w:rPr>
          <w:rFonts w:ascii="Arial" w:hAnsi="Arial" w:cs="Arial"/>
          <w:sz w:val="21"/>
          <w:szCs w:val="21"/>
          <w:lang w:val="en"/>
        </w:rPr>
        <w:t xml:space="preserve"> </w:t>
      </w:r>
      <w:r w:rsidRPr="003B4C31">
        <w:rPr>
          <w:rFonts w:ascii="Arial" w:hAnsi="Arial" w:cs="Arial"/>
          <w:sz w:val="21"/>
          <w:szCs w:val="21"/>
        </w:rPr>
        <w:t xml:space="preserve">and </w:t>
      </w:r>
      <w:hyperlink r:id="rId18">
        <w:r w:rsidRPr="003B4C31">
          <w:rPr>
            <w:rStyle w:val="Hyperlink"/>
            <w:rFonts w:ascii="Arial" w:hAnsi="Arial" w:cs="Arial"/>
            <w:sz w:val="21"/>
            <w:szCs w:val="21"/>
            <w:lang w:val="en"/>
          </w:rPr>
          <w:t>http://www.apsc.gov.au/publications-and-media/current-publications/cracking-the-code</w:t>
        </w:r>
      </w:hyperlink>
      <w:r w:rsidRPr="003B4C31">
        <w:rPr>
          <w:rFonts w:ascii="Arial" w:hAnsi="Arial" w:cs="Arial"/>
          <w:sz w:val="21"/>
          <w:szCs w:val="21"/>
          <w:lang w:val="en"/>
        </w:rPr>
        <w:t>.</w:t>
      </w:r>
    </w:p>
    <w:sectPr w:rsidR="009C3F6F" w:rsidRPr="00F24AAC" w:rsidSect="00393A58">
      <w:pgSz w:w="11906" w:h="16838"/>
      <w:pgMar w:top="426" w:right="84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0000000000000000000"/>
    <w:charset w:val="00"/>
    <w:family w:val="auto"/>
    <w:pitch w:val="variable"/>
    <w:sig w:usb0="E00002FF" w:usb1="4000201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E6EC1"/>
    <w:multiLevelType w:val="multilevel"/>
    <w:tmpl w:val="5D54B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AC7C56"/>
    <w:multiLevelType w:val="hybridMultilevel"/>
    <w:tmpl w:val="FFFFFFFF"/>
    <w:lvl w:ilvl="0" w:tplc="4372FA8C">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ind w:left="1702" w:hanging="360"/>
      </w:pPr>
      <w:rPr>
        <w:rFonts w:ascii="Courier New" w:hAnsi="Courier New" w:hint="default"/>
      </w:rPr>
    </w:lvl>
    <w:lvl w:ilvl="2" w:tplc="FFFFFFFF" w:tentative="1">
      <w:start w:val="1"/>
      <w:numFmt w:val="bullet"/>
      <w:lvlText w:val=""/>
      <w:lvlJc w:val="left"/>
      <w:pPr>
        <w:ind w:left="2422" w:hanging="360"/>
      </w:pPr>
      <w:rPr>
        <w:rFonts w:ascii="Wingdings" w:hAnsi="Wingdings" w:hint="default"/>
      </w:rPr>
    </w:lvl>
    <w:lvl w:ilvl="3" w:tplc="FFFFFFFF" w:tentative="1">
      <w:start w:val="1"/>
      <w:numFmt w:val="bullet"/>
      <w:lvlText w:val=""/>
      <w:lvlJc w:val="left"/>
      <w:pPr>
        <w:ind w:left="3142" w:hanging="360"/>
      </w:pPr>
      <w:rPr>
        <w:rFonts w:ascii="Symbol" w:hAnsi="Symbol" w:hint="default"/>
      </w:rPr>
    </w:lvl>
    <w:lvl w:ilvl="4" w:tplc="FFFFFFFF" w:tentative="1">
      <w:start w:val="1"/>
      <w:numFmt w:val="bullet"/>
      <w:lvlText w:val="o"/>
      <w:lvlJc w:val="left"/>
      <w:pPr>
        <w:ind w:left="3862" w:hanging="360"/>
      </w:pPr>
      <w:rPr>
        <w:rFonts w:ascii="Courier New" w:hAnsi="Courier New" w:hint="default"/>
      </w:rPr>
    </w:lvl>
    <w:lvl w:ilvl="5" w:tplc="FFFFFFFF" w:tentative="1">
      <w:start w:val="1"/>
      <w:numFmt w:val="bullet"/>
      <w:lvlText w:val=""/>
      <w:lvlJc w:val="left"/>
      <w:pPr>
        <w:ind w:left="4582" w:hanging="360"/>
      </w:pPr>
      <w:rPr>
        <w:rFonts w:ascii="Wingdings" w:hAnsi="Wingdings" w:hint="default"/>
      </w:rPr>
    </w:lvl>
    <w:lvl w:ilvl="6" w:tplc="FFFFFFFF" w:tentative="1">
      <w:start w:val="1"/>
      <w:numFmt w:val="bullet"/>
      <w:lvlText w:val=""/>
      <w:lvlJc w:val="left"/>
      <w:pPr>
        <w:ind w:left="5302" w:hanging="360"/>
      </w:pPr>
      <w:rPr>
        <w:rFonts w:ascii="Symbol" w:hAnsi="Symbol" w:hint="default"/>
      </w:rPr>
    </w:lvl>
    <w:lvl w:ilvl="7" w:tplc="FFFFFFFF" w:tentative="1">
      <w:start w:val="1"/>
      <w:numFmt w:val="bullet"/>
      <w:lvlText w:val="o"/>
      <w:lvlJc w:val="left"/>
      <w:pPr>
        <w:ind w:left="6022" w:hanging="360"/>
      </w:pPr>
      <w:rPr>
        <w:rFonts w:ascii="Courier New" w:hAnsi="Courier New" w:hint="default"/>
      </w:rPr>
    </w:lvl>
    <w:lvl w:ilvl="8" w:tplc="FFFFFFFF" w:tentative="1">
      <w:start w:val="1"/>
      <w:numFmt w:val="bullet"/>
      <w:lvlText w:val=""/>
      <w:lvlJc w:val="left"/>
      <w:pPr>
        <w:ind w:left="6742" w:hanging="360"/>
      </w:pPr>
      <w:rPr>
        <w:rFonts w:ascii="Wingdings" w:hAnsi="Wingdings" w:hint="default"/>
      </w:rPr>
    </w:lvl>
  </w:abstractNum>
  <w:abstractNum w:abstractNumId="2" w15:restartNumberingAfterBreak="0">
    <w:nsid w:val="05E376B8"/>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5C393A"/>
    <w:multiLevelType w:val="hybridMultilevel"/>
    <w:tmpl w:val="2C54E3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39F60F5"/>
    <w:multiLevelType w:val="hybridMultilevel"/>
    <w:tmpl w:val="A2CCF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557A9A"/>
    <w:multiLevelType w:val="hybridMultilevel"/>
    <w:tmpl w:val="95E049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28C8447F"/>
    <w:multiLevelType w:val="multilevel"/>
    <w:tmpl w:val="05120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756E7B"/>
    <w:multiLevelType w:val="hybridMultilevel"/>
    <w:tmpl w:val="5FA48D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097FEF"/>
    <w:multiLevelType w:val="hybridMultilevel"/>
    <w:tmpl w:val="F6F84AA4"/>
    <w:lvl w:ilvl="0" w:tplc="0C090001">
      <w:start w:val="1"/>
      <w:numFmt w:val="bullet"/>
      <w:lvlText w:val=""/>
      <w:lvlJc w:val="left"/>
      <w:pPr>
        <w:ind w:left="622" w:hanging="360"/>
      </w:pPr>
      <w:rPr>
        <w:rFonts w:ascii="Symbol" w:hAnsi="Symbol" w:hint="default"/>
      </w:rPr>
    </w:lvl>
    <w:lvl w:ilvl="1" w:tplc="0C090003" w:tentative="1">
      <w:start w:val="1"/>
      <w:numFmt w:val="bullet"/>
      <w:lvlText w:val="o"/>
      <w:lvlJc w:val="left"/>
      <w:pPr>
        <w:ind w:left="1342" w:hanging="360"/>
      </w:pPr>
      <w:rPr>
        <w:rFonts w:ascii="Courier New" w:hAnsi="Courier New" w:hint="default"/>
      </w:rPr>
    </w:lvl>
    <w:lvl w:ilvl="2" w:tplc="0C090005" w:tentative="1">
      <w:start w:val="1"/>
      <w:numFmt w:val="bullet"/>
      <w:lvlText w:val=""/>
      <w:lvlJc w:val="left"/>
      <w:pPr>
        <w:ind w:left="2062" w:hanging="360"/>
      </w:pPr>
      <w:rPr>
        <w:rFonts w:ascii="Wingdings" w:hAnsi="Wingdings" w:hint="default"/>
      </w:rPr>
    </w:lvl>
    <w:lvl w:ilvl="3" w:tplc="0C090001" w:tentative="1">
      <w:start w:val="1"/>
      <w:numFmt w:val="bullet"/>
      <w:lvlText w:val=""/>
      <w:lvlJc w:val="left"/>
      <w:pPr>
        <w:ind w:left="2782" w:hanging="360"/>
      </w:pPr>
      <w:rPr>
        <w:rFonts w:ascii="Symbol" w:hAnsi="Symbol" w:hint="default"/>
      </w:rPr>
    </w:lvl>
    <w:lvl w:ilvl="4" w:tplc="0C090003" w:tentative="1">
      <w:start w:val="1"/>
      <w:numFmt w:val="bullet"/>
      <w:lvlText w:val="o"/>
      <w:lvlJc w:val="left"/>
      <w:pPr>
        <w:ind w:left="3502" w:hanging="360"/>
      </w:pPr>
      <w:rPr>
        <w:rFonts w:ascii="Courier New" w:hAnsi="Courier New" w:hint="default"/>
      </w:rPr>
    </w:lvl>
    <w:lvl w:ilvl="5" w:tplc="0C090005" w:tentative="1">
      <w:start w:val="1"/>
      <w:numFmt w:val="bullet"/>
      <w:lvlText w:val=""/>
      <w:lvlJc w:val="left"/>
      <w:pPr>
        <w:ind w:left="4222" w:hanging="360"/>
      </w:pPr>
      <w:rPr>
        <w:rFonts w:ascii="Wingdings" w:hAnsi="Wingdings" w:hint="default"/>
      </w:rPr>
    </w:lvl>
    <w:lvl w:ilvl="6" w:tplc="0C090001" w:tentative="1">
      <w:start w:val="1"/>
      <w:numFmt w:val="bullet"/>
      <w:lvlText w:val=""/>
      <w:lvlJc w:val="left"/>
      <w:pPr>
        <w:ind w:left="4942" w:hanging="360"/>
      </w:pPr>
      <w:rPr>
        <w:rFonts w:ascii="Symbol" w:hAnsi="Symbol" w:hint="default"/>
      </w:rPr>
    </w:lvl>
    <w:lvl w:ilvl="7" w:tplc="0C090003" w:tentative="1">
      <w:start w:val="1"/>
      <w:numFmt w:val="bullet"/>
      <w:lvlText w:val="o"/>
      <w:lvlJc w:val="left"/>
      <w:pPr>
        <w:ind w:left="5662" w:hanging="360"/>
      </w:pPr>
      <w:rPr>
        <w:rFonts w:ascii="Courier New" w:hAnsi="Courier New" w:hint="default"/>
      </w:rPr>
    </w:lvl>
    <w:lvl w:ilvl="8" w:tplc="0C090005" w:tentative="1">
      <w:start w:val="1"/>
      <w:numFmt w:val="bullet"/>
      <w:lvlText w:val=""/>
      <w:lvlJc w:val="left"/>
      <w:pPr>
        <w:ind w:left="6382" w:hanging="360"/>
      </w:pPr>
      <w:rPr>
        <w:rFonts w:ascii="Wingdings" w:hAnsi="Wingdings" w:hint="default"/>
      </w:rPr>
    </w:lvl>
  </w:abstractNum>
  <w:abstractNum w:abstractNumId="9" w15:restartNumberingAfterBreak="0">
    <w:nsid w:val="322E4DDA"/>
    <w:multiLevelType w:val="hybridMultilevel"/>
    <w:tmpl w:val="2E6A18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68A7F66"/>
    <w:multiLevelType w:val="hybridMultilevel"/>
    <w:tmpl w:val="FFFFFFFF"/>
    <w:lvl w:ilvl="0" w:tplc="0C090001">
      <w:start w:val="1"/>
      <w:numFmt w:val="bullet"/>
      <w:lvlText w:val=""/>
      <w:lvlJc w:val="left"/>
      <w:pPr>
        <w:ind w:left="1020" w:hanging="360"/>
      </w:pPr>
      <w:rPr>
        <w:rFonts w:ascii="Symbol" w:hAnsi="Symbol" w:hint="default"/>
      </w:rPr>
    </w:lvl>
    <w:lvl w:ilvl="1" w:tplc="0C090003" w:tentative="1">
      <w:start w:val="1"/>
      <w:numFmt w:val="bullet"/>
      <w:lvlText w:val="o"/>
      <w:lvlJc w:val="left"/>
      <w:pPr>
        <w:ind w:left="1740" w:hanging="360"/>
      </w:pPr>
      <w:rPr>
        <w:rFonts w:ascii="Courier New" w:hAnsi="Courier New" w:hint="default"/>
      </w:rPr>
    </w:lvl>
    <w:lvl w:ilvl="2" w:tplc="0C090005" w:tentative="1">
      <w:start w:val="1"/>
      <w:numFmt w:val="bullet"/>
      <w:lvlText w:val=""/>
      <w:lvlJc w:val="left"/>
      <w:pPr>
        <w:ind w:left="2460" w:hanging="360"/>
      </w:pPr>
      <w:rPr>
        <w:rFonts w:ascii="Wingdings" w:hAnsi="Wingdings" w:hint="default"/>
      </w:rPr>
    </w:lvl>
    <w:lvl w:ilvl="3" w:tplc="0C090001" w:tentative="1">
      <w:start w:val="1"/>
      <w:numFmt w:val="bullet"/>
      <w:lvlText w:val=""/>
      <w:lvlJc w:val="left"/>
      <w:pPr>
        <w:ind w:left="3180" w:hanging="360"/>
      </w:pPr>
      <w:rPr>
        <w:rFonts w:ascii="Symbol" w:hAnsi="Symbol" w:hint="default"/>
      </w:rPr>
    </w:lvl>
    <w:lvl w:ilvl="4" w:tplc="0C090003" w:tentative="1">
      <w:start w:val="1"/>
      <w:numFmt w:val="bullet"/>
      <w:lvlText w:val="o"/>
      <w:lvlJc w:val="left"/>
      <w:pPr>
        <w:ind w:left="3900" w:hanging="360"/>
      </w:pPr>
      <w:rPr>
        <w:rFonts w:ascii="Courier New" w:hAnsi="Courier New" w:hint="default"/>
      </w:rPr>
    </w:lvl>
    <w:lvl w:ilvl="5" w:tplc="0C090005" w:tentative="1">
      <w:start w:val="1"/>
      <w:numFmt w:val="bullet"/>
      <w:lvlText w:val=""/>
      <w:lvlJc w:val="left"/>
      <w:pPr>
        <w:ind w:left="4620" w:hanging="360"/>
      </w:pPr>
      <w:rPr>
        <w:rFonts w:ascii="Wingdings" w:hAnsi="Wingdings" w:hint="default"/>
      </w:rPr>
    </w:lvl>
    <w:lvl w:ilvl="6" w:tplc="0C090001" w:tentative="1">
      <w:start w:val="1"/>
      <w:numFmt w:val="bullet"/>
      <w:lvlText w:val=""/>
      <w:lvlJc w:val="left"/>
      <w:pPr>
        <w:ind w:left="5340" w:hanging="360"/>
      </w:pPr>
      <w:rPr>
        <w:rFonts w:ascii="Symbol" w:hAnsi="Symbol" w:hint="default"/>
      </w:rPr>
    </w:lvl>
    <w:lvl w:ilvl="7" w:tplc="0C090003" w:tentative="1">
      <w:start w:val="1"/>
      <w:numFmt w:val="bullet"/>
      <w:lvlText w:val="o"/>
      <w:lvlJc w:val="left"/>
      <w:pPr>
        <w:ind w:left="6060" w:hanging="360"/>
      </w:pPr>
      <w:rPr>
        <w:rFonts w:ascii="Courier New" w:hAnsi="Courier New" w:hint="default"/>
      </w:rPr>
    </w:lvl>
    <w:lvl w:ilvl="8" w:tplc="0C090005" w:tentative="1">
      <w:start w:val="1"/>
      <w:numFmt w:val="bullet"/>
      <w:lvlText w:val=""/>
      <w:lvlJc w:val="left"/>
      <w:pPr>
        <w:ind w:left="6780" w:hanging="360"/>
      </w:pPr>
      <w:rPr>
        <w:rFonts w:ascii="Wingdings" w:hAnsi="Wingdings" w:hint="default"/>
      </w:rPr>
    </w:lvl>
  </w:abstractNum>
  <w:abstractNum w:abstractNumId="11" w15:restartNumberingAfterBreak="0">
    <w:nsid w:val="401D5AFB"/>
    <w:multiLevelType w:val="hybridMultilevel"/>
    <w:tmpl w:val="225A1B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9655FAF"/>
    <w:multiLevelType w:val="hybridMultilevel"/>
    <w:tmpl w:val="2B8C0DB6"/>
    <w:lvl w:ilvl="0" w:tplc="0C090001">
      <w:start w:val="1"/>
      <w:numFmt w:val="bullet"/>
      <w:lvlText w:val=""/>
      <w:lvlJc w:val="left"/>
      <w:pPr>
        <w:ind w:left="741" w:hanging="360"/>
      </w:pPr>
      <w:rPr>
        <w:rFonts w:ascii="Symbol" w:hAnsi="Symbol" w:hint="default"/>
      </w:rPr>
    </w:lvl>
    <w:lvl w:ilvl="1" w:tplc="0C090003">
      <w:start w:val="1"/>
      <w:numFmt w:val="bullet"/>
      <w:lvlText w:val="o"/>
      <w:lvlJc w:val="left"/>
      <w:pPr>
        <w:ind w:left="1461" w:hanging="360"/>
      </w:pPr>
      <w:rPr>
        <w:rFonts w:ascii="Courier New" w:hAnsi="Courier New" w:hint="default"/>
      </w:rPr>
    </w:lvl>
    <w:lvl w:ilvl="2" w:tplc="0C090005">
      <w:start w:val="1"/>
      <w:numFmt w:val="bullet"/>
      <w:lvlText w:val=""/>
      <w:lvlJc w:val="left"/>
      <w:pPr>
        <w:ind w:left="2181" w:hanging="360"/>
      </w:pPr>
      <w:rPr>
        <w:rFonts w:ascii="Wingdings" w:hAnsi="Wingdings" w:hint="default"/>
      </w:rPr>
    </w:lvl>
    <w:lvl w:ilvl="3" w:tplc="0C090001" w:tentative="1">
      <w:start w:val="1"/>
      <w:numFmt w:val="bullet"/>
      <w:lvlText w:val=""/>
      <w:lvlJc w:val="left"/>
      <w:pPr>
        <w:ind w:left="2901" w:hanging="360"/>
      </w:pPr>
      <w:rPr>
        <w:rFonts w:ascii="Symbol" w:hAnsi="Symbol" w:hint="default"/>
      </w:rPr>
    </w:lvl>
    <w:lvl w:ilvl="4" w:tplc="0C090003" w:tentative="1">
      <w:start w:val="1"/>
      <w:numFmt w:val="bullet"/>
      <w:lvlText w:val="o"/>
      <w:lvlJc w:val="left"/>
      <w:pPr>
        <w:ind w:left="3621" w:hanging="360"/>
      </w:pPr>
      <w:rPr>
        <w:rFonts w:ascii="Courier New" w:hAnsi="Courier New" w:hint="default"/>
      </w:rPr>
    </w:lvl>
    <w:lvl w:ilvl="5" w:tplc="0C090005" w:tentative="1">
      <w:start w:val="1"/>
      <w:numFmt w:val="bullet"/>
      <w:lvlText w:val=""/>
      <w:lvlJc w:val="left"/>
      <w:pPr>
        <w:ind w:left="4341" w:hanging="360"/>
      </w:pPr>
      <w:rPr>
        <w:rFonts w:ascii="Wingdings" w:hAnsi="Wingdings" w:hint="default"/>
      </w:rPr>
    </w:lvl>
    <w:lvl w:ilvl="6" w:tplc="0C090001" w:tentative="1">
      <w:start w:val="1"/>
      <w:numFmt w:val="bullet"/>
      <w:lvlText w:val=""/>
      <w:lvlJc w:val="left"/>
      <w:pPr>
        <w:ind w:left="5061" w:hanging="360"/>
      </w:pPr>
      <w:rPr>
        <w:rFonts w:ascii="Symbol" w:hAnsi="Symbol" w:hint="default"/>
      </w:rPr>
    </w:lvl>
    <w:lvl w:ilvl="7" w:tplc="0C090003" w:tentative="1">
      <w:start w:val="1"/>
      <w:numFmt w:val="bullet"/>
      <w:lvlText w:val="o"/>
      <w:lvlJc w:val="left"/>
      <w:pPr>
        <w:ind w:left="5781" w:hanging="360"/>
      </w:pPr>
      <w:rPr>
        <w:rFonts w:ascii="Courier New" w:hAnsi="Courier New" w:hint="default"/>
      </w:rPr>
    </w:lvl>
    <w:lvl w:ilvl="8" w:tplc="0C090005" w:tentative="1">
      <w:start w:val="1"/>
      <w:numFmt w:val="bullet"/>
      <w:lvlText w:val=""/>
      <w:lvlJc w:val="left"/>
      <w:pPr>
        <w:ind w:left="6501" w:hanging="360"/>
      </w:pPr>
      <w:rPr>
        <w:rFonts w:ascii="Wingdings" w:hAnsi="Wingdings" w:hint="default"/>
      </w:rPr>
    </w:lvl>
  </w:abstractNum>
  <w:abstractNum w:abstractNumId="13" w15:restartNumberingAfterBreak="0">
    <w:nsid w:val="53856C7C"/>
    <w:multiLevelType w:val="hybridMultilevel"/>
    <w:tmpl w:val="346EBA1E"/>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4" w15:restartNumberingAfterBreak="0">
    <w:nsid w:val="55F566D5"/>
    <w:multiLevelType w:val="multilevel"/>
    <w:tmpl w:val="2E04C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A9E23C9"/>
    <w:multiLevelType w:val="hybridMultilevel"/>
    <w:tmpl w:val="260ABA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5EA23EAB"/>
    <w:multiLevelType w:val="hybridMultilevel"/>
    <w:tmpl w:val="B70828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8C9266B"/>
    <w:multiLevelType w:val="multilevel"/>
    <w:tmpl w:val="3C889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AC316C0"/>
    <w:multiLevelType w:val="hybridMultilevel"/>
    <w:tmpl w:val="FFFFFFFF"/>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CB6436B"/>
    <w:multiLevelType w:val="hybridMultilevel"/>
    <w:tmpl w:val="BC7C863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7F996B83"/>
    <w:multiLevelType w:val="hybridMultilevel"/>
    <w:tmpl w:val="BB52E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89173806">
    <w:abstractNumId w:val="16"/>
  </w:num>
  <w:num w:numId="2" w16cid:durableId="1851600663">
    <w:abstractNumId w:val="5"/>
  </w:num>
  <w:num w:numId="3" w16cid:durableId="15273281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5381212">
    <w:abstractNumId w:val="8"/>
  </w:num>
  <w:num w:numId="5" w16cid:durableId="1979915140">
    <w:abstractNumId w:val="20"/>
  </w:num>
  <w:num w:numId="6" w16cid:durableId="1515339937">
    <w:abstractNumId w:val="1"/>
  </w:num>
  <w:num w:numId="7" w16cid:durableId="981428409">
    <w:abstractNumId w:val="14"/>
  </w:num>
  <w:num w:numId="8" w16cid:durableId="704063476">
    <w:abstractNumId w:val="9"/>
  </w:num>
  <w:num w:numId="9" w16cid:durableId="1156453412">
    <w:abstractNumId w:val="12"/>
  </w:num>
  <w:num w:numId="10" w16cid:durableId="834153838">
    <w:abstractNumId w:val="11"/>
  </w:num>
  <w:num w:numId="11" w16cid:durableId="2103529674">
    <w:abstractNumId w:val="3"/>
  </w:num>
  <w:num w:numId="12" w16cid:durableId="116996851">
    <w:abstractNumId w:val="15"/>
  </w:num>
  <w:num w:numId="13" w16cid:durableId="1917202872">
    <w:abstractNumId w:val="7"/>
  </w:num>
  <w:num w:numId="14" w16cid:durableId="1594819582">
    <w:abstractNumId w:val="13"/>
  </w:num>
  <w:num w:numId="15" w16cid:durableId="1147824016">
    <w:abstractNumId w:val="4"/>
  </w:num>
  <w:num w:numId="16" w16cid:durableId="217860450">
    <w:abstractNumId w:val="10"/>
  </w:num>
  <w:num w:numId="17" w16cid:durableId="2032876459">
    <w:abstractNumId w:val="2"/>
  </w:num>
  <w:num w:numId="18" w16cid:durableId="492531581">
    <w:abstractNumId w:val="17"/>
  </w:num>
  <w:num w:numId="19" w16cid:durableId="1530221892">
    <w:abstractNumId w:val="0"/>
  </w:num>
  <w:num w:numId="20" w16cid:durableId="2113013301">
    <w:abstractNumId w:val="6"/>
  </w:num>
  <w:num w:numId="21" w16cid:durableId="21015585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1E6"/>
    <w:rsid w:val="00015388"/>
    <w:rsid w:val="00016BB0"/>
    <w:rsid w:val="00051D44"/>
    <w:rsid w:val="0005569D"/>
    <w:rsid w:val="00074516"/>
    <w:rsid w:val="000A466B"/>
    <w:rsid w:val="000D6A55"/>
    <w:rsid w:val="0014495C"/>
    <w:rsid w:val="00170090"/>
    <w:rsid w:val="001B1F4F"/>
    <w:rsid w:val="001F677F"/>
    <w:rsid w:val="002426C4"/>
    <w:rsid w:val="00281CF7"/>
    <w:rsid w:val="002E3ABA"/>
    <w:rsid w:val="00393A58"/>
    <w:rsid w:val="003A0337"/>
    <w:rsid w:val="003B4C31"/>
    <w:rsid w:val="003D62D7"/>
    <w:rsid w:val="003D6900"/>
    <w:rsid w:val="004073DD"/>
    <w:rsid w:val="00436FFE"/>
    <w:rsid w:val="004E77C1"/>
    <w:rsid w:val="004F0384"/>
    <w:rsid w:val="004F7EEA"/>
    <w:rsid w:val="005B636B"/>
    <w:rsid w:val="005C282E"/>
    <w:rsid w:val="005F173F"/>
    <w:rsid w:val="006804EB"/>
    <w:rsid w:val="006E4035"/>
    <w:rsid w:val="007513BF"/>
    <w:rsid w:val="007567A8"/>
    <w:rsid w:val="0077718D"/>
    <w:rsid w:val="007E31E6"/>
    <w:rsid w:val="00876C7F"/>
    <w:rsid w:val="0089291F"/>
    <w:rsid w:val="008F7866"/>
    <w:rsid w:val="00915A8B"/>
    <w:rsid w:val="00920532"/>
    <w:rsid w:val="00981C0C"/>
    <w:rsid w:val="00991052"/>
    <w:rsid w:val="009C3F6F"/>
    <w:rsid w:val="009D3113"/>
    <w:rsid w:val="009F2BF7"/>
    <w:rsid w:val="00A331E7"/>
    <w:rsid w:val="00A8357E"/>
    <w:rsid w:val="00AC495C"/>
    <w:rsid w:val="00B02069"/>
    <w:rsid w:val="00B20D34"/>
    <w:rsid w:val="00B21682"/>
    <w:rsid w:val="00B46D3B"/>
    <w:rsid w:val="00B51051"/>
    <w:rsid w:val="00B833EF"/>
    <w:rsid w:val="00BA366A"/>
    <w:rsid w:val="00C06073"/>
    <w:rsid w:val="00C2158F"/>
    <w:rsid w:val="00C22D1F"/>
    <w:rsid w:val="00C6075B"/>
    <w:rsid w:val="00C74AD8"/>
    <w:rsid w:val="00C85020"/>
    <w:rsid w:val="00CB4D06"/>
    <w:rsid w:val="00CF5B38"/>
    <w:rsid w:val="00D13526"/>
    <w:rsid w:val="00D54E8B"/>
    <w:rsid w:val="00DB7FA0"/>
    <w:rsid w:val="00E123D4"/>
    <w:rsid w:val="00E311A0"/>
    <w:rsid w:val="00E86D05"/>
    <w:rsid w:val="00E871DF"/>
    <w:rsid w:val="00E95B85"/>
    <w:rsid w:val="00EA7B3B"/>
    <w:rsid w:val="00EE6F05"/>
    <w:rsid w:val="00EF6538"/>
    <w:rsid w:val="00F24AAC"/>
    <w:rsid w:val="00F56DDC"/>
    <w:rsid w:val="00F75334"/>
    <w:rsid w:val="00F94834"/>
    <w:rsid w:val="00FD0E2A"/>
    <w:rsid w:val="00FE00B0"/>
    <w:rsid w:val="00FF6DA8"/>
    <w:rsid w:val="010E56EC"/>
    <w:rsid w:val="128B47A2"/>
    <w:rsid w:val="13B3D3B5"/>
    <w:rsid w:val="2D85EFBF"/>
    <w:rsid w:val="34EF3B45"/>
    <w:rsid w:val="44A44F74"/>
    <w:rsid w:val="460DFBC5"/>
    <w:rsid w:val="48E80B58"/>
    <w:rsid w:val="4B91A194"/>
    <w:rsid w:val="4DFA4E23"/>
    <w:rsid w:val="516D3A65"/>
    <w:rsid w:val="57F85B5E"/>
    <w:rsid w:val="665434D7"/>
    <w:rsid w:val="6D9AD180"/>
    <w:rsid w:val="71A3010F"/>
    <w:rsid w:val="74CFF21F"/>
    <w:rsid w:val="796DA914"/>
    <w:rsid w:val="7D75DD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C1A57"/>
  <w15:chartTrackingRefBased/>
  <w15:docId w15:val="{8E4338A2-19AB-408D-8543-0A3F5AF04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FFE"/>
  </w:style>
  <w:style w:type="paragraph" w:styleId="Heading1">
    <w:name w:val="heading 1"/>
    <w:basedOn w:val="Normal"/>
    <w:link w:val="Heading1Char"/>
    <w:uiPriority w:val="9"/>
    <w:qFormat/>
    <w:rsid w:val="003B4C31"/>
    <w:pPr>
      <w:widowControl w:val="0"/>
      <w:autoSpaceDE w:val="0"/>
      <w:autoSpaceDN w:val="0"/>
      <w:spacing w:after="0" w:line="240" w:lineRule="auto"/>
      <w:ind w:left="112"/>
      <w:outlineLvl w:val="0"/>
    </w:pPr>
    <w:rPr>
      <w:rFonts w:ascii="Arial" w:eastAsia="Arial" w:hAnsi="Arial" w:cs="Arial"/>
      <w:b/>
      <w:bCs/>
      <w:sz w:val="21"/>
      <w:szCs w:val="21"/>
      <w:lang w:val="en-US"/>
    </w:rPr>
  </w:style>
  <w:style w:type="paragraph" w:styleId="Heading4">
    <w:name w:val="heading 4"/>
    <w:basedOn w:val="Normal"/>
    <w:next w:val="Normal"/>
    <w:link w:val="Heading4Char"/>
    <w:uiPriority w:val="9"/>
    <w:semiHidden/>
    <w:unhideWhenUsed/>
    <w:qFormat/>
    <w:rsid w:val="00436FF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7E31E6"/>
    <w:pPr>
      <w:spacing w:after="0" w:line="240" w:lineRule="auto"/>
      <w:ind w:left="1440" w:right="658" w:hanging="720"/>
    </w:pPr>
    <w:rPr>
      <w:rFonts w:ascii="Arial" w:eastAsia="Times New Roman" w:hAnsi="Arial" w:cs="Times New Roman"/>
      <w:sz w:val="24"/>
      <w:szCs w:val="20"/>
      <w:lang w:val="en-US"/>
    </w:rPr>
  </w:style>
  <w:style w:type="paragraph" w:styleId="NormalWeb">
    <w:name w:val="Normal (Web)"/>
    <w:basedOn w:val="Normal"/>
    <w:uiPriority w:val="99"/>
    <w:unhideWhenUsed/>
    <w:rsid w:val="00E871D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E871DF"/>
    <w:rPr>
      <w:color w:val="0000FF"/>
      <w:u w:val="single"/>
    </w:rPr>
  </w:style>
  <w:style w:type="paragraph" w:styleId="ListParagraph">
    <w:name w:val="List Paragraph"/>
    <w:aliases w:val="Recommendation,Bullet point,Bullets,CV text,Dot pt,F5 List Paragraph,FooterText,L,List Paragraph1,List Paragraph11,List Paragraph111,List Paragraph2,Medium Grid 1 - Accent 21,NAST Quote,NFP GP Bulleted List,Numbered Paragraph,Table text,列"/>
    <w:basedOn w:val="Normal"/>
    <w:link w:val="ListParagraphChar"/>
    <w:uiPriority w:val="1"/>
    <w:qFormat/>
    <w:rsid w:val="00E311A0"/>
    <w:pPr>
      <w:ind w:left="720"/>
      <w:contextualSpacing/>
    </w:pPr>
  </w:style>
  <w:style w:type="paragraph" w:styleId="BodyText3">
    <w:name w:val="Body Text 3"/>
    <w:basedOn w:val="Normal"/>
    <w:link w:val="BodyText3Char"/>
    <w:rsid w:val="00E311A0"/>
    <w:pPr>
      <w:spacing w:after="120" w:line="240" w:lineRule="auto"/>
    </w:pPr>
    <w:rPr>
      <w:rFonts w:ascii="Arial" w:eastAsia="Times New Roman" w:hAnsi="Arial" w:cs="Times New Roman"/>
      <w:sz w:val="16"/>
      <w:szCs w:val="16"/>
      <w:lang w:val="en-US"/>
    </w:rPr>
  </w:style>
  <w:style w:type="character" w:customStyle="1" w:styleId="BodyText3Char">
    <w:name w:val="Body Text 3 Char"/>
    <w:basedOn w:val="DefaultParagraphFont"/>
    <w:link w:val="BodyText3"/>
    <w:rsid w:val="00E311A0"/>
    <w:rPr>
      <w:rFonts w:ascii="Arial" w:eastAsia="Times New Roman" w:hAnsi="Arial" w:cs="Times New Roman"/>
      <w:sz w:val="16"/>
      <w:szCs w:val="16"/>
      <w:lang w:val="en-US"/>
    </w:rPr>
  </w:style>
  <w:style w:type="character" w:styleId="UnresolvedMention">
    <w:name w:val="Unresolved Mention"/>
    <w:basedOn w:val="DefaultParagraphFont"/>
    <w:uiPriority w:val="99"/>
    <w:semiHidden/>
    <w:unhideWhenUsed/>
    <w:rsid w:val="00393A58"/>
    <w:rPr>
      <w:color w:val="605E5C"/>
      <w:shd w:val="clear" w:color="auto" w:fill="E1DFDD"/>
    </w:rPr>
  </w:style>
  <w:style w:type="character" w:styleId="Strong">
    <w:name w:val="Strong"/>
    <w:basedOn w:val="DefaultParagraphFont"/>
    <w:uiPriority w:val="22"/>
    <w:qFormat/>
    <w:rsid w:val="00AC495C"/>
    <w:rPr>
      <w:b/>
      <w:bCs/>
    </w:rPr>
  </w:style>
  <w:style w:type="paragraph" w:customStyle="1" w:styleId="Default">
    <w:name w:val="Default"/>
    <w:rsid w:val="000D6A55"/>
    <w:pPr>
      <w:autoSpaceDE w:val="0"/>
      <w:autoSpaceDN w:val="0"/>
      <w:adjustRightInd w:val="0"/>
      <w:spacing w:after="0" w:line="240" w:lineRule="auto"/>
    </w:pPr>
    <w:rPr>
      <w:rFonts w:ascii="Arial" w:eastAsiaTheme="minorEastAsia" w:hAnsi="Arial" w:cs="Arial"/>
      <w:color w:val="000000"/>
      <w:sz w:val="24"/>
      <w:szCs w:val="24"/>
      <w:lang w:eastAsia="en-AU"/>
    </w:rPr>
  </w:style>
  <w:style w:type="paragraph" w:customStyle="1" w:styleId="p0">
    <w:name w:val="p0"/>
    <w:basedOn w:val="Normal"/>
    <w:rsid w:val="000D6A5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ListParagraphChar">
    <w:name w:val="List Paragraph Char"/>
    <w:aliases w:val="Recommendation Char,Bullet point Char,Bullets Char,CV text Char,Dot pt Char,F5 List Paragraph Char,FooterText Char,L Char,List Paragraph1 Char,List Paragraph11 Char,List Paragraph111 Char,List Paragraph2 Char,NAST Quote Char,列 Char"/>
    <w:link w:val="ListParagraph"/>
    <w:uiPriority w:val="1"/>
    <w:qFormat/>
    <w:locked/>
    <w:rsid w:val="002E3ABA"/>
  </w:style>
  <w:style w:type="character" w:customStyle="1" w:styleId="Heading1Char">
    <w:name w:val="Heading 1 Char"/>
    <w:basedOn w:val="DefaultParagraphFont"/>
    <w:link w:val="Heading1"/>
    <w:uiPriority w:val="9"/>
    <w:rsid w:val="003B4C31"/>
    <w:rPr>
      <w:rFonts w:ascii="Arial" w:eastAsia="Arial" w:hAnsi="Arial" w:cs="Arial"/>
      <w:b/>
      <w:bCs/>
      <w:sz w:val="21"/>
      <w:szCs w:val="21"/>
      <w:lang w:val="en-US"/>
    </w:rPr>
  </w:style>
  <w:style w:type="paragraph" w:styleId="BalloonText">
    <w:name w:val="Balloon Text"/>
    <w:basedOn w:val="Normal"/>
    <w:link w:val="BalloonTextChar"/>
    <w:uiPriority w:val="99"/>
    <w:semiHidden/>
    <w:unhideWhenUsed/>
    <w:rsid w:val="006E40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035"/>
    <w:rPr>
      <w:rFonts w:ascii="Segoe UI" w:hAnsi="Segoe UI" w:cs="Segoe UI"/>
      <w:sz w:val="18"/>
      <w:szCs w:val="18"/>
    </w:rPr>
  </w:style>
  <w:style w:type="character" w:customStyle="1" w:styleId="normaltextrun">
    <w:name w:val="normaltextrun"/>
    <w:rsid w:val="006E4035"/>
  </w:style>
  <w:style w:type="character" w:customStyle="1" w:styleId="eop">
    <w:name w:val="eop"/>
    <w:rsid w:val="006E4035"/>
  </w:style>
  <w:style w:type="character" w:customStyle="1" w:styleId="Heading4Char">
    <w:name w:val="Heading 4 Char"/>
    <w:basedOn w:val="DefaultParagraphFont"/>
    <w:link w:val="Heading4"/>
    <w:uiPriority w:val="9"/>
    <w:semiHidden/>
    <w:rsid w:val="00436FF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10827">
      <w:bodyDiv w:val="1"/>
      <w:marLeft w:val="0"/>
      <w:marRight w:val="0"/>
      <w:marTop w:val="0"/>
      <w:marBottom w:val="0"/>
      <w:divBdr>
        <w:top w:val="none" w:sz="0" w:space="0" w:color="auto"/>
        <w:left w:val="none" w:sz="0" w:space="0" w:color="auto"/>
        <w:bottom w:val="none" w:sz="0" w:space="0" w:color="auto"/>
        <w:right w:val="none" w:sz="0" w:space="0" w:color="auto"/>
      </w:divBdr>
    </w:div>
    <w:div w:id="31615017">
      <w:bodyDiv w:val="1"/>
      <w:marLeft w:val="0"/>
      <w:marRight w:val="0"/>
      <w:marTop w:val="0"/>
      <w:marBottom w:val="0"/>
      <w:divBdr>
        <w:top w:val="none" w:sz="0" w:space="0" w:color="auto"/>
        <w:left w:val="none" w:sz="0" w:space="0" w:color="auto"/>
        <w:bottom w:val="none" w:sz="0" w:space="0" w:color="auto"/>
        <w:right w:val="none" w:sz="0" w:space="0" w:color="auto"/>
      </w:divBdr>
    </w:div>
    <w:div w:id="66850568">
      <w:bodyDiv w:val="1"/>
      <w:marLeft w:val="0"/>
      <w:marRight w:val="0"/>
      <w:marTop w:val="0"/>
      <w:marBottom w:val="0"/>
      <w:divBdr>
        <w:top w:val="none" w:sz="0" w:space="0" w:color="auto"/>
        <w:left w:val="none" w:sz="0" w:space="0" w:color="auto"/>
        <w:bottom w:val="none" w:sz="0" w:space="0" w:color="auto"/>
        <w:right w:val="none" w:sz="0" w:space="0" w:color="auto"/>
      </w:divBdr>
      <w:divsChild>
        <w:div w:id="1504318052">
          <w:marLeft w:val="0"/>
          <w:marRight w:val="0"/>
          <w:marTop w:val="0"/>
          <w:marBottom w:val="0"/>
          <w:divBdr>
            <w:top w:val="none" w:sz="0" w:space="0" w:color="auto"/>
            <w:left w:val="none" w:sz="0" w:space="0" w:color="auto"/>
            <w:bottom w:val="none" w:sz="0" w:space="0" w:color="auto"/>
            <w:right w:val="none" w:sz="0" w:space="0" w:color="auto"/>
          </w:divBdr>
        </w:div>
        <w:div w:id="1769083085">
          <w:marLeft w:val="0"/>
          <w:marRight w:val="0"/>
          <w:marTop w:val="0"/>
          <w:marBottom w:val="0"/>
          <w:divBdr>
            <w:top w:val="none" w:sz="0" w:space="0" w:color="auto"/>
            <w:left w:val="none" w:sz="0" w:space="0" w:color="auto"/>
            <w:bottom w:val="none" w:sz="0" w:space="0" w:color="auto"/>
            <w:right w:val="none" w:sz="0" w:space="0" w:color="auto"/>
          </w:divBdr>
        </w:div>
      </w:divsChild>
    </w:div>
    <w:div w:id="110365126">
      <w:bodyDiv w:val="1"/>
      <w:marLeft w:val="0"/>
      <w:marRight w:val="0"/>
      <w:marTop w:val="0"/>
      <w:marBottom w:val="0"/>
      <w:divBdr>
        <w:top w:val="none" w:sz="0" w:space="0" w:color="auto"/>
        <w:left w:val="none" w:sz="0" w:space="0" w:color="auto"/>
        <w:bottom w:val="none" w:sz="0" w:space="0" w:color="auto"/>
        <w:right w:val="none" w:sz="0" w:space="0" w:color="auto"/>
      </w:divBdr>
    </w:div>
    <w:div w:id="547954756">
      <w:bodyDiv w:val="1"/>
      <w:marLeft w:val="0"/>
      <w:marRight w:val="0"/>
      <w:marTop w:val="0"/>
      <w:marBottom w:val="0"/>
      <w:divBdr>
        <w:top w:val="none" w:sz="0" w:space="0" w:color="auto"/>
        <w:left w:val="none" w:sz="0" w:space="0" w:color="auto"/>
        <w:bottom w:val="none" w:sz="0" w:space="0" w:color="auto"/>
        <w:right w:val="none" w:sz="0" w:space="0" w:color="auto"/>
      </w:divBdr>
      <w:divsChild>
        <w:div w:id="1353530359">
          <w:marLeft w:val="0"/>
          <w:marRight w:val="0"/>
          <w:marTop w:val="0"/>
          <w:marBottom w:val="0"/>
          <w:divBdr>
            <w:top w:val="none" w:sz="0" w:space="0" w:color="auto"/>
            <w:left w:val="none" w:sz="0" w:space="0" w:color="auto"/>
            <w:bottom w:val="none" w:sz="0" w:space="0" w:color="auto"/>
            <w:right w:val="none" w:sz="0" w:space="0" w:color="auto"/>
          </w:divBdr>
        </w:div>
        <w:div w:id="1933123387">
          <w:marLeft w:val="0"/>
          <w:marRight w:val="0"/>
          <w:marTop w:val="0"/>
          <w:marBottom w:val="0"/>
          <w:divBdr>
            <w:top w:val="none" w:sz="0" w:space="0" w:color="auto"/>
            <w:left w:val="none" w:sz="0" w:space="0" w:color="auto"/>
            <w:bottom w:val="none" w:sz="0" w:space="0" w:color="auto"/>
            <w:right w:val="none" w:sz="0" w:space="0" w:color="auto"/>
          </w:divBdr>
        </w:div>
      </w:divsChild>
    </w:div>
    <w:div w:id="984506216">
      <w:bodyDiv w:val="1"/>
      <w:marLeft w:val="0"/>
      <w:marRight w:val="0"/>
      <w:marTop w:val="0"/>
      <w:marBottom w:val="0"/>
      <w:divBdr>
        <w:top w:val="none" w:sz="0" w:space="0" w:color="auto"/>
        <w:left w:val="none" w:sz="0" w:space="0" w:color="auto"/>
        <w:bottom w:val="none" w:sz="0" w:space="0" w:color="auto"/>
        <w:right w:val="none" w:sz="0" w:space="0" w:color="auto"/>
      </w:divBdr>
    </w:div>
    <w:div w:id="992490555">
      <w:bodyDiv w:val="1"/>
      <w:marLeft w:val="0"/>
      <w:marRight w:val="0"/>
      <w:marTop w:val="0"/>
      <w:marBottom w:val="0"/>
      <w:divBdr>
        <w:top w:val="none" w:sz="0" w:space="0" w:color="auto"/>
        <w:left w:val="none" w:sz="0" w:space="0" w:color="auto"/>
        <w:bottom w:val="none" w:sz="0" w:space="0" w:color="auto"/>
        <w:right w:val="none" w:sz="0" w:space="0" w:color="auto"/>
      </w:divBdr>
      <w:divsChild>
        <w:div w:id="1011948709">
          <w:marLeft w:val="0"/>
          <w:marRight w:val="0"/>
          <w:marTop w:val="0"/>
          <w:marBottom w:val="0"/>
          <w:divBdr>
            <w:top w:val="none" w:sz="0" w:space="0" w:color="auto"/>
            <w:left w:val="none" w:sz="0" w:space="0" w:color="auto"/>
            <w:bottom w:val="none" w:sz="0" w:space="0" w:color="auto"/>
            <w:right w:val="none" w:sz="0" w:space="0" w:color="auto"/>
          </w:divBdr>
        </w:div>
        <w:div w:id="110902561">
          <w:marLeft w:val="0"/>
          <w:marRight w:val="0"/>
          <w:marTop w:val="0"/>
          <w:marBottom w:val="0"/>
          <w:divBdr>
            <w:top w:val="none" w:sz="0" w:space="0" w:color="auto"/>
            <w:left w:val="none" w:sz="0" w:space="0" w:color="auto"/>
            <w:bottom w:val="none" w:sz="0" w:space="0" w:color="auto"/>
            <w:right w:val="none" w:sz="0" w:space="0" w:color="auto"/>
          </w:divBdr>
        </w:div>
      </w:divsChild>
    </w:div>
    <w:div w:id="1381245341">
      <w:bodyDiv w:val="1"/>
      <w:marLeft w:val="0"/>
      <w:marRight w:val="0"/>
      <w:marTop w:val="0"/>
      <w:marBottom w:val="0"/>
      <w:divBdr>
        <w:top w:val="none" w:sz="0" w:space="0" w:color="auto"/>
        <w:left w:val="none" w:sz="0" w:space="0" w:color="auto"/>
        <w:bottom w:val="none" w:sz="0" w:space="0" w:color="auto"/>
        <w:right w:val="none" w:sz="0" w:space="0" w:color="auto"/>
      </w:divBdr>
      <w:divsChild>
        <w:div w:id="1384213299">
          <w:marLeft w:val="0"/>
          <w:marRight w:val="0"/>
          <w:marTop w:val="0"/>
          <w:marBottom w:val="0"/>
          <w:divBdr>
            <w:top w:val="none" w:sz="0" w:space="0" w:color="auto"/>
            <w:left w:val="none" w:sz="0" w:space="0" w:color="auto"/>
            <w:bottom w:val="none" w:sz="0" w:space="0" w:color="auto"/>
            <w:right w:val="none" w:sz="0" w:space="0" w:color="auto"/>
          </w:divBdr>
        </w:div>
        <w:div w:id="516773155">
          <w:marLeft w:val="0"/>
          <w:marRight w:val="0"/>
          <w:marTop w:val="0"/>
          <w:marBottom w:val="0"/>
          <w:divBdr>
            <w:top w:val="none" w:sz="0" w:space="0" w:color="auto"/>
            <w:left w:val="none" w:sz="0" w:space="0" w:color="auto"/>
            <w:bottom w:val="none" w:sz="0" w:space="0" w:color="auto"/>
            <w:right w:val="none" w:sz="0" w:space="0" w:color="auto"/>
          </w:divBdr>
        </w:div>
      </w:divsChild>
    </w:div>
    <w:div w:id="1448046335">
      <w:bodyDiv w:val="1"/>
      <w:marLeft w:val="0"/>
      <w:marRight w:val="0"/>
      <w:marTop w:val="0"/>
      <w:marBottom w:val="0"/>
      <w:divBdr>
        <w:top w:val="none" w:sz="0" w:space="0" w:color="auto"/>
        <w:left w:val="none" w:sz="0" w:space="0" w:color="auto"/>
        <w:bottom w:val="none" w:sz="0" w:space="0" w:color="auto"/>
        <w:right w:val="none" w:sz="0" w:space="0" w:color="auto"/>
      </w:divBdr>
      <w:divsChild>
        <w:div w:id="2039618588">
          <w:marLeft w:val="0"/>
          <w:marRight w:val="0"/>
          <w:marTop w:val="0"/>
          <w:marBottom w:val="0"/>
          <w:divBdr>
            <w:top w:val="none" w:sz="0" w:space="0" w:color="auto"/>
            <w:left w:val="none" w:sz="0" w:space="0" w:color="auto"/>
            <w:bottom w:val="none" w:sz="0" w:space="0" w:color="auto"/>
            <w:right w:val="none" w:sz="0" w:space="0" w:color="auto"/>
          </w:divBdr>
        </w:div>
        <w:div w:id="2124304630">
          <w:marLeft w:val="0"/>
          <w:marRight w:val="0"/>
          <w:marTop w:val="0"/>
          <w:marBottom w:val="0"/>
          <w:divBdr>
            <w:top w:val="none" w:sz="0" w:space="0" w:color="auto"/>
            <w:left w:val="none" w:sz="0" w:space="0" w:color="auto"/>
            <w:bottom w:val="none" w:sz="0" w:space="0" w:color="auto"/>
            <w:right w:val="none" w:sz="0" w:space="0" w:color="auto"/>
          </w:divBdr>
        </w:div>
        <w:div w:id="315571548">
          <w:marLeft w:val="0"/>
          <w:marRight w:val="0"/>
          <w:marTop w:val="0"/>
          <w:marBottom w:val="0"/>
          <w:divBdr>
            <w:top w:val="none" w:sz="0" w:space="0" w:color="auto"/>
            <w:left w:val="none" w:sz="0" w:space="0" w:color="auto"/>
            <w:bottom w:val="none" w:sz="0" w:space="0" w:color="auto"/>
            <w:right w:val="none" w:sz="0" w:space="0" w:color="auto"/>
          </w:divBdr>
        </w:div>
        <w:div w:id="2119638637">
          <w:marLeft w:val="0"/>
          <w:marRight w:val="0"/>
          <w:marTop w:val="0"/>
          <w:marBottom w:val="0"/>
          <w:divBdr>
            <w:top w:val="none" w:sz="0" w:space="0" w:color="auto"/>
            <w:left w:val="none" w:sz="0" w:space="0" w:color="auto"/>
            <w:bottom w:val="none" w:sz="0" w:space="0" w:color="auto"/>
            <w:right w:val="none" w:sz="0" w:space="0" w:color="auto"/>
          </w:divBdr>
        </w:div>
        <w:div w:id="1157381977">
          <w:marLeft w:val="0"/>
          <w:marRight w:val="0"/>
          <w:marTop w:val="0"/>
          <w:marBottom w:val="0"/>
          <w:divBdr>
            <w:top w:val="none" w:sz="0" w:space="0" w:color="auto"/>
            <w:left w:val="none" w:sz="0" w:space="0" w:color="auto"/>
            <w:bottom w:val="none" w:sz="0" w:space="0" w:color="auto"/>
            <w:right w:val="none" w:sz="0" w:space="0" w:color="auto"/>
          </w:divBdr>
        </w:div>
      </w:divsChild>
    </w:div>
    <w:div w:id="1899051059">
      <w:bodyDiv w:val="1"/>
      <w:marLeft w:val="0"/>
      <w:marRight w:val="0"/>
      <w:marTop w:val="0"/>
      <w:marBottom w:val="0"/>
      <w:divBdr>
        <w:top w:val="none" w:sz="0" w:space="0" w:color="auto"/>
        <w:left w:val="none" w:sz="0" w:space="0" w:color="auto"/>
        <w:bottom w:val="none" w:sz="0" w:space="0" w:color="auto"/>
        <w:right w:val="none" w:sz="0" w:space="0" w:color="auto"/>
      </w:divBdr>
    </w:div>
    <w:div w:id="1966425779">
      <w:bodyDiv w:val="1"/>
      <w:marLeft w:val="0"/>
      <w:marRight w:val="0"/>
      <w:marTop w:val="0"/>
      <w:marBottom w:val="0"/>
      <w:divBdr>
        <w:top w:val="none" w:sz="0" w:space="0" w:color="auto"/>
        <w:left w:val="none" w:sz="0" w:space="0" w:color="auto"/>
        <w:bottom w:val="none" w:sz="0" w:space="0" w:color="auto"/>
        <w:right w:val="none" w:sz="0" w:space="0" w:color="auto"/>
      </w:divBdr>
      <w:divsChild>
        <w:div w:id="1708484191">
          <w:marLeft w:val="0"/>
          <w:marRight w:val="0"/>
          <w:marTop w:val="0"/>
          <w:marBottom w:val="0"/>
          <w:divBdr>
            <w:top w:val="none" w:sz="0" w:space="0" w:color="auto"/>
            <w:left w:val="none" w:sz="0" w:space="0" w:color="auto"/>
            <w:bottom w:val="none" w:sz="0" w:space="0" w:color="auto"/>
            <w:right w:val="none" w:sz="0" w:space="0" w:color="auto"/>
          </w:divBdr>
        </w:div>
        <w:div w:id="1983847634">
          <w:marLeft w:val="0"/>
          <w:marRight w:val="0"/>
          <w:marTop w:val="0"/>
          <w:marBottom w:val="0"/>
          <w:divBdr>
            <w:top w:val="none" w:sz="0" w:space="0" w:color="auto"/>
            <w:left w:val="none" w:sz="0" w:space="0" w:color="auto"/>
            <w:bottom w:val="none" w:sz="0" w:space="0" w:color="auto"/>
            <w:right w:val="none" w:sz="0" w:space="0" w:color="auto"/>
          </w:divBdr>
        </w:div>
        <w:div w:id="1044989231">
          <w:marLeft w:val="0"/>
          <w:marRight w:val="0"/>
          <w:marTop w:val="0"/>
          <w:marBottom w:val="0"/>
          <w:divBdr>
            <w:top w:val="none" w:sz="0" w:space="0" w:color="auto"/>
            <w:left w:val="none" w:sz="0" w:space="0" w:color="auto"/>
            <w:bottom w:val="none" w:sz="0" w:space="0" w:color="auto"/>
            <w:right w:val="none" w:sz="0" w:space="0" w:color="auto"/>
          </w:divBdr>
        </w:div>
        <w:div w:id="1123963030">
          <w:marLeft w:val="0"/>
          <w:marRight w:val="0"/>
          <w:marTop w:val="0"/>
          <w:marBottom w:val="0"/>
          <w:divBdr>
            <w:top w:val="none" w:sz="0" w:space="0" w:color="auto"/>
            <w:left w:val="none" w:sz="0" w:space="0" w:color="auto"/>
            <w:bottom w:val="none" w:sz="0" w:space="0" w:color="auto"/>
            <w:right w:val="none" w:sz="0" w:space="0" w:color="auto"/>
          </w:divBdr>
        </w:div>
        <w:div w:id="528644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ecruitment@agedcarequality.gov.au" TargetMode="External"/><Relationship Id="rId18" Type="http://schemas.openxmlformats.org/officeDocument/2006/relationships/hyperlink" Target="http://www.apsc.gov.au/publications-and-media/current-publications/cracking-the-cod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gedcarequality.gov.au/about-us/careers/current-vacancies" TargetMode="External"/><Relationship Id="rId17" Type="http://schemas.openxmlformats.org/officeDocument/2006/relationships/hyperlink" Target="http://www.apsc.gov.au/publications-and-media/current-publications/cracking-the-code/factsheet-4" TargetMode="External"/><Relationship Id="rId2" Type="http://schemas.openxmlformats.org/officeDocument/2006/relationships/customXml" Target="../customXml/item2.xml"/><Relationship Id="rId16" Type="http://schemas.openxmlformats.org/officeDocument/2006/relationships/hyperlink" Target="https://www.agedcarequality.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gedcarequality.gov.au/" TargetMode="External"/><Relationship Id="rId5" Type="http://schemas.openxmlformats.org/officeDocument/2006/relationships/styles" Target="styles.xml"/><Relationship Id="rId15" Type="http://schemas.openxmlformats.org/officeDocument/2006/relationships/hyperlink" Target="https://www.agedcarequality.gov.au/about-us/corporate-documents" TargetMode="External"/><Relationship Id="rId10" Type="http://schemas.openxmlformats.org/officeDocument/2006/relationships/hyperlink" Target="https://www.agedcarequality.gov.au/sites/default/files/media/regulatory_strategy_jan_1_2020_v2.1.pdf"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gedcarequality.gov.au/about-us/careers/working-commission" TargetMode="External"/><Relationship Id="rId14" Type="http://schemas.openxmlformats.org/officeDocument/2006/relationships/hyperlink" Target="mailto:Kate.Summers@agedcarequality.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7B7216451A394DBDD022833617330F" ma:contentTypeVersion="13" ma:contentTypeDescription="Create a new document." ma:contentTypeScope="" ma:versionID="6bd73ebf6c83f03afcff56cbc093c687">
  <xsd:schema xmlns:xsd="http://www.w3.org/2001/XMLSchema" xmlns:xs="http://www.w3.org/2001/XMLSchema" xmlns:p="http://schemas.microsoft.com/office/2006/metadata/properties" xmlns:ns2="5b979a97-fc68-4138-8577-cb563958aa5d" xmlns:ns3="45d7f533-6637-4fb5-8142-05446dc3d9ac" targetNamespace="http://schemas.microsoft.com/office/2006/metadata/properties" ma:root="true" ma:fieldsID="aea03565e5a5414a3b83a4b518316200" ns2:_="" ns3:_="">
    <xsd:import namespace="5b979a97-fc68-4138-8577-cb563958aa5d"/>
    <xsd:import namespace="45d7f533-6637-4fb5-8142-05446dc3d9a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Sor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979a97-fc68-4138-8577-cb563958aa5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152b042-75d2-4a88-8e53-eea3446fbb6a}" ma:internalName="TaxCatchAll" ma:showField="CatchAllData" ma:web="5b979a97-fc68-4138-8577-cb563958aa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d7f533-6637-4fb5-8142-05446dc3d9a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Sorting" ma:index="20" nillable="true" ma:displayName="Sorting" ma:format="Dropdown" ma:indexed="true" ma:internalName="Sorting"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b979a97-fc68-4138-8577-cb563958aa5d">
      <UserInfo>
        <DisplayName>Gail Ward</DisplayName>
        <AccountId>28</AccountId>
        <AccountType/>
      </UserInfo>
    </SharedWithUsers>
    <lcf76f155ced4ddcb4097134ff3c332f xmlns="45d7f533-6637-4fb5-8142-05446dc3d9ac">
      <Terms xmlns="http://schemas.microsoft.com/office/infopath/2007/PartnerControls"/>
    </lcf76f155ced4ddcb4097134ff3c332f>
    <TaxCatchAll xmlns="5b979a97-fc68-4138-8577-cb563958aa5d" xsi:nil="true"/>
    <Sorting xmlns="45d7f533-6637-4fb5-8142-05446dc3d9ac" xsi:nil="true"/>
  </documentManagement>
</p:properties>
</file>

<file path=customXml/itemProps1.xml><?xml version="1.0" encoding="utf-8"?>
<ds:datastoreItem xmlns:ds="http://schemas.openxmlformats.org/officeDocument/2006/customXml" ds:itemID="{5B88C352-34C4-4DE5-8B5D-98879D059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979a97-fc68-4138-8577-cb563958aa5d"/>
    <ds:schemaRef ds:uri="45d7f533-6637-4fb5-8142-05446dc3d9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9013EA-4101-4F5B-95B7-800C504598E8}">
  <ds:schemaRefs>
    <ds:schemaRef ds:uri="http://schemas.microsoft.com/sharepoint/v3/contenttype/forms"/>
  </ds:schemaRefs>
</ds:datastoreItem>
</file>

<file path=customXml/itemProps3.xml><?xml version="1.0" encoding="utf-8"?>
<ds:datastoreItem xmlns:ds="http://schemas.openxmlformats.org/officeDocument/2006/customXml" ds:itemID="{38FA5779-8A65-4F15-BC0D-380BE47C8A50}">
  <ds:schemaRefs>
    <ds:schemaRef ds:uri="http://schemas.microsoft.com/office/2006/metadata/properties"/>
    <ds:schemaRef ds:uri="http://schemas.microsoft.com/office/infopath/2007/PartnerControls"/>
    <ds:schemaRef ds:uri="5b979a97-fc68-4138-8577-cb563958aa5d"/>
    <ds:schemaRef ds:uri="45d7f533-6637-4fb5-8142-05446dc3d9ac"/>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1405</Words>
  <Characters>8012</Characters>
  <Application>Microsoft Office Word</Application>
  <DocSecurity>0</DocSecurity>
  <Lines>66</Lines>
  <Paragraphs>18</Paragraphs>
  <ScaleCrop>false</ScaleCrop>
  <Company/>
  <LinksUpToDate>false</LinksUpToDate>
  <CharactersWithSpaces>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Gargi Chawla</dc:creator>
  <cp:keywords/>
  <dc:description/>
  <cp:lastModifiedBy>Kim Luscombe</cp:lastModifiedBy>
  <cp:revision>12</cp:revision>
  <dcterms:created xsi:type="dcterms:W3CDTF">2024-04-04T05:14:00Z</dcterms:created>
  <dcterms:modified xsi:type="dcterms:W3CDTF">2024-04-18T03:26:00Z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0x010100A97B7216451A394DBDD022833617330F</vt:lpwstr>
  </property>
  <property fmtid="{D5CDD505-2E9C-101B-9397-08002B2CF9AE}" pid="3" name="_ExtendedDescription">
    <vt:lpwstr/>
  </property>
  <property fmtid="{D5CDD505-2E9C-101B-9397-08002B2CF9AE}" pid="4" name="MediaServiceImageTags">
    <vt:lpwstr/>
  </property>
</Properties>
</file>