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38"/>
      </w:tblGrid>
      <w:tr w:rsidR="00994FF7" w:rsidRPr="00373721" w14:paraId="6FB95A08" w14:textId="77777777" w:rsidTr="00373721">
        <w:trPr>
          <w:trHeight w:val="454"/>
        </w:trPr>
        <w:tc>
          <w:tcPr>
            <w:tcW w:w="2263" w:type="dxa"/>
            <w:shd w:val="clear" w:color="auto" w:fill="FFFFFF"/>
          </w:tcPr>
          <w:p w14:paraId="761C4BF5" w14:textId="77777777" w:rsidR="00994FF7" w:rsidRPr="00373721" w:rsidRDefault="00994FF7" w:rsidP="0041653D">
            <w:r w:rsidRPr="00373721">
              <w:t>Classification</w:t>
            </w:r>
          </w:p>
        </w:tc>
        <w:tc>
          <w:tcPr>
            <w:tcW w:w="7938" w:type="dxa"/>
            <w:shd w:val="clear" w:color="auto" w:fill="FFFFFF"/>
          </w:tcPr>
          <w:p w14:paraId="369AE7BF" w14:textId="6DEAF1C8" w:rsidR="00994FF7" w:rsidRPr="00373721" w:rsidRDefault="008A0910" w:rsidP="0041653D">
            <w:r>
              <w:t>EL1</w:t>
            </w:r>
          </w:p>
        </w:tc>
      </w:tr>
      <w:tr w:rsidR="00994FF7" w:rsidRPr="00373721" w14:paraId="6E62A4E5" w14:textId="77777777" w:rsidTr="00373721">
        <w:trPr>
          <w:trHeight w:val="454"/>
        </w:trPr>
        <w:tc>
          <w:tcPr>
            <w:tcW w:w="2263" w:type="dxa"/>
            <w:shd w:val="clear" w:color="auto" w:fill="D9E2F3"/>
          </w:tcPr>
          <w:p w14:paraId="34BFE855" w14:textId="77777777" w:rsidR="00994FF7" w:rsidRPr="00373721" w:rsidRDefault="00994FF7" w:rsidP="0041653D">
            <w:r w:rsidRPr="00373721">
              <w:t>Position Title</w:t>
            </w:r>
          </w:p>
        </w:tc>
        <w:tc>
          <w:tcPr>
            <w:tcW w:w="7938" w:type="dxa"/>
            <w:shd w:val="clear" w:color="auto" w:fill="D9E2F3"/>
          </w:tcPr>
          <w:p w14:paraId="4140CF6F" w14:textId="5549C619" w:rsidR="00994FF7" w:rsidRPr="00373721" w:rsidRDefault="006F44BA" w:rsidP="0041653D">
            <w:r w:rsidRPr="006F44BA">
              <w:t>Assistant Director, People and Culture (Learning Development)</w:t>
            </w:r>
          </w:p>
        </w:tc>
      </w:tr>
      <w:tr w:rsidR="00994FF7" w:rsidRPr="00373721" w14:paraId="2ABD6B84" w14:textId="77777777" w:rsidTr="00373721">
        <w:trPr>
          <w:trHeight w:val="454"/>
        </w:trPr>
        <w:tc>
          <w:tcPr>
            <w:tcW w:w="2263" w:type="dxa"/>
            <w:shd w:val="clear" w:color="auto" w:fill="auto"/>
          </w:tcPr>
          <w:p w14:paraId="595CE1A5" w14:textId="77777777" w:rsidR="00994FF7" w:rsidRPr="00373721" w:rsidRDefault="00994FF7" w:rsidP="0041653D">
            <w:r w:rsidRPr="00373721">
              <w:t>Group</w:t>
            </w:r>
          </w:p>
        </w:tc>
        <w:tc>
          <w:tcPr>
            <w:tcW w:w="7938" w:type="dxa"/>
            <w:shd w:val="clear" w:color="auto" w:fill="auto"/>
          </w:tcPr>
          <w:p w14:paraId="5B496BE7" w14:textId="5B6B9514" w:rsidR="00994FF7" w:rsidRPr="00373721" w:rsidRDefault="006F44BA" w:rsidP="0041653D">
            <w:r>
              <w:t>Enterprise Operations and Co</w:t>
            </w:r>
            <w:r w:rsidR="007E7AA2">
              <w:t>rporate Operations</w:t>
            </w:r>
          </w:p>
        </w:tc>
      </w:tr>
      <w:tr w:rsidR="00994FF7" w:rsidRPr="00373721" w14:paraId="4320458E" w14:textId="77777777" w:rsidTr="00373721">
        <w:trPr>
          <w:trHeight w:val="454"/>
        </w:trPr>
        <w:tc>
          <w:tcPr>
            <w:tcW w:w="2263" w:type="dxa"/>
            <w:shd w:val="clear" w:color="auto" w:fill="D9E2F3"/>
          </w:tcPr>
          <w:p w14:paraId="3FD25E53" w14:textId="77777777" w:rsidR="00994FF7" w:rsidRPr="00373721" w:rsidRDefault="00994FF7" w:rsidP="0041653D">
            <w:r w:rsidRPr="00373721">
              <w:t>Section</w:t>
            </w:r>
          </w:p>
        </w:tc>
        <w:tc>
          <w:tcPr>
            <w:tcW w:w="7938" w:type="dxa"/>
            <w:shd w:val="clear" w:color="auto" w:fill="D9E2F3"/>
          </w:tcPr>
          <w:p w14:paraId="047978E9" w14:textId="795A5C29" w:rsidR="00994FF7" w:rsidRPr="00373721" w:rsidRDefault="007E7AA2" w:rsidP="0041653D">
            <w:r>
              <w:t>Culture</w:t>
            </w:r>
            <w:r w:rsidR="00632355">
              <w:t xml:space="preserve"> Capability and Performance</w:t>
            </w:r>
          </w:p>
        </w:tc>
      </w:tr>
      <w:tr w:rsidR="00994FF7" w:rsidRPr="00373721" w14:paraId="070C0BFB" w14:textId="77777777" w:rsidTr="00373721">
        <w:trPr>
          <w:trHeight w:val="454"/>
        </w:trPr>
        <w:tc>
          <w:tcPr>
            <w:tcW w:w="2263" w:type="dxa"/>
            <w:shd w:val="clear" w:color="auto" w:fill="auto"/>
          </w:tcPr>
          <w:p w14:paraId="48193A4B" w14:textId="77777777" w:rsidR="00994FF7" w:rsidRPr="00373721" w:rsidRDefault="00994FF7" w:rsidP="0041653D">
            <w:r w:rsidRPr="00373721">
              <w:t xml:space="preserve">Reporting Manager </w:t>
            </w:r>
          </w:p>
        </w:tc>
        <w:tc>
          <w:tcPr>
            <w:tcW w:w="7938" w:type="dxa"/>
            <w:shd w:val="clear" w:color="auto" w:fill="auto"/>
          </w:tcPr>
          <w:p w14:paraId="0ADE23B2" w14:textId="5E62F26E" w:rsidR="00994FF7" w:rsidRPr="00373721" w:rsidRDefault="00994FF7" w:rsidP="0041653D">
            <w:r w:rsidRPr="00373721">
              <w:t xml:space="preserve">Director </w:t>
            </w:r>
            <w:r w:rsidR="00294F82">
              <w:t>Culture Capability and Performance</w:t>
            </w:r>
          </w:p>
        </w:tc>
      </w:tr>
      <w:tr w:rsidR="00994FF7" w:rsidRPr="00373721" w14:paraId="42BF2117" w14:textId="77777777" w:rsidTr="00373721">
        <w:trPr>
          <w:trHeight w:val="454"/>
        </w:trPr>
        <w:tc>
          <w:tcPr>
            <w:tcW w:w="2263" w:type="dxa"/>
            <w:shd w:val="clear" w:color="auto" w:fill="D9E2F3"/>
          </w:tcPr>
          <w:p w14:paraId="74344504" w14:textId="77777777" w:rsidR="00994FF7" w:rsidRPr="00373721" w:rsidRDefault="00994FF7" w:rsidP="0041653D">
            <w:r w:rsidRPr="00373721">
              <w:t>Location</w:t>
            </w:r>
          </w:p>
        </w:tc>
        <w:tc>
          <w:tcPr>
            <w:tcW w:w="7938" w:type="dxa"/>
            <w:shd w:val="clear" w:color="auto" w:fill="D9E2F3"/>
          </w:tcPr>
          <w:p w14:paraId="1448AA6F" w14:textId="0008A554" w:rsidR="00994FF7" w:rsidRPr="00373721" w:rsidRDefault="00632355" w:rsidP="0041653D">
            <w:pPr>
              <w:rPr>
                <w:i/>
              </w:rPr>
            </w:pPr>
            <w:r>
              <w:t>Brisbane, Parramatta, Surry Hills, Canberra, Melbourne, Box Hill, Adelaide</w:t>
            </w:r>
          </w:p>
        </w:tc>
      </w:tr>
      <w:tr w:rsidR="00994FF7" w:rsidRPr="00373721" w14:paraId="416EB3BF" w14:textId="77777777" w:rsidTr="00373721">
        <w:trPr>
          <w:trHeight w:val="454"/>
        </w:trPr>
        <w:tc>
          <w:tcPr>
            <w:tcW w:w="2263" w:type="dxa"/>
            <w:shd w:val="clear" w:color="auto" w:fill="auto"/>
          </w:tcPr>
          <w:p w14:paraId="3965551C" w14:textId="77777777" w:rsidR="00994FF7" w:rsidRPr="00373721" w:rsidRDefault="00994FF7" w:rsidP="0041653D">
            <w:r w:rsidRPr="00373721">
              <w:t xml:space="preserve">Status </w:t>
            </w:r>
          </w:p>
        </w:tc>
        <w:tc>
          <w:tcPr>
            <w:tcW w:w="7938" w:type="dxa"/>
            <w:shd w:val="clear" w:color="auto" w:fill="auto"/>
          </w:tcPr>
          <w:p w14:paraId="7F7EE045" w14:textId="13F06C03" w:rsidR="00994FF7" w:rsidRPr="00373721" w:rsidRDefault="00994FF7" w:rsidP="0041653D">
            <w:r w:rsidRPr="00373721">
              <w:t>Full-Time, Ongoing/Non</w:t>
            </w:r>
            <w:r w:rsidR="00ED29DE">
              <w:t>-ongoing</w:t>
            </w:r>
          </w:p>
        </w:tc>
      </w:tr>
    </w:tbl>
    <w:p w14:paraId="499DF230" w14:textId="77777777" w:rsidR="004E7307" w:rsidRPr="00373721" w:rsidRDefault="004E7307" w:rsidP="0041653D">
      <w:r w:rsidRPr="00373721">
        <w:t xml:space="preserve">The Aged Care Quality and Safety Commission (the Commission) was formed on 1 January 2019. The role of the Commission is to protect and enhance the safety, health, </w:t>
      </w:r>
      <w:proofErr w:type="gramStart"/>
      <w:r w:rsidRPr="00373721">
        <w:t>wellbeing</w:t>
      </w:r>
      <w:proofErr w:type="gramEnd"/>
      <w:r w:rsidRPr="00373721">
        <w:t xml:space="preserve"> and quality of life of people receiving aged care.</w:t>
      </w:r>
    </w:p>
    <w:p w14:paraId="4B60FE6B" w14:textId="77777777" w:rsidR="004E7307" w:rsidRPr="00373721" w:rsidRDefault="004E7307" w:rsidP="0041653D">
      <w:r w:rsidRPr="00373721">
        <w:t>The Commission is the national end-to-end regulator of aged care services and the primary point of contact for consumers and providers in relation to quality and safety. Our vision is to support a world-class aged care system driven by empowered consumers who enjoy the best possible quality of life.</w:t>
      </w:r>
    </w:p>
    <w:p w14:paraId="630D26AF" w14:textId="77777777" w:rsidR="004E7307" w:rsidRPr="0041653D" w:rsidRDefault="004E7307" w:rsidP="0041653D">
      <w:r w:rsidRPr="0041653D">
        <w:t xml:space="preserve">We aim to build confidence and trust in aged care, empower consumers, promote best practice service provision, promote quality </w:t>
      </w:r>
      <w:proofErr w:type="gramStart"/>
      <w:r w:rsidRPr="0041653D">
        <w:t>standards</w:t>
      </w:r>
      <w:proofErr w:type="gramEnd"/>
      <w:r w:rsidRPr="0041653D">
        <w:t xml:space="preserve"> and hold providers to account for their performance against the expected standards of care. We seek to promote an aged care system that develops safer systems of care, inculcates a culture of safety and quality, and learns from mistakes, while providing the oversight that can assure the community that aged care services are operating as they should, including working on continuous improvement.</w:t>
      </w:r>
    </w:p>
    <w:p w14:paraId="0A920349" w14:textId="73F1E722" w:rsidR="00994FF7" w:rsidRPr="0041653D" w:rsidRDefault="001C52B5" w:rsidP="0041653D">
      <w:pPr>
        <w:rPr>
          <w:b/>
          <w:bCs/>
        </w:rPr>
      </w:pPr>
      <w:r w:rsidRPr="0041653D">
        <w:rPr>
          <w:b/>
          <w:bCs/>
        </w:rPr>
        <w:t>Culture Capability and Performance- People and Culture</w:t>
      </w:r>
    </w:p>
    <w:p w14:paraId="4A32C1AE" w14:textId="64D95FEC" w:rsidR="00994FF7" w:rsidRPr="0041653D" w:rsidRDefault="0041653D" w:rsidP="0041653D">
      <w:r w:rsidRPr="0041653D">
        <w:rPr>
          <w:rStyle w:val="ui-provider"/>
        </w:rPr>
        <w:t>The Culture, Capability and Performance (CCP) team builds the people capabilities and workplace culture, and coordinates staff performance management, within the Commission. The Learning Development team, within CCP, works in partnership with Commission business areas to design and develop high quality learning products to support the uplift Commission staff capabilities.</w:t>
      </w:r>
    </w:p>
    <w:p w14:paraId="183D0E53" w14:textId="0C106860" w:rsidR="00994FF7" w:rsidRPr="00083BC7" w:rsidRDefault="00994FF7" w:rsidP="0041653D">
      <w:pPr>
        <w:rPr>
          <w:b/>
          <w:bCs/>
        </w:rPr>
      </w:pPr>
      <w:r w:rsidRPr="00083BC7">
        <w:rPr>
          <w:b/>
          <w:bCs/>
        </w:rPr>
        <w:t xml:space="preserve">Purpose </w:t>
      </w:r>
      <w:r w:rsidRPr="00083BC7">
        <w:rPr>
          <w:b/>
          <w:bCs/>
          <w:spacing w:val="-1"/>
        </w:rPr>
        <w:t>o</w:t>
      </w:r>
      <w:r w:rsidRPr="00083BC7">
        <w:rPr>
          <w:b/>
          <w:bCs/>
        </w:rPr>
        <w:t>f position</w:t>
      </w:r>
      <w:bookmarkStart w:id="0" w:name="_Hlk118104342"/>
    </w:p>
    <w:p w14:paraId="3C8D9DD9" w14:textId="46F6956C" w:rsidR="00994FF7" w:rsidRPr="00373721" w:rsidRDefault="00A20A41" w:rsidP="0041653D">
      <w:r w:rsidRPr="00A20A41">
        <w:t>The Assistant Director manages a small team of learning developers responsible for analysing learning needs and designing and developing quality learning solutions to support reform initiatives.</w:t>
      </w:r>
      <w:r>
        <w:t xml:space="preserve"> </w:t>
      </w:r>
    </w:p>
    <w:bookmarkEnd w:id="0"/>
    <w:p w14:paraId="732A7215" w14:textId="30DEBFF9" w:rsidR="00994FF7" w:rsidRPr="00DD549A" w:rsidRDefault="00994FF7" w:rsidP="0041653D">
      <w:pPr>
        <w:rPr>
          <w:b/>
          <w:bCs/>
          <w:color w:val="A6A6A6"/>
        </w:rPr>
      </w:pPr>
      <w:r w:rsidRPr="00DD549A">
        <w:rPr>
          <w:b/>
          <w:bCs/>
        </w:rPr>
        <w:lastRenderedPageBreak/>
        <w:t>Key Accountabilities</w:t>
      </w:r>
      <w:bookmarkStart w:id="1" w:name="_Hlk118104389"/>
    </w:p>
    <w:bookmarkEnd w:id="1"/>
    <w:p w14:paraId="567BEFB3" w14:textId="77777777" w:rsidR="000B62D5" w:rsidRPr="000B62D5" w:rsidRDefault="000B62D5" w:rsidP="000B62D5">
      <w:pPr>
        <w:numPr>
          <w:ilvl w:val="0"/>
          <w:numId w:val="3"/>
        </w:numPr>
        <w:rPr>
          <w:b/>
          <w:bCs/>
        </w:rPr>
      </w:pPr>
      <w:r w:rsidRPr="000B62D5">
        <w:rPr>
          <w:b/>
          <w:bCs/>
        </w:rPr>
        <w:t>Leadership and accountability</w:t>
      </w:r>
    </w:p>
    <w:p w14:paraId="6BA77D51" w14:textId="7B2FCECA" w:rsidR="000B62D5" w:rsidRDefault="000B62D5" w:rsidP="000B62D5">
      <w:pPr>
        <w:numPr>
          <w:ilvl w:val="1"/>
          <w:numId w:val="3"/>
        </w:numPr>
      </w:pPr>
      <w:r>
        <w:t xml:space="preserve">Lead </w:t>
      </w:r>
      <w:r w:rsidR="008B6B10">
        <w:t xml:space="preserve">and develop </w:t>
      </w:r>
      <w:r>
        <w:t>the Learning Development team within Culture, Capability and Performance</w:t>
      </w:r>
    </w:p>
    <w:p w14:paraId="137F7DB8" w14:textId="77777777" w:rsidR="000B62D5" w:rsidRDefault="000B62D5" w:rsidP="000B62D5">
      <w:pPr>
        <w:numPr>
          <w:ilvl w:val="1"/>
          <w:numId w:val="3"/>
        </w:numPr>
      </w:pPr>
      <w:r>
        <w:t>Provide strategic advice, problem solving and issues management in relation to learning and development.</w:t>
      </w:r>
    </w:p>
    <w:p w14:paraId="1D06C7E6" w14:textId="77777777" w:rsidR="000B62D5" w:rsidRDefault="000B62D5" w:rsidP="000B62D5">
      <w:pPr>
        <w:numPr>
          <w:ilvl w:val="1"/>
          <w:numId w:val="3"/>
        </w:numPr>
      </w:pPr>
      <w:r>
        <w:t>Monitor work progress and the delivery of key projects.</w:t>
      </w:r>
    </w:p>
    <w:p w14:paraId="57C0630F" w14:textId="78269837" w:rsidR="000B62D5" w:rsidRPr="000B62D5" w:rsidRDefault="000B62D5" w:rsidP="000B62D5">
      <w:pPr>
        <w:numPr>
          <w:ilvl w:val="0"/>
          <w:numId w:val="3"/>
        </w:numPr>
        <w:rPr>
          <w:b/>
          <w:bCs/>
        </w:rPr>
      </w:pPr>
      <w:r w:rsidRPr="000B62D5">
        <w:rPr>
          <w:b/>
          <w:bCs/>
        </w:rPr>
        <w:t>Learning and development solutions</w:t>
      </w:r>
    </w:p>
    <w:p w14:paraId="0AA52B44" w14:textId="32C5B175" w:rsidR="000B62D5" w:rsidRDefault="000B62D5" w:rsidP="000B62D5">
      <w:pPr>
        <w:numPr>
          <w:ilvl w:val="1"/>
          <w:numId w:val="3"/>
        </w:numPr>
      </w:pPr>
      <w:r>
        <w:t xml:space="preserve">Work with </w:t>
      </w:r>
      <w:r w:rsidR="00E03D75">
        <w:t xml:space="preserve">Commission </w:t>
      </w:r>
      <w:r>
        <w:t xml:space="preserve">projects and </w:t>
      </w:r>
      <w:r w:rsidR="00E03D75">
        <w:t>operational</w:t>
      </w:r>
      <w:r>
        <w:t xml:space="preserve"> business areas to design and develop effective learning and development strategies and programs for their staff.</w:t>
      </w:r>
    </w:p>
    <w:p w14:paraId="7D7989FE" w14:textId="6F9DA356" w:rsidR="000B62D5" w:rsidRDefault="000B62D5" w:rsidP="000B62D5">
      <w:pPr>
        <w:numPr>
          <w:ilvl w:val="1"/>
          <w:numId w:val="3"/>
        </w:numPr>
      </w:pPr>
      <w:r>
        <w:t xml:space="preserve">Foster a learning culture through the promotion of learning </w:t>
      </w:r>
      <w:r w:rsidR="00B917BE">
        <w:t>activities.</w:t>
      </w:r>
      <w:r>
        <w:t xml:space="preserve"> </w:t>
      </w:r>
    </w:p>
    <w:p w14:paraId="086F261F" w14:textId="77777777" w:rsidR="000B62D5" w:rsidRPr="000B62D5" w:rsidRDefault="000B62D5" w:rsidP="000B62D5">
      <w:pPr>
        <w:numPr>
          <w:ilvl w:val="0"/>
          <w:numId w:val="3"/>
        </w:numPr>
        <w:rPr>
          <w:b/>
          <w:bCs/>
        </w:rPr>
      </w:pPr>
      <w:r w:rsidRPr="000B62D5">
        <w:rPr>
          <w:b/>
          <w:bCs/>
        </w:rPr>
        <w:t>Policy and systems</w:t>
      </w:r>
    </w:p>
    <w:p w14:paraId="2B161DD3" w14:textId="77777777" w:rsidR="000B62D5" w:rsidRDefault="000B62D5" w:rsidP="000B62D5">
      <w:pPr>
        <w:numPr>
          <w:ilvl w:val="1"/>
          <w:numId w:val="3"/>
        </w:numPr>
      </w:pPr>
      <w:r>
        <w:t>Provide leadership in translating government policies into strategies and practices that support the Commission’s and the Government’s objectives.</w:t>
      </w:r>
    </w:p>
    <w:p w14:paraId="0A82E1BA" w14:textId="77777777" w:rsidR="000B62D5" w:rsidRDefault="000B62D5" w:rsidP="000B62D5">
      <w:pPr>
        <w:numPr>
          <w:ilvl w:val="1"/>
          <w:numId w:val="3"/>
        </w:numPr>
      </w:pPr>
      <w:r>
        <w:t xml:space="preserve">Apply work knowledge, policy, </w:t>
      </w:r>
      <w:proofErr w:type="gramStart"/>
      <w:r>
        <w:t>procedures</w:t>
      </w:r>
      <w:proofErr w:type="gramEnd"/>
      <w:r>
        <w:t xml:space="preserve"> and guidelines to support the consistent management and system improvement of Commission learning. </w:t>
      </w:r>
    </w:p>
    <w:p w14:paraId="3D2D5D2A" w14:textId="77777777" w:rsidR="000B62D5" w:rsidRPr="000B62D5" w:rsidRDefault="000B62D5" w:rsidP="000B62D5">
      <w:pPr>
        <w:numPr>
          <w:ilvl w:val="0"/>
          <w:numId w:val="3"/>
        </w:numPr>
        <w:rPr>
          <w:b/>
          <w:bCs/>
        </w:rPr>
      </w:pPr>
      <w:r w:rsidRPr="000B62D5">
        <w:rPr>
          <w:b/>
          <w:bCs/>
        </w:rPr>
        <w:t>Program management &amp; quality improvement</w:t>
      </w:r>
    </w:p>
    <w:p w14:paraId="105BDD17" w14:textId="66C944A8" w:rsidR="000B62D5" w:rsidRDefault="000B62D5" w:rsidP="000B62D5">
      <w:pPr>
        <w:numPr>
          <w:ilvl w:val="1"/>
          <w:numId w:val="3"/>
        </w:numPr>
      </w:pPr>
      <w:r>
        <w:t xml:space="preserve">Manage learning projects and/or lead the change and learning stream for large </w:t>
      </w:r>
      <w:r w:rsidR="00B917BE">
        <w:t>programs.</w:t>
      </w:r>
    </w:p>
    <w:p w14:paraId="2F3D841D" w14:textId="77777777" w:rsidR="000B62D5" w:rsidRDefault="000B62D5" w:rsidP="000B62D5">
      <w:pPr>
        <w:numPr>
          <w:ilvl w:val="1"/>
          <w:numId w:val="3"/>
        </w:numPr>
      </w:pPr>
      <w:r>
        <w:t>Develop and maintain continuous improvement practices.</w:t>
      </w:r>
    </w:p>
    <w:p w14:paraId="66020E52" w14:textId="77777777" w:rsidR="000B62D5" w:rsidRDefault="000B62D5" w:rsidP="000B62D5">
      <w:pPr>
        <w:numPr>
          <w:ilvl w:val="1"/>
          <w:numId w:val="3"/>
        </w:numPr>
      </w:pPr>
      <w:r>
        <w:t>Regularly review the effectiveness of learning and development approaches.</w:t>
      </w:r>
    </w:p>
    <w:p w14:paraId="3F2EC759" w14:textId="77777777" w:rsidR="000B62D5" w:rsidRPr="000B62D5" w:rsidRDefault="000B62D5" w:rsidP="000B62D5">
      <w:pPr>
        <w:numPr>
          <w:ilvl w:val="0"/>
          <w:numId w:val="3"/>
        </w:numPr>
        <w:rPr>
          <w:b/>
          <w:bCs/>
        </w:rPr>
      </w:pPr>
      <w:r w:rsidRPr="000B62D5">
        <w:rPr>
          <w:b/>
          <w:bCs/>
        </w:rPr>
        <w:t>Stakeholder management</w:t>
      </w:r>
    </w:p>
    <w:p w14:paraId="00A26A64" w14:textId="77777777" w:rsidR="000B62D5" w:rsidRDefault="000B62D5" w:rsidP="000B62D5">
      <w:pPr>
        <w:numPr>
          <w:ilvl w:val="1"/>
          <w:numId w:val="3"/>
        </w:numPr>
      </w:pPr>
      <w:r>
        <w:t xml:space="preserve">Lead consultation with internal stakeholders about learning and development needs and activities, informed by human centred design principles and evidence bases. </w:t>
      </w:r>
    </w:p>
    <w:p w14:paraId="71D8359F" w14:textId="77777777" w:rsidR="000B62D5" w:rsidRDefault="000B62D5" w:rsidP="000B62D5">
      <w:pPr>
        <w:numPr>
          <w:ilvl w:val="1"/>
          <w:numId w:val="3"/>
        </w:numPr>
      </w:pPr>
      <w:r>
        <w:t>Collaborate on cross-agency projects to meet corporate objectives.</w:t>
      </w:r>
    </w:p>
    <w:p w14:paraId="7C01F6C5" w14:textId="0F1D9B54" w:rsidR="00994FF7" w:rsidRPr="007234E7" w:rsidRDefault="00E03D75" w:rsidP="0041653D">
      <w:pPr>
        <w:rPr>
          <w:b/>
          <w:bCs/>
          <w:color w:val="A6A6A6"/>
        </w:rPr>
      </w:pPr>
      <w:r>
        <w:rPr>
          <w:b/>
          <w:bCs/>
        </w:rPr>
        <w:br w:type="page"/>
      </w:r>
      <w:r w:rsidR="00994FF7" w:rsidRPr="007234E7">
        <w:rPr>
          <w:b/>
          <w:bCs/>
        </w:rPr>
        <w:lastRenderedPageBreak/>
        <w:t>Key Capabilities</w:t>
      </w:r>
      <w:r w:rsidR="00854B73" w:rsidRPr="007234E7">
        <w:rPr>
          <w:b/>
          <w:bCs/>
        </w:rPr>
        <w:t xml:space="preserve"> </w:t>
      </w:r>
    </w:p>
    <w:p w14:paraId="28A48984" w14:textId="77777777" w:rsidR="00530557" w:rsidRDefault="00530557" w:rsidP="00530557">
      <w:pPr>
        <w:numPr>
          <w:ilvl w:val="0"/>
          <w:numId w:val="1"/>
        </w:numPr>
      </w:pPr>
      <w:bookmarkStart w:id="2" w:name="_Hlk50543338"/>
      <w:r>
        <w:t xml:space="preserve">Experience leading effective teams - including work, engagement, </w:t>
      </w:r>
      <w:proofErr w:type="gramStart"/>
      <w:r>
        <w:t>wellbeing</w:t>
      </w:r>
      <w:proofErr w:type="gramEnd"/>
      <w:r>
        <w:t xml:space="preserve"> and performance management.</w:t>
      </w:r>
    </w:p>
    <w:p w14:paraId="4B3C55B5" w14:textId="77777777" w:rsidR="00530557" w:rsidRDefault="00530557" w:rsidP="00530557">
      <w:pPr>
        <w:numPr>
          <w:ilvl w:val="0"/>
          <w:numId w:val="1"/>
        </w:numPr>
      </w:pPr>
      <w:r>
        <w:t>Demonstrated experience in leading projects. Experience delivering projects that involve providers, consultants and contractors is desired but not necessary.</w:t>
      </w:r>
    </w:p>
    <w:p w14:paraId="64B0E8E7" w14:textId="77777777" w:rsidR="00530557" w:rsidRDefault="00530557" w:rsidP="00530557">
      <w:pPr>
        <w:numPr>
          <w:ilvl w:val="0"/>
          <w:numId w:val="1"/>
        </w:numPr>
      </w:pPr>
      <w:r>
        <w:t>Understanding of adult learning principles, and experience applying this to a wide range of learning solutions.</w:t>
      </w:r>
    </w:p>
    <w:p w14:paraId="71E3D230" w14:textId="77777777" w:rsidR="00530557" w:rsidRDefault="00530557" w:rsidP="00530557">
      <w:pPr>
        <w:numPr>
          <w:ilvl w:val="0"/>
          <w:numId w:val="1"/>
        </w:numPr>
      </w:pPr>
      <w:r>
        <w:t xml:space="preserve">Excellent ability to use clear and influential communication skills to develop productive working relationships with internal and external stakeholders. </w:t>
      </w:r>
    </w:p>
    <w:p w14:paraId="4C036755" w14:textId="77777777" w:rsidR="00530557" w:rsidRDefault="00530557" w:rsidP="00530557">
      <w:pPr>
        <w:numPr>
          <w:ilvl w:val="0"/>
          <w:numId w:val="1"/>
        </w:numPr>
      </w:pPr>
      <w:r>
        <w:t>Proven critical thinking and problem-solving capabilities. Experience using human-centred design principles and data to inform outcomes is desired but not necessary.</w:t>
      </w:r>
    </w:p>
    <w:p w14:paraId="5A13ABE2" w14:textId="77777777" w:rsidR="00994FF7" w:rsidRPr="00373721" w:rsidRDefault="00994FF7" w:rsidP="0041653D">
      <w:pPr>
        <w:numPr>
          <w:ilvl w:val="0"/>
          <w:numId w:val="1"/>
        </w:numPr>
      </w:pPr>
      <w:r w:rsidRPr="00373721">
        <w:t>Understand and actively demonstrate the APS Code of Conduct and Values.</w:t>
      </w:r>
    </w:p>
    <w:bookmarkEnd w:id="2"/>
    <w:p w14:paraId="40E94BDB" w14:textId="77777777" w:rsidR="00994FF7" w:rsidRPr="00530557" w:rsidRDefault="00994FF7" w:rsidP="0041653D">
      <w:pPr>
        <w:rPr>
          <w:b/>
          <w:bCs/>
        </w:rPr>
      </w:pPr>
      <w:r w:rsidRPr="00530557">
        <w:rPr>
          <w:b/>
          <w:bCs/>
        </w:rPr>
        <w:t>Key Relationships:</w:t>
      </w:r>
    </w:p>
    <w:p w14:paraId="510FF4E3" w14:textId="27AC3808" w:rsidR="00994FF7" w:rsidRPr="00373721" w:rsidRDefault="00994FF7" w:rsidP="0041653D">
      <w:r w:rsidRPr="00373721">
        <w:rPr>
          <w:b/>
          <w:bCs/>
        </w:rPr>
        <w:t>Interna</w:t>
      </w:r>
      <w:r w:rsidRPr="00373721">
        <w:rPr>
          <w:b/>
          <w:bCs/>
          <w:spacing w:val="-2"/>
        </w:rPr>
        <w:t>l</w:t>
      </w:r>
      <w:r w:rsidRPr="00373721">
        <w:rPr>
          <w:b/>
          <w:bCs/>
        </w:rPr>
        <w:t xml:space="preserve">: </w:t>
      </w:r>
      <w:r w:rsidRPr="00373721">
        <w:rPr>
          <w:b/>
          <w:bCs/>
        </w:rPr>
        <w:tab/>
      </w:r>
      <w:r w:rsidR="00797464" w:rsidRPr="00797464">
        <w:t>Director Culture Capability and Performance, Reform project managers, Commission executive</w:t>
      </w:r>
      <w:r w:rsidR="00797464">
        <w:t>, Commission operational subject matter experts</w:t>
      </w:r>
    </w:p>
    <w:p w14:paraId="69FCCDA6" w14:textId="3335E9A0" w:rsidR="00994FF7" w:rsidRPr="00373721" w:rsidRDefault="00994FF7" w:rsidP="0041653D">
      <w:r w:rsidRPr="00797464">
        <w:rPr>
          <w:b/>
          <w:bCs/>
        </w:rPr>
        <w:t>Exter</w:t>
      </w:r>
      <w:r w:rsidRPr="00797464">
        <w:rPr>
          <w:b/>
          <w:bCs/>
          <w:spacing w:val="-1"/>
        </w:rPr>
        <w:t>n</w:t>
      </w:r>
      <w:r w:rsidRPr="00797464">
        <w:rPr>
          <w:b/>
          <w:bCs/>
        </w:rPr>
        <w:t xml:space="preserve">al: </w:t>
      </w:r>
      <w:r w:rsidRPr="00797464">
        <w:rPr>
          <w:b/>
          <w:bCs/>
        </w:rPr>
        <w:tab/>
      </w:r>
      <w:r w:rsidR="00DB6DC5" w:rsidRPr="00DB6DC5">
        <w:t>Learning and contractor suppliers, other government agencies</w:t>
      </w:r>
    </w:p>
    <w:p w14:paraId="655A5D80" w14:textId="77777777" w:rsidR="00994FF7" w:rsidRPr="00373721" w:rsidRDefault="00B52477" w:rsidP="0041653D">
      <w:pPr>
        <w:rPr>
          <w:color w:val="585858"/>
        </w:rPr>
      </w:pPr>
      <w:r w:rsidRPr="00373721">
        <w:rPr>
          <w:b/>
        </w:rPr>
        <w:t xml:space="preserve">ILS </w:t>
      </w:r>
      <w:r w:rsidR="00994FF7" w:rsidRPr="00373721">
        <w:rPr>
          <w:b/>
        </w:rPr>
        <w:t>Capabilities</w:t>
      </w:r>
      <w:r w:rsidRPr="00373721">
        <w:rPr>
          <w:b/>
        </w:rPr>
        <w:t>:</w:t>
      </w:r>
      <w:r w:rsidR="00771407" w:rsidRPr="00373721">
        <w:rPr>
          <w:b/>
        </w:rPr>
        <w:tab/>
      </w:r>
      <w:r w:rsidR="00994FF7" w:rsidRPr="00373721">
        <w:t>The APS ILS Framework applies to this position (</w:t>
      </w:r>
      <w:hyperlink r:id="rId10" w:history="1">
        <w:r w:rsidR="00994FF7" w:rsidRPr="00373721">
          <w:rPr>
            <w:rStyle w:val="Hyperlink"/>
          </w:rPr>
          <w:t>refer to APS6 Capability Summary</w:t>
        </w:r>
      </w:hyperlink>
      <w:r w:rsidR="00994FF7" w:rsidRPr="00373721">
        <w:t xml:space="preserve"> link)</w:t>
      </w:r>
      <w:r w:rsidR="00994FF7" w:rsidRPr="00373721">
        <w:rPr>
          <w:color w:val="585858"/>
        </w:rPr>
        <w:t xml:space="preserve">. </w:t>
      </w:r>
    </w:p>
    <w:p w14:paraId="56C1DE3A" w14:textId="77777777" w:rsidR="00994FF7" w:rsidRPr="00373721" w:rsidRDefault="00994FF7" w:rsidP="0041653D"/>
    <w:p w14:paraId="66773208" w14:textId="77777777" w:rsidR="00A92D5E" w:rsidRPr="00373721" w:rsidRDefault="00A92D5E" w:rsidP="0041653D"/>
    <w:sectPr w:rsidR="00A92D5E" w:rsidRPr="00373721" w:rsidSect="00994FF7">
      <w:headerReference w:type="default" r:id="rId11"/>
      <w:footerReference w:type="default" r:id="rId12"/>
      <w:pgSz w:w="12240" w:h="15840"/>
      <w:pgMar w:top="1220" w:right="940" w:bottom="500" w:left="980" w:header="720" w:footer="720" w:gutter="0"/>
      <w:cols w:space="720" w:equalWidth="0">
        <w:col w:w="10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444E" w14:textId="77777777" w:rsidR="004018FF" w:rsidRDefault="004018FF" w:rsidP="0041653D">
      <w:r>
        <w:separator/>
      </w:r>
    </w:p>
  </w:endnote>
  <w:endnote w:type="continuationSeparator" w:id="0">
    <w:p w14:paraId="353A395E" w14:textId="77777777" w:rsidR="004018FF" w:rsidRDefault="004018FF" w:rsidP="0041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0B9BE" w14:textId="1B5DA9CE" w:rsidR="004018FF" w:rsidRDefault="00DB6DC5" w:rsidP="0041653D">
    <w:pPr>
      <w:rPr>
        <w:rFonts w:ascii="Times New Roman" w:hAnsi="Times New Roman"/>
        <w:sz w:val="20"/>
        <w:szCs w:val="20"/>
      </w:rPr>
    </w:pPr>
    <w:r>
      <w:rPr>
        <w:noProof/>
      </w:rPr>
      <w:pict w14:anchorId="20906BA9">
        <v:shapetype id="_x0000_t202" coordsize="21600,21600" o:spt="202" path="m,l,21600r21600,l21600,xe">
          <v:stroke joinstyle="miter"/>
          <v:path gradientshapeok="t" o:connecttype="rect"/>
        </v:shapetype>
        <v:shape id="Text Box 4" o:spid="_x0000_s1025" type="#_x0000_t202" style="position:absolute;margin-left:55.7pt;margin-top:749.65pt;width:77.8pt;height:16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" o:allowincell="f" filled="f" stroked="f">
          <v:textbox inset="0,0,0,0">
            <w:txbxContent>
              <w:p w14:paraId="619A6A81" w14:textId="77777777" w:rsidR="004018FF" w:rsidRDefault="00994FF7" w:rsidP="0041653D">
                <w:pPr>
                  <w:rPr>
                    <w:color w:val="000000"/>
                  </w:rPr>
                </w:pPr>
                <w:r>
                  <w:t>Page</w:t>
                </w:r>
                <w:r>
                  <w:rPr>
                    <w:spacing w:val="-4"/>
                  </w:rPr>
                  <w:t xml:space="preserve"> </w:t>
                </w:r>
                <w:r>
                  <w:fldChar w:fldCharType="begin"/>
                </w:r>
                <w:r>
                  <w:instrText xml:space="preserve"> PAGE </w:instrText>
                </w:r>
                <w:r>
                  <w:fldChar w:fldCharType="separate"/>
                </w:r>
                <w:r>
                  <w:rPr>
                    <w:noProof/>
                  </w:rPr>
                  <w:t>2</w:t>
                </w:r>
                <w:r>
                  <w:fldChar w:fldCharType="end"/>
                </w:r>
              </w:p>
            </w:txbxContent>
          </v:textbox>
          <w10:wrap anchorx="page" anchory="page"/>
        </v:shape>
      </w:pict>
    </w:r>
    <w:r w:rsidR="00373721">
      <w:rPr>
        <w:noProof/>
      </w:rPr>
      <w:pict w14:anchorId="6BD33475">
        <v:polyline id="Freeform 3" o:spid="_x0000_s1026" style="position:absolute;z-index:-251658240;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points="56.7pt,744pt,558.3pt,744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" o:allowincell="f" filled="f" strokecolor="#bfbfbf" strokeweight="1.6pt">
          <v:path arrowok="t" o:connecttype="custom" o:connectlocs="0,0;6370320,0" o:connectangles="0,0"/>
          <w10:wrap anchorx="page" anchory="page"/>
        </v:polylin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74A61" w14:textId="77777777" w:rsidR="004018FF" w:rsidRDefault="004018FF" w:rsidP="0041653D">
      <w:r>
        <w:separator/>
      </w:r>
    </w:p>
  </w:footnote>
  <w:footnote w:type="continuationSeparator" w:id="0">
    <w:p w14:paraId="623AEB31" w14:textId="77777777" w:rsidR="004018FF" w:rsidRDefault="004018FF" w:rsidP="00416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23C8" w14:textId="77777777" w:rsidR="004018FF" w:rsidRPr="005638CF" w:rsidRDefault="00373721" w:rsidP="0041653D">
    <w:r>
      <w:rPr>
        <w:noProof/>
      </w:rPr>
      <w:pict w14:anchorId="35EC6805">
        <v:rect id="Rectangle 1" o:spid="_x0000_s1028" style="position:absolute;margin-left:426.2pt;margin-top:6pt;width:176.75pt;height:51.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" o:allowincell="f" filled="f" stroked="f">
          <v:textbox inset="0,0,0,0">
            <w:txbxContent>
              <w:p w14:paraId="5F7EEF4F" w14:textId="77777777" w:rsidR="004018FF" w:rsidRDefault="004018FF" w:rsidP="0041653D"/>
              <w:p w14:paraId="23AF9D64" w14:textId="77777777" w:rsidR="004018FF" w:rsidRDefault="00373721" w:rsidP="0041653D">
                <w:pPr>
                  <w:rPr>
                    <w:rFonts w:ascii="Times New Roman" w:hAnsi="Times New Roman"/>
                    <w:sz w:val="24"/>
                    <w:szCs w:val="24"/>
                  </w:rPr>
                </w:pPr>
                <w:r w:rsidRPr="003005AB">
                  <w:rPr>
                    <w:noProof/>
                  </w:rPr>
                  <w:pict w14:anchorId="4F0E3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3.25pt;height:36pt;visibility:visible">
                      <v:imagedata r:id="rId1" o:title="" cropleft="3220f" cropright="32061f"/>
                    </v:shape>
                  </w:pict>
                </w:r>
              </w:p>
            </w:txbxContent>
          </v:textbox>
          <w10:wrap anchorx="page" anchory="page"/>
        </v:rect>
      </w:pict>
    </w:r>
    <w:r w:rsidR="00994FF7" w:rsidRPr="005638CF">
      <w:t>POSITION D</w:t>
    </w:r>
    <w:r w:rsidR="00994FF7" w:rsidRPr="005638CF">
      <w:rPr>
        <w:w w:val="99"/>
      </w:rPr>
      <w:t>ESCRIPTION</w:t>
    </w:r>
    <w:r w:rsidR="00994FF7">
      <w:rPr>
        <w:w w:val="99"/>
      </w:rPr>
      <w:br/>
    </w:r>
  </w:p>
  <w:p w14:paraId="607AB327" w14:textId="77777777" w:rsidR="004018FF" w:rsidRDefault="00373721" w:rsidP="0041653D">
    <w:pPr>
      <w:rPr>
        <w:rFonts w:ascii="Times New Roman" w:hAnsi="Times New Roman"/>
        <w:sz w:val="20"/>
        <w:szCs w:val="20"/>
      </w:rPr>
    </w:pPr>
    <w:r>
      <w:rPr>
        <w:noProof/>
      </w:rPr>
      <w:pict w14:anchorId="495F65DA">
        <v:polyline id="Freeform 2" o:spid="_x0000_s1027"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2pt,60.2pt,556.8pt,60.2pt" coordsize="10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" o:allowincell="f" filled="f" strokecolor="#bfbfbf" strokeweight="1.6pt">
          <v:path arrowok="t" o:connecttype="custom" o:connectlocs="0,0;6370320,0" o:connectangles="0,0"/>
          <w10:wrap anchorx="page" anchory="page"/>
        </v:poly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10F4"/>
    <w:multiLevelType w:val="hybridMultilevel"/>
    <w:tmpl w:val="322890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175495"/>
    <w:multiLevelType w:val="hybridMultilevel"/>
    <w:tmpl w:val="5E6A8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C316C0"/>
    <w:multiLevelType w:val="hybridMultilevel"/>
    <w:tmpl w:val="FFFFFFFF"/>
    <w:lvl w:ilvl="0" w:tplc="0C090001">
      <w:start w:val="1"/>
      <w:numFmt w:val="bullet"/>
      <w:lvlText w:val=""/>
      <w:lvlJc w:val="left"/>
      <w:pPr>
        <w:ind w:left="1016" w:hanging="360"/>
      </w:pPr>
      <w:rPr>
        <w:rFonts w:ascii="Symbol" w:hAnsi="Symbol" w:hint="default"/>
      </w:rPr>
    </w:lvl>
    <w:lvl w:ilvl="1" w:tplc="0C090003" w:tentative="1">
      <w:start w:val="1"/>
      <w:numFmt w:val="bullet"/>
      <w:lvlText w:val="o"/>
      <w:lvlJc w:val="left"/>
      <w:pPr>
        <w:ind w:left="1736" w:hanging="360"/>
      </w:pPr>
      <w:rPr>
        <w:rFonts w:ascii="Courier New" w:hAnsi="Courier New" w:hint="default"/>
      </w:rPr>
    </w:lvl>
    <w:lvl w:ilvl="2" w:tplc="0C090005" w:tentative="1">
      <w:start w:val="1"/>
      <w:numFmt w:val="bullet"/>
      <w:lvlText w:val=""/>
      <w:lvlJc w:val="left"/>
      <w:pPr>
        <w:ind w:left="2456" w:hanging="360"/>
      </w:pPr>
      <w:rPr>
        <w:rFonts w:ascii="Wingdings" w:hAnsi="Wingdings" w:hint="default"/>
      </w:rPr>
    </w:lvl>
    <w:lvl w:ilvl="3" w:tplc="0C090001" w:tentative="1">
      <w:start w:val="1"/>
      <w:numFmt w:val="bullet"/>
      <w:lvlText w:val=""/>
      <w:lvlJc w:val="left"/>
      <w:pPr>
        <w:ind w:left="3176" w:hanging="360"/>
      </w:pPr>
      <w:rPr>
        <w:rFonts w:ascii="Symbol" w:hAnsi="Symbol" w:hint="default"/>
      </w:rPr>
    </w:lvl>
    <w:lvl w:ilvl="4" w:tplc="0C090003" w:tentative="1">
      <w:start w:val="1"/>
      <w:numFmt w:val="bullet"/>
      <w:lvlText w:val="o"/>
      <w:lvlJc w:val="left"/>
      <w:pPr>
        <w:ind w:left="3896" w:hanging="360"/>
      </w:pPr>
      <w:rPr>
        <w:rFonts w:ascii="Courier New" w:hAnsi="Courier New" w:hint="default"/>
      </w:rPr>
    </w:lvl>
    <w:lvl w:ilvl="5" w:tplc="0C090005" w:tentative="1">
      <w:start w:val="1"/>
      <w:numFmt w:val="bullet"/>
      <w:lvlText w:val=""/>
      <w:lvlJc w:val="left"/>
      <w:pPr>
        <w:ind w:left="4616" w:hanging="360"/>
      </w:pPr>
      <w:rPr>
        <w:rFonts w:ascii="Wingdings" w:hAnsi="Wingdings" w:hint="default"/>
      </w:rPr>
    </w:lvl>
    <w:lvl w:ilvl="6" w:tplc="0C090001" w:tentative="1">
      <w:start w:val="1"/>
      <w:numFmt w:val="bullet"/>
      <w:lvlText w:val=""/>
      <w:lvlJc w:val="left"/>
      <w:pPr>
        <w:ind w:left="5336" w:hanging="360"/>
      </w:pPr>
      <w:rPr>
        <w:rFonts w:ascii="Symbol" w:hAnsi="Symbol" w:hint="default"/>
      </w:rPr>
    </w:lvl>
    <w:lvl w:ilvl="7" w:tplc="0C090003" w:tentative="1">
      <w:start w:val="1"/>
      <w:numFmt w:val="bullet"/>
      <w:lvlText w:val="o"/>
      <w:lvlJc w:val="left"/>
      <w:pPr>
        <w:ind w:left="6056" w:hanging="360"/>
      </w:pPr>
      <w:rPr>
        <w:rFonts w:ascii="Courier New" w:hAnsi="Courier New" w:hint="default"/>
      </w:rPr>
    </w:lvl>
    <w:lvl w:ilvl="8" w:tplc="0C090005" w:tentative="1">
      <w:start w:val="1"/>
      <w:numFmt w:val="bullet"/>
      <w:lvlText w:val=""/>
      <w:lvlJc w:val="left"/>
      <w:pPr>
        <w:ind w:left="6776" w:hanging="360"/>
      </w:pPr>
      <w:rPr>
        <w:rFonts w:ascii="Wingdings" w:hAnsi="Wingdings" w:hint="default"/>
      </w:rPr>
    </w:lvl>
  </w:abstractNum>
  <w:num w:numId="1" w16cid:durableId="869298601">
    <w:abstractNumId w:val="2"/>
  </w:num>
  <w:num w:numId="2" w16cid:durableId="1010639071">
    <w:abstractNumId w:val="1"/>
  </w:num>
  <w:num w:numId="3" w16cid:durableId="373428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3721"/>
    <w:rsid w:val="00020DF3"/>
    <w:rsid w:val="00083BC7"/>
    <w:rsid w:val="000B62D5"/>
    <w:rsid w:val="001C52B5"/>
    <w:rsid w:val="0020061F"/>
    <w:rsid w:val="00244952"/>
    <w:rsid w:val="00294F82"/>
    <w:rsid w:val="002C21C4"/>
    <w:rsid w:val="00373721"/>
    <w:rsid w:val="004018FF"/>
    <w:rsid w:val="0041653D"/>
    <w:rsid w:val="0042639C"/>
    <w:rsid w:val="004E7307"/>
    <w:rsid w:val="00514730"/>
    <w:rsid w:val="00530557"/>
    <w:rsid w:val="00632355"/>
    <w:rsid w:val="006A2CE9"/>
    <w:rsid w:val="006F44BA"/>
    <w:rsid w:val="007234E7"/>
    <w:rsid w:val="00771407"/>
    <w:rsid w:val="00797464"/>
    <w:rsid w:val="007E7AA2"/>
    <w:rsid w:val="00854B73"/>
    <w:rsid w:val="008974AB"/>
    <w:rsid w:val="008A0910"/>
    <w:rsid w:val="008B13F0"/>
    <w:rsid w:val="008B6B10"/>
    <w:rsid w:val="0095513E"/>
    <w:rsid w:val="00992E08"/>
    <w:rsid w:val="00994FF7"/>
    <w:rsid w:val="009A0F69"/>
    <w:rsid w:val="009B1EEF"/>
    <w:rsid w:val="00A20A41"/>
    <w:rsid w:val="00A90740"/>
    <w:rsid w:val="00A90EB4"/>
    <w:rsid w:val="00A92D5E"/>
    <w:rsid w:val="00AD65DA"/>
    <w:rsid w:val="00B24704"/>
    <w:rsid w:val="00B330D9"/>
    <w:rsid w:val="00B52477"/>
    <w:rsid w:val="00B917BE"/>
    <w:rsid w:val="00C53C96"/>
    <w:rsid w:val="00C9185C"/>
    <w:rsid w:val="00D7126F"/>
    <w:rsid w:val="00DB6DC5"/>
    <w:rsid w:val="00DD549A"/>
    <w:rsid w:val="00E03D75"/>
    <w:rsid w:val="00ED29DE"/>
    <w:rsid w:val="00FE7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8107810"/>
  <w15:chartTrackingRefBased/>
  <w15:docId w15:val="{44C20A1A-8043-4C65-993E-DD8CA415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53D"/>
    <w:pPr>
      <w:spacing w:after="200" w:line="276" w:lineRule="auto"/>
    </w:pPr>
    <w:rPr>
      <w:rFonts w:ascii="Open Sans" w:eastAsia="Times New Roman" w:hAnsi="Open Sans" w:cs="Open San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FF7"/>
    <w:pPr>
      <w:tabs>
        <w:tab w:val="center" w:pos="4513"/>
        <w:tab w:val="right" w:pos="9026"/>
      </w:tabs>
    </w:pPr>
  </w:style>
  <w:style w:type="character" w:customStyle="1" w:styleId="HeaderChar">
    <w:name w:val="Header Char"/>
    <w:link w:val="Header"/>
    <w:uiPriority w:val="99"/>
    <w:rsid w:val="00994FF7"/>
    <w:rPr>
      <w:rFonts w:eastAsia="Times New Roman" w:cs="Times New Roman"/>
      <w:lang w:eastAsia="en-AU"/>
    </w:rPr>
  </w:style>
  <w:style w:type="paragraph" w:styleId="Footer">
    <w:name w:val="footer"/>
    <w:basedOn w:val="Normal"/>
    <w:link w:val="FooterChar"/>
    <w:uiPriority w:val="99"/>
    <w:unhideWhenUsed/>
    <w:rsid w:val="00994FF7"/>
    <w:pPr>
      <w:tabs>
        <w:tab w:val="center" w:pos="4513"/>
        <w:tab w:val="right" w:pos="9026"/>
      </w:tabs>
    </w:pPr>
  </w:style>
  <w:style w:type="character" w:customStyle="1" w:styleId="FooterChar">
    <w:name w:val="Footer Char"/>
    <w:link w:val="Footer"/>
    <w:uiPriority w:val="99"/>
    <w:rsid w:val="00994FF7"/>
    <w:rPr>
      <w:rFonts w:eastAsia="Times New Roman" w:cs="Times New Roman"/>
      <w:lang w:eastAsia="en-AU"/>
    </w:rPr>
  </w:style>
  <w:style w:type="paragraph" w:styleId="ListParagraph">
    <w:name w:val="List Paragraph"/>
    <w:basedOn w:val="Normal"/>
    <w:uiPriority w:val="34"/>
    <w:qFormat/>
    <w:rsid w:val="00994FF7"/>
    <w:pPr>
      <w:ind w:left="720"/>
    </w:pPr>
  </w:style>
  <w:style w:type="character" w:styleId="Hyperlink">
    <w:name w:val="Hyperlink"/>
    <w:uiPriority w:val="99"/>
    <w:rsid w:val="00994FF7"/>
    <w:rPr>
      <w:color w:val="0563C1"/>
      <w:u w:val="single"/>
    </w:rPr>
  </w:style>
  <w:style w:type="table" w:styleId="GridTable2-Accent1">
    <w:name w:val="Grid Table 2 Accent 1"/>
    <w:basedOn w:val="TableNormal"/>
    <w:uiPriority w:val="47"/>
    <w:rsid w:val="00994FF7"/>
    <w:rPr>
      <w:rFonts w:eastAsia="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i-provider">
    <w:name w:val="ui-provider"/>
    <w:basedOn w:val="DefaultParagraphFont"/>
    <w:rsid w:val="00994FF7"/>
  </w:style>
  <w:style w:type="character" w:customStyle="1" w:styleId="normaltextrun">
    <w:name w:val="normaltextrun"/>
    <w:basedOn w:val="DefaultParagraphFont"/>
    <w:rsid w:val="00B330D9"/>
  </w:style>
  <w:style w:type="character" w:customStyle="1" w:styleId="eop">
    <w:name w:val="eop"/>
    <w:basedOn w:val="DefaultParagraphFont"/>
    <w:rsid w:val="00B330D9"/>
  </w:style>
  <w:style w:type="paragraph" w:styleId="NoSpacing">
    <w:name w:val="No Spacing"/>
    <w:uiPriority w:val="1"/>
    <w:qFormat/>
    <w:rsid w:val="0041653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psc.gov.au/working-aps/aps-employees-and-managers/classifications/integrated-leadership-system-ils/ils-resources-profiles-comparatives-and-self-assessment/integrated-leadership-system-ils-aps-6-profi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BC9ED16044EC489C168AC376BD9165" ma:contentTypeVersion="6" ma:contentTypeDescription="Create a new document." ma:contentTypeScope="" ma:versionID="1bbc416ab40d12b6a6b587e68f77d4f9">
  <xsd:schema xmlns:xsd="http://www.w3.org/2001/XMLSchema" xmlns:xs="http://www.w3.org/2001/XMLSchema" xmlns:p="http://schemas.microsoft.com/office/2006/metadata/properties" xmlns:ns2="5b979a97-fc68-4138-8577-cb563958aa5d" xmlns:ns3="5804e506-a83e-42df-86cc-01a32333bab5" targetNamespace="http://schemas.microsoft.com/office/2006/metadata/properties" ma:root="true" ma:fieldsID="2d0b154fb2b7d7071ccb1af7725f7210" ns2:_="" ns3:_="">
    <xsd:import namespace="5b979a97-fc68-4138-8577-cb563958aa5d"/>
    <xsd:import namespace="5804e506-a83e-42df-86cc-01a32333ba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79a97-fc68-4138-8577-cb563958aa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04e506-a83e-42df-86cc-01a32333ba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b979a97-fc68-4138-8577-cb563958aa5d">
      <UserInfo>
        <DisplayName>People &amp; Culture Visitors</DisplayName>
        <AccountId>4</AccountId>
        <AccountType/>
      </UserInfo>
      <UserInfo>
        <DisplayName>Jessie Hamlyn</DisplayName>
        <AccountId>68</AccountId>
        <AccountType/>
      </UserInfo>
      <UserInfo>
        <DisplayName>Callum Nicholas</DisplayName>
        <AccountId>127</AccountId>
        <AccountType/>
      </UserInfo>
      <UserInfo>
        <DisplayName>Jessica Pemberton</DisplayName>
        <AccountId>220</AccountId>
        <AccountType/>
      </UserInfo>
      <UserInfo>
        <DisplayName>Mel Bryant</DisplayName>
        <AccountId>222</AccountId>
        <AccountType/>
      </UserInfo>
      <UserInfo>
        <DisplayName>SharingLinks.87f32d97-f265-47a5-8ee6-c1f31c26dabf.Flexible.4bf87788-662e-48dc-b417-a280e2fa347b</DisplayName>
        <AccountId>338</AccountId>
        <AccountType/>
      </UserInfo>
    </SharedWithUsers>
  </documentManagement>
</p:properties>
</file>

<file path=customXml/itemProps1.xml><?xml version="1.0" encoding="utf-8"?>
<ds:datastoreItem xmlns:ds="http://schemas.openxmlformats.org/officeDocument/2006/customXml" ds:itemID="{A759A79F-F32A-41EB-BF05-FFD33632CFBC}">
  <ds:schemaRefs>
    <ds:schemaRef ds:uri="http://schemas.microsoft.com/sharepoint/v3/contenttype/forms"/>
  </ds:schemaRefs>
</ds:datastoreItem>
</file>

<file path=customXml/itemProps2.xml><?xml version="1.0" encoding="utf-8"?>
<ds:datastoreItem xmlns:ds="http://schemas.openxmlformats.org/officeDocument/2006/customXml" ds:itemID="{579F0CAF-EF2D-4DED-94FB-20B5F91D0C77}"/>
</file>

<file path=customXml/itemProps3.xml><?xml version="1.0" encoding="utf-8"?>
<ds:datastoreItem xmlns:ds="http://schemas.openxmlformats.org/officeDocument/2006/customXml" ds:itemID="{115EE4F5-1729-4695-9E72-83EFB96E8BC5}">
  <ds:schemaRefs>
    <ds:schemaRef ds:uri="http://purl.org/dc/elements/1.1/"/>
    <ds:schemaRef ds:uri="http://purl.org/dc/terms/"/>
    <ds:schemaRef ds:uri="http://schemas.openxmlformats.org/package/2006/metadata/core-properties"/>
    <ds:schemaRef ds:uri="http://schemas.microsoft.com/office/2006/metadata/properties"/>
    <ds:schemaRef ds:uri="5b979a97-fc68-4138-8577-cb563958aa5d"/>
    <ds:schemaRef ds:uri="http://schemas.microsoft.com/office/2006/documentManagement/types"/>
    <ds:schemaRef ds:uri="http://www.w3.org/XML/1998/namespace"/>
    <ds:schemaRef ds:uri="http://schemas.microsoft.com/office/infopath/2007/PartnerControls"/>
    <ds:schemaRef ds:uri="45d7f533-6637-4fb5-8142-05446dc3d9a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Aged Care Quality and Safety Commission</Company>
  <LinksUpToDate>false</LinksUpToDate>
  <CharactersWithSpaces>4833</CharactersWithSpaces>
  <SharedDoc>false</SharedDoc>
  <HLinks>
    <vt:vector size="6" baseType="variant">
      <vt:variant>
        <vt:i4>2621487</vt:i4>
      </vt:variant>
      <vt:variant>
        <vt:i4>0</vt:i4>
      </vt:variant>
      <vt:variant>
        <vt:i4>0</vt:i4>
      </vt:variant>
      <vt:variant>
        <vt:i4>5</vt:i4>
      </vt:variant>
      <vt:variant>
        <vt:lpwstr>https://www.apsc.gov.au/working-aps/aps-employees-and-managers/classifications/integrated-leadership-system-ils/ils-resources-profiles-comparatives-and-self-assessment/integrated-leadership-system-ils-aps-6-profile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Gargi Chawla</dc:creator>
  <cp:keywords/>
  <dc:description/>
  <cp:lastModifiedBy>Duncan Given</cp:lastModifiedBy>
  <cp:revision>23</cp:revision>
  <dcterms:created xsi:type="dcterms:W3CDTF">2024-02-19T06:25:00Z</dcterms:created>
  <dcterms:modified xsi:type="dcterms:W3CDTF">2024-02-22T00:01:00Z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0x01010042BC9ED16044EC489C168AC376BD9165</vt:lpwstr>
  </property>
  <property fmtid="{D5CDD505-2E9C-101B-9397-08002B2CF9AE}" pid="3" name="_ExtendedDescription">
    <vt:lpwstr/>
  </property>
  <property fmtid="{D5CDD505-2E9C-101B-9397-08002B2CF9AE}" pid="4" name="SharedWithUsers">
    <vt:lpwstr>4;#People &amp; Culture Visitors;#68;#Jessie Hamlyn;#127;#Callum Nicholas;#220;#Jessica Pemberton;#222;#Mel Bryant;#338;#SharingLinks.87f32d97-f265-47a5-8ee6-c1f31c26dabf.Flexible.4bf87788-662e-48dc-b417-a280e2fa347b</vt:lpwstr>
  </property>
</Properties>
</file>