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6651" w14:textId="77777777" w:rsidR="005B1B02" w:rsidRDefault="005B1B02">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135DD5D8" w14:textId="77777777" w:rsidR="000D73C3" w:rsidRDefault="000D73C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11E17D96" w14:textId="77777777" w:rsidR="000D73C3" w:rsidRDefault="000D73C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129BAD3A" w14:textId="77777777" w:rsidR="00E579F0" w:rsidRPr="00C12D75" w:rsidRDefault="00E579F0" w:rsidP="00E579F0">
      <w:pPr>
        <w:widowControl w:val="0"/>
        <w:tabs>
          <w:tab w:val="left" w:pos="2520"/>
        </w:tabs>
        <w:autoSpaceDE w:val="0"/>
        <w:autoSpaceDN w:val="0"/>
        <w:adjustRightInd w:val="0"/>
        <w:spacing w:after="0" w:line="226" w:lineRule="exact"/>
        <w:ind w:left="262" w:right="-20"/>
        <w:rPr>
          <w:rFonts w:ascii="Arial" w:hAnsi="Arial" w:cs="Arial"/>
          <w:sz w:val="20"/>
          <w:szCs w:val="20"/>
        </w:rPr>
      </w:pPr>
      <w:bookmarkStart w:id="0" w:name="_Hlk104972811"/>
      <w:r w:rsidRPr="00AE437A">
        <w:rPr>
          <w:rFonts w:ascii="Arial" w:hAnsi="Arial" w:cs="Arial"/>
          <w:b/>
          <w:bCs/>
          <w:position w:val="-1"/>
          <w:sz w:val="21"/>
          <w:szCs w:val="21"/>
        </w:rPr>
        <w:t>Position:</w:t>
      </w:r>
      <w:r w:rsidRPr="00AE437A">
        <w:rPr>
          <w:rFonts w:ascii="Arial" w:hAnsi="Arial" w:cs="Arial"/>
          <w:b/>
          <w:bCs/>
          <w:position w:val="-1"/>
          <w:sz w:val="21"/>
          <w:szCs w:val="21"/>
        </w:rPr>
        <w:tab/>
      </w:r>
      <w:r>
        <w:rPr>
          <w:rFonts w:ascii="Arial" w:hAnsi="Arial" w:cs="Arial"/>
          <w:b/>
          <w:bCs/>
          <w:position w:val="-1"/>
          <w:sz w:val="21"/>
          <w:szCs w:val="21"/>
        </w:rPr>
        <w:t>Assistant Director</w:t>
      </w:r>
      <w:r w:rsidR="0066279E">
        <w:rPr>
          <w:rFonts w:ascii="Arial" w:hAnsi="Arial" w:cs="Arial"/>
          <w:b/>
          <w:bCs/>
          <w:position w:val="-1"/>
          <w:sz w:val="21"/>
          <w:szCs w:val="21"/>
        </w:rPr>
        <w:t xml:space="preserve">, </w:t>
      </w:r>
      <w:r w:rsidR="00A3145F">
        <w:rPr>
          <w:rFonts w:ascii="Arial" w:hAnsi="Arial" w:cs="Arial"/>
          <w:b/>
          <w:bCs/>
          <w:position w:val="-1"/>
          <w:sz w:val="21"/>
          <w:szCs w:val="21"/>
        </w:rPr>
        <w:t>Prudential</w:t>
      </w:r>
      <w:r>
        <w:rPr>
          <w:rFonts w:ascii="Arial" w:hAnsi="Arial" w:cs="Arial"/>
          <w:b/>
          <w:bCs/>
          <w:position w:val="-1"/>
          <w:sz w:val="21"/>
          <w:szCs w:val="21"/>
        </w:rPr>
        <w:t xml:space="preserve"> Compliance</w:t>
      </w:r>
      <w:r w:rsidR="00CB2DD2">
        <w:rPr>
          <w:rFonts w:ascii="Arial" w:hAnsi="Arial" w:cs="Arial"/>
          <w:b/>
          <w:bCs/>
          <w:position w:val="-1"/>
          <w:sz w:val="21"/>
          <w:szCs w:val="21"/>
        </w:rPr>
        <w:t xml:space="preserve"> &amp; Investigations</w:t>
      </w:r>
    </w:p>
    <w:p w14:paraId="7951335A" w14:textId="77777777" w:rsidR="00E579F0" w:rsidRPr="00AE437A" w:rsidRDefault="00E579F0" w:rsidP="00E579F0">
      <w:pPr>
        <w:widowControl w:val="0"/>
        <w:autoSpaceDE w:val="0"/>
        <w:autoSpaceDN w:val="0"/>
        <w:adjustRightInd w:val="0"/>
        <w:spacing w:before="5" w:after="0" w:line="140" w:lineRule="exact"/>
        <w:rPr>
          <w:rFonts w:ascii="Arial" w:hAnsi="Arial" w:cs="Arial"/>
          <w:sz w:val="20"/>
          <w:szCs w:val="20"/>
        </w:rPr>
      </w:pPr>
    </w:p>
    <w:p w14:paraId="3B2C071F" w14:textId="77777777" w:rsidR="00E579F0" w:rsidRPr="00AE437A" w:rsidRDefault="00E579F0" w:rsidP="00E579F0">
      <w:pPr>
        <w:widowControl w:val="0"/>
        <w:tabs>
          <w:tab w:val="left" w:pos="2520"/>
        </w:tabs>
        <w:autoSpaceDE w:val="0"/>
        <w:autoSpaceDN w:val="0"/>
        <w:adjustRightInd w:val="0"/>
        <w:spacing w:before="36" w:after="0" w:line="360" w:lineRule="auto"/>
        <w:ind w:left="262" w:right="-20"/>
        <w:rPr>
          <w:rFonts w:ascii="Arial" w:hAnsi="Arial" w:cs="Arial"/>
          <w:sz w:val="20"/>
          <w:szCs w:val="20"/>
        </w:rPr>
      </w:pPr>
      <w:r w:rsidRPr="00AE437A">
        <w:rPr>
          <w:rFonts w:ascii="Arial" w:hAnsi="Arial" w:cs="Arial"/>
          <w:b/>
          <w:bCs/>
          <w:position w:val="-1"/>
          <w:sz w:val="20"/>
          <w:szCs w:val="20"/>
        </w:rPr>
        <w:t>Loc</w:t>
      </w:r>
      <w:r w:rsidRPr="00AE437A">
        <w:rPr>
          <w:rFonts w:ascii="Arial" w:hAnsi="Arial" w:cs="Arial"/>
          <w:b/>
          <w:bCs/>
          <w:spacing w:val="-1"/>
          <w:position w:val="-1"/>
          <w:sz w:val="20"/>
          <w:szCs w:val="20"/>
        </w:rPr>
        <w:t>a</w:t>
      </w:r>
      <w:r w:rsidRPr="00AE437A">
        <w:rPr>
          <w:rFonts w:ascii="Arial" w:hAnsi="Arial" w:cs="Arial"/>
          <w:b/>
          <w:bCs/>
          <w:position w:val="-1"/>
          <w:sz w:val="20"/>
          <w:szCs w:val="20"/>
        </w:rPr>
        <w:t>tion:</w:t>
      </w:r>
      <w:r w:rsidRPr="00AE437A">
        <w:rPr>
          <w:rFonts w:ascii="Arial" w:hAnsi="Arial" w:cs="Arial"/>
          <w:b/>
          <w:bCs/>
          <w:position w:val="-1"/>
          <w:sz w:val="20"/>
          <w:szCs w:val="20"/>
        </w:rPr>
        <w:tab/>
      </w:r>
      <w:bookmarkStart w:id="1" w:name="_Hlk113354318"/>
      <w:r w:rsidR="0066279E">
        <w:rPr>
          <w:rFonts w:ascii="Arial" w:hAnsi="Arial" w:cs="Arial"/>
          <w:b/>
          <w:bCs/>
          <w:position w:val="-1"/>
          <w:sz w:val="20"/>
          <w:szCs w:val="20"/>
        </w:rPr>
        <w:t>All locations</w:t>
      </w:r>
    </w:p>
    <w:bookmarkEnd w:id="1"/>
    <w:p w14:paraId="2319FAD1" w14:textId="77777777" w:rsidR="00E579F0" w:rsidRPr="00AE437A" w:rsidRDefault="00E579F0" w:rsidP="00E579F0">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AE437A">
        <w:rPr>
          <w:rFonts w:ascii="Arial" w:hAnsi="Arial" w:cs="Arial"/>
          <w:b/>
          <w:bCs/>
          <w:position w:val="-1"/>
          <w:sz w:val="20"/>
          <w:szCs w:val="20"/>
        </w:rPr>
        <w:t>Repo</w:t>
      </w:r>
      <w:r w:rsidRPr="00AE437A">
        <w:rPr>
          <w:rFonts w:ascii="Arial" w:hAnsi="Arial" w:cs="Arial"/>
          <w:b/>
          <w:bCs/>
          <w:spacing w:val="-1"/>
          <w:position w:val="-1"/>
          <w:sz w:val="20"/>
          <w:szCs w:val="20"/>
        </w:rPr>
        <w:t>r</w:t>
      </w:r>
      <w:r w:rsidRPr="00AE437A">
        <w:rPr>
          <w:rFonts w:ascii="Arial" w:hAnsi="Arial" w:cs="Arial"/>
          <w:b/>
          <w:bCs/>
          <w:position w:val="-1"/>
          <w:sz w:val="20"/>
          <w:szCs w:val="20"/>
        </w:rPr>
        <w:t>ting t</w:t>
      </w:r>
      <w:r w:rsidRPr="00AE437A">
        <w:rPr>
          <w:rFonts w:ascii="Arial" w:hAnsi="Arial" w:cs="Arial"/>
          <w:b/>
          <w:bCs/>
          <w:spacing w:val="-1"/>
          <w:position w:val="-1"/>
          <w:sz w:val="20"/>
          <w:szCs w:val="20"/>
        </w:rPr>
        <w:t>o</w:t>
      </w:r>
      <w:r w:rsidRPr="00AE437A">
        <w:rPr>
          <w:rFonts w:ascii="Arial" w:hAnsi="Arial" w:cs="Arial"/>
          <w:b/>
          <w:bCs/>
          <w:position w:val="-1"/>
          <w:sz w:val="20"/>
          <w:szCs w:val="20"/>
        </w:rPr>
        <w:t>:</w:t>
      </w:r>
      <w:r w:rsidRPr="00AE437A">
        <w:rPr>
          <w:rFonts w:ascii="Arial" w:hAnsi="Arial" w:cs="Arial"/>
          <w:b/>
          <w:bCs/>
          <w:position w:val="-1"/>
          <w:sz w:val="20"/>
          <w:szCs w:val="20"/>
        </w:rPr>
        <w:tab/>
      </w:r>
      <w:r>
        <w:rPr>
          <w:rFonts w:ascii="Arial" w:hAnsi="Arial" w:cs="Arial"/>
          <w:b/>
          <w:bCs/>
          <w:position w:val="-1"/>
          <w:sz w:val="20"/>
          <w:szCs w:val="20"/>
        </w:rPr>
        <w:t xml:space="preserve">Director, </w:t>
      </w:r>
      <w:r w:rsidR="0066279E" w:rsidRPr="0066279E">
        <w:rPr>
          <w:rFonts w:ascii="Arial" w:hAnsi="Arial" w:cs="Arial"/>
          <w:b/>
          <w:bCs/>
          <w:position w:val="-1"/>
          <w:sz w:val="20"/>
          <w:szCs w:val="20"/>
        </w:rPr>
        <w:t>Investigation</w:t>
      </w:r>
      <w:r w:rsidR="0066279E">
        <w:rPr>
          <w:rFonts w:ascii="Arial" w:hAnsi="Arial" w:cs="Arial"/>
          <w:b/>
          <w:bCs/>
          <w:position w:val="-1"/>
          <w:sz w:val="20"/>
          <w:szCs w:val="20"/>
        </w:rPr>
        <w:t>s</w:t>
      </w:r>
      <w:r w:rsidR="0066279E" w:rsidRPr="0066279E">
        <w:rPr>
          <w:rFonts w:ascii="Arial" w:hAnsi="Arial" w:cs="Arial"/>
          <w:b/>
          <w:bCs/>
          <w:position w:val="-1"/>
          <w:sz w:val="20"/>
          <w:szCs w:val="20"/>
        </w:rPr>
        <w:t xml:space="preserve"> and Compliance</w:t>
      </w:r>
    </w:p>
    <w:p w14:paraId="36B7F380" w14:textId="77777777" w:rsidR="00E579F0" w:rsidRDefault="00E579F0" w:rsidP="00E579F0">
      <w:pPr>
        <w:widowControl w:val="0"/>
        <w:autoSpaceDE w:val="0"/>
        <w:autoSpaceDN w:val="0"/>
        <w:adjustRightInd w:val="0"/>
        <w:spacing w:before="36" w:after="0"/>
        <w:ind w:left="2552" w:hanging="2268"/>
        <w:jc w:val="both"/>
        <w:rPr>
          <w:rFonts w:ascii="Arial" w:hAnsi="Arial" w:cs="Arial"/>
          <w:b/>
          <w:bCs/>
          <w:position w:val="-1"/>
          <w:sz w:val="21"/>
          <w:szCs w:val="21"/>
        </w:rPr>
      </w:pPr>
      <w:r w:rsidRPr="00AE437A">
        <w:rPr>
          <w:rFonts w:ascii="Arial" w:hAnsi="Arial" w:cs="Arial"/>
          <w:b/>
          <w:bCs/>
          <w:position w:val="-1"/>
          <w:sz w:val="21"/>
          <w:szCs w:val="21"/>
        </w:rPr>
        <w:t xml:space="preserve">Purpose </w:t>
      </w:r>
      <w:r w:rsidRPr="00AE437A">
        <w:rPr>
          <w:rFonts w:ascii="Arial" w:hAnsi="Arial" w:cs="Arial"/>
          <w:b/>
          <w:bCs/>
          <w:spacing w:val="-1"/>
          <w:position w:val="-1"/>
          <w:sz w:val="21"/>
          <w:szCs w:val="21"/>
        </w:rPr>
        <w:t>o</w:t>
      </w:r>
      <w:r w:rsidRPr="00AE437A">
        <w:rPr>
          <w:rFonts w:ascii="Arial" w:hAnsi="Arial" w:cs="Arial"/>
          <w:b/>
          <w:bCs/>
          <w:position w:val="-1"/>
          <w:sz w:val="21"/>
          <w:szCs w:val="21"/>
        </w:rPr>
        <w:t>f position:</w:t>
      </w:r>
      <w:r w:rsidRPr="00AE437A">
        <w:rPr>
          <w:rFonts w:ascii="Arial" w:hAnsi="Arial" w:cs="Arial"/>
          <w:b/>
          <w:bCs/>
          <w:position w:val="-1"/>
          <w:sz w:val="21"/>
          <w:szCs w:val="21"/>
        </w:rPr>
        <w:tab/>
      </w:r>
    </w:p>
    <w:p w14:paraId="4A054B98" w14:textId="77777777" w:rsidR="00E579F0" w:rsidRDefault="00E579F0" w:rsidP="00A3145F">
      <w:pPr>
        <w:widowControl w:val="0"/>
        <w:autoSpaceDE w:val="0"/>
        <w:autoSpaceDN w:val="0"/>
        <w:adjustRightInd w:val="0"/>
        <w:spacing w:before="36" w:after="0"/>
        <w:ind w:left="284"/>
        <w:jc w:val="both"/>
        <w:rPr>
          <w:rFonts w:ascii="Arial" w:hAnsi="Arial" w:cs="Arial"/>
          <w:sz w:val="20"/>
          <w:szCs w:val="20"/>
        </w:rPr>
      </w:pPr>
      <w:r>
        <w:rPr>
          <w:rFonts w:ascii="Arial" w:hAnsi="Arial" w:cs="Arial"/>
          <w:position w:val="-1"/>
          <w:sz w:val="21"/>
          <w:szCs w:val="21"/>
        </w:rPr>
        <w:t xml:space="preserve">Working closely </w:t>
      </w:r>
      <w:r w:rsidR="00CB2DD2">
        <w:rPr>
          <w:rFonts w:ascii="Arial" w:hAnsi="Arial" w:cs="Arial"/>
          <w:position w:val="-1"/>
          <w:sz w:val="21"/>
          <w:szCs w:val="21"/>
        </w:rPr>
        <w:t xml:space="preserve">with the </w:t>
      </w:r>
      <w:r>
        <w:rPr>
          <w:rFonts w:ascii="Arial" w:hAnsi="Arial" w:cs="Arial"/>
          <w:position w:val="-1"/>
          <w:sz w:val="21"/>
          <w:szCs w:val="21"/>
        </w:rPr>
        <w:t>Director Investigation</w:t>
      </w:r>
      <w:r w:rsidR="0066279E">
        <w:rPr>
          <w:rFonts w:ascii="Arial" w:hAnsi="Arial" w:cs="Arial"/>
          <w:position w:val="-1"/>
          <w:sz w:val="21"/>
          <w:szCs w:val="21"/>
        </w:rPr>
        <w:t>s</w:t>
      </w:r>
      <w:r>
        <w:rPr>
          <w:rFonts w:ascii="Arial" w:hAnsi="Arial" w:cs="Arial"/>
          <w:position w:val="-1"/>
          <w:sz w:val="21"/>
          <w:szCs w:val="21"/>
        </w:rPr>
        <w:t xml:space="preserve"> and Compliance</w:t>
      </w:r>
      <w:r w:rsidR="00CB2DD2">
        <w:rPr>
          <w:rFonts w:ascii="Arial" w:hAnsi="Arial" w:cs="Arial"/>
          <w:position w:val="-1"/>
          <w:sz w:val="21"/>
          <w:szCs w:val="21"/>
        </w:rPr>
        <w:t>,</w:t>
      </w:r>
      <w:r>
        <w:rPr>
          <w:rFonts w:ascii="Arial" w:hAnsi="Arial" w:cs="Arial"/>
          <w:position w:val="-1"/>
          <w:sz w:val="21"/>
          <w:szCs w:val="21"/>
        </w:rPr>
        <w:t xml:space="preserve"> the position will </w:t>
      </w:r>
      <w:r w:rsidR="00A3145F">
        <w:rPr>
          <w:rFonts w:ascii="Arial" w:hAnsi="Arial" w:cs="Arial"/>
          <w:position w:val="-1"/>
          <w:sz w:val="21"/>
          <w:szCs w:val="21"/>
        </w:rPr>
        <w:t>lead prudential monitoring</w:t>
      </w:r>
      <w:r w:rsidR="00CB2DD2">
        <w:rPr>
          <w:rFonts w:ascii="Arial" w:hAnsi="Arial" w:cs="Arial"/>
          <w:position w:val="-1"/>
          <w:sz w:val="21"/>
          <w:szCs w:val="21"/>
        </w:rPr>
        <w:t>, compliance</w:t>
      </w:r>
      <w:r w:rsidR="00A3145F">
        <w:rPr>
          <w:rFonts w:ascii="Arial" w:hAnsi="Arial" w:cs="Arial"/>
          <w:position w:val="-1"/>
          <w:sz w:val="21"/>
          <w:szCs w:val="21"/>
        </w:rPr>
        <w:t xml:space="preserve"> and investigation activities, focused on identifying </w:t>
      </w:r>
      <w:r w:rsidR="004C767C">
        <w:rPr>
          <w:rFonts w:ascii="Arial" w:hAnsi="Arial" w:cs="Arial"/>
          <w:position w:val="-1"/>
          <w:sz w:val="21"/>
          <w:szCs w:val="21"/>
        </w:rPr>
        <w:t xml:space="preserve">and managing </w:t>
      </w:r>
      <w:r w:rsidR="00CB2DD2">
        <w:rPr>
          <w:rFonts w:ascii="Arial" w:hAnsi="Arial" w:cs="Arial"/>
          <w:position w:val="-1"/>
          <w:sz w:val="21"/>
          <w:szCs w:val="21"/>
        </w:rPr>
        <w:t xml:space="preserve">potential and actual </w:t>
      </w:r>
      <w:r w:rsidR="00A3145F">
        <w:rPr>
          <w:rFonts w:ascii="Arial" w:hAnsi="Arial" w:cs="Arial"/>
          <w:position w:val="-1"/>
          <w:sz w:val="21"/>
          <w:szCs w:val="21"/>
        </w:rPr>
        <w:t xml:space="preserve">breaches of the prudential standards by providers. </w:t>
      </w:r>
      <w:r w:rsidR="00A3145F">
        <w:rPr>
          <w:rFonts w:ascii="Arial" w:hAnsi="Arial" w:cs="Arial"/>
          <w:sz w:val="20"/>
          <w:szCs w:val="20"/>
        </w:rPr>
        <w:t>The</w:t>
      </w:r>
      <w:r w:rsidR="009B5E93">
        <w:rPr>
          <w:rFonts w:ascii="Arial" w:hAnsi="Arial" w:cs="Arial"/>
          <w:sz w:val="20"/>
          <w:szCs w:val="20"/>
        </w:rPr>
        <w:t xml:space="preserve"> position plays</w:t>
      </w:r>
      <w:r w:rsidR="00A3145F">
        <w:rPr>
          <w:rFonts w:ascii="Arial" w:hAnsi="Arial" w:cs="Arial"/>
          <w:sz w:val="20"/>
          <w:szCs w:val="20"/>
        </w:rPr>
        <w:t xml:space="preserve"> an important decision-making role, supporting the </w:t>
      </w:r>
      <w:r w:rsidR="004C767C">
        <w:rPr>
          <w:rFonts w:ascii="Arial" w:hAnsi="Arial" w:cs="Arial"/>
          <w:sz w:val="20"/>
          <w:szCs w:val="20"/>
        </w:rPr>
        <w:t>Section</w:t>
      </w:r>
      <w:r w:rsidR="00A3145F">
        <w:rPr>
          <w:rFonts w:ascii="Arial" w:hAnsi="Arial" w:cs="Arial"/>
          <w:sz w:val="20"/>
          <w:szCs w:val="20"/>
        </w:rPr>
        <w:t xml:space="preserve"> to plan</w:t>
      </w:r>
      <w:r w:rsidR="00CB2DD2">
        <w:rPr>
          <w:rFonts w:ascii="Arial" w:hAnsi="Arial" w:cs="Arial"/>
          <w:sz w:val="20"/>
          <w:szCs w:val="20"/>
        </w:rPr>
        <w:t xml:space="preserve"> compliance,</w:t>
      </w:r>
      <w:r w:rsidR="00A3145F">
        <w:rPr>
          <w:rFonts w:ascii="Arial" w:hAnsi="Arial" w:cs="Arial"/>
          <w:sz w:val="20"/>
          <w:szCs w:val="20"/>
        </w:rPr>
        <w:t xml:space="preserve"> investigatory</w:t>
      </w:r>
      <w:r w:rsidR="00CB2DD2">
        <w:rPr>
          <w:rFonts w:ascii="Arial" w:hAnsi="Arial" w:cs="Arial"/>
          <w:sz w:val="20"/>
          <w:szCs w:val="20"/>
        </w:rPr>
        <w:t>,</w:t>
      </w:r>
      <w:r w:rsidR="00A3145F">
        <w:rPr>
          <w:rFonts w:ascii="Arial" w:hAnsi="Arial" w:cs="Arial"/>
          <w:sz w:val="20"/>
          <w:szCs w:val="20"/>
        </w:rPr>
        <w:t xml:space="preserve"> </w:t>
      </w:r>
      <w:r w:rsidR="00AC13D2">
        <w:rPr>
          <w:rFonts w:ascii="Arial" w:hAnsi="Arial" w:cs="Arial"/>
          <w:sz w:val="20"/>
          <w:szCs w:val="20"/>
        </w:rPr>
        <w:t xml:space="preserve">and provider engagement </w:t>
      </w:r>
      <w:r w:rsidR="00A3145F">
        <w:rPr>
          <w:rFonts w:ascii="Arial" w:hAnsi="Arial" w:cs="Arial"/>
          <w:sz w:val="20"/>
          <w:szCs w:val="20"/>
        </w:rPr>
        <w:t xml:space="preserve">approaches </w:t>
      </w:r>
      <w:r w:rsidR="009B5E93">
        <w:rPr>
          <w:rFonts w:ascii="Arial" w:hAnsi="Arial" w:cs="Arial"/>
          <w:sz w:val="20"/>
          <w:szCs w:val="20"/>
        </w:rPr>
        <w:t xml:space="preserve">focused on the achievement of proportionate regulatory outcomes that promote conformance amongst </w:t>
      </w:r>
      <w:r w:rsidR="004C767C">
        <w:rPr>
          <w:rFonts w:ascii="Arial" w:hAnsi="Arial" w:cs="Arial"/>
          <w:sz w:val="20"/>
          <w:szCs w:val="20"/>
        </w:rPr>
        <w:t xml:space="preserve">aged care service </w:t>
      </w:r>
      <w:r w:rsidR="009B5E93">
        <w:rPr>
          <w:rFonts w:ascii="Arial" w:hAnsi="Arial" w:cs="Arial"/>
          <w:sz w:val="20"/>
          <w:szCs w:val="20"/>
        </w:rPr>
        <w:t>providers.</w:t>
      </w:r>
    </w:p>
    <w:p w14:paraId="4831D4BE" w14:textId="77777777" w:rsidR="00575746" w:rsidRPr="00A3145F" w:rsidRDefault="00575746" w:rsidP="00A3145F">
      <w:pPr>
        <w:widowControl w:val="0"/>
        <w:autoSpaceDE w:val="0"/>
        <w:autoSpaceDN w:val="0"/>
        <w:adjustRightInd w:val="0"/>
        <w:spacing w:before="36" w:after="0"/>
        <w:ind w:left="284"/>
        <w:jc w:val="both"/>
        <w:rPr>
          <w:rFonts w:ascii="Arial" w:hAnsi="Arial" w:cs="Arial"/>
          <w:sz w:val="20"/>
          <w:szCs w:val="20"/>
        </w:rPr>
      </w:pPr>
    </w:p>
    <w:p w14:paraId="3ABB64A6" w14:textId="77777777" w:rsidR="00E579F0" w:rsidRPr="00AE437A" w:rsidRDefault="00E579F0" w:rsidP="00E579F0">
      <w:pPr>
        <w:widowControl w:val="0"/>
        <w:tabs>
          <w:tab w:val="left" w:pos="2520"/>
        </w:tabs>
        <w:autoSpaceDE w:val="0"/>
        <w:autoSpaceDN w:val="0"/>
        <w:adjustRightInd w:val="0"/>
        <w:spacing w:before="35" w:after="0"/>
        <w:ind w:left="262" w:right="-20"/>
        <w:rPr>
          <w:rFonts w:ascii="Arial" w:hAnsi="Arial" w:cs="Arial"/>
          <w:b/>
          <w:sz w:val="21"/>
          <w:szCs w:val="21"/>
        </w:rPr>
      </w:pPr>
      <w:r w:rsidRPr="00AE437A">
        <w:rPr>
          <w:rFonts w:ascii="Arial" w:hAnsi="Arial" w:cs="Arial"/>
          <w:b/>
          <w:sz w:val="21"/>
          <w:szCs w:val="21"/>
        </w:rPr>
        <w:t>Key Accountabilities</w:t>
      </w:r>
    </w:p>
    <w:p w14:paraId="42111629" w14:textId="77777777" w:rsidR="008F7781" w:rsidRPr="0066279E" w:rsidRDefault="008F7781" w:rsidP="0066279E">
      <w:pPr>
        <w:pStyle w:val="ListParagraph"/>
        <w:numPr>
          <w:ilvl w:val="0"/>
          <w:numId w:val="13"/>
        </w:numPr>
        <w:autoSpaceDE w:val="0"/>
        <w:autoSpaceDN w:val="0"/>
        <w:adjustRightInd w:val="0"/>
        <w:spacing w:after="32"/>
        <w:ind w:hanging="283"/>
        <w:contextualSpacing/>
        <w:rPr>
          <w:rFonts w:ascii="Arial" w:hAnsi="Arial" w:cs="Arial"/>
          <w:position w:val="-1"/>
          <w:sz w:val="21"/>
          <w:szCs w:val="21"/>
        </w:rPr>
      </w:pPr>
      <w:r w:rsidRPr="0066279E">
        <w:rPr>
          <w:rFonts w:ascii="Arial" w:hAnsi="Arial" w:cs="Arial"/>
          <w:position w:val="-1"/>
          <w:sz w:val="21"/>
          <w:szCs w:val="21"/>
        </w:rPr>
        <w:t xml:space="preserve">Oversee case management and </w:t>
      </w:r>
      <w:r w:rsidR="004C767C" w:rsidRPr="0066279E">
        <w:rPr>
          <w:rFonts w:ascii="Arial" w:hAnsi="Arial" w:cs="Arial"/>
          <w:position w:val="-1"/>
          <w:sz w:val="21"/>
          <w:szCs w:val="21"/>
        </w:rPr>
        <w:t xml:space="preserve">efficient </w:t>
      </w:r>
      <w:r w:rsidRPr="0066279E">
        <w:rPr>
          <w:rFonts w:ascii="Arial" w:hAnsi="Arial" w:cs="Arial"/>
          <w:position w:val="-1"/>
          <w:sz w:val="21"/>
          <w:szCs w:val="21"/>
        </w:rPr>
        <w:t xml:space="preserve">progress of matters referred to the group for </w:t>
      </w:r>
      <w:r w:rsidR="00AC13D2">
        <w:rPr>
          <w:rFonts w:ascii="Arial" w:hAnsi="Arial" w:cs="Arial"/>
          <w:position w:val="-1"/>
          <w:sz w:val="21"/>
          <w:szCs w:val="21"/>
        </w:rPr>
        <w:t>provider engagement</w:t>
      </w:r>
      <w:r w:rsidR="00E251E5">
        <w:rPr>
          <w:rFonts w:ascii="Arial" w:hAnsi="Arial" w:cs="Arial"/>
          <w:position w:val="-1"/>
          <w:sz w:val="21"/>
          <w:szCs w:val="21"/>
        </w:rPr>
        <w:t>,</w:t>
      </w:r>
      <w:r w:rsidRPr="0066279E">
        <w:rPr>
          <w:rFonts w:ascii="Arial" w:hAnsi="Arial" w:cs="Arial"/>
          <w:position w:val="-1"/>
          <w:sz w:val="21"/>
          <w:szCs w:val="21"/>
        </w:rPr>
        <w:t xml:space="preserve"> investigation</w:t>
      </w:r>
      <w:r w:rsidR="00E251E5">
        <w:rPr>
          <w:rFonts w:ascii="Arial" w:hAnsi="Arial" w:cs="Arial"/>
          <w:position w:val="-1"/>
          <w:sz w:val="21"/>
          <w:szCs w:val="21"/>
        </w:rPr>
        <w:t>, compliance action or education</w:t>
      </w:r>
      <w:r w:rsidRPr="0066279E">
        <w:rPr>
          <w:rFonts w:ascii="Arial" w:hAnsi="Arial" w:cs="Arial"/>
          <w:position w:val="-1"/>
          <w:sz w:val="21"/>
          <w:szCs w:val="21"/>
        </w:rPr>
        <w:t>.</w:t>
      </w:r>
    </w:p>
    <w:p w14:paraId="248C0547" w14:textId="77777777" w:rsidR="008F7781" w:rsidRPr="0066279E" w:rsidRDefault="008F7781" w:rsidP="0066279E">
      <w:pPr>
        <w:pStyle w:val="ListParagraph"/>
        <w:numPr>
          <w:ilvl w:val="0"/>
          <w:numId w:val="13"/>
        </w:numPr>
        <w:autoSpaceDE w:val="0"/>
        <w:autoSpaceDN w:val="0"/>
        <w:adjustRightInd w:val="0"/>
        <w:spacing w:after="32"/>
        <w:ind w:hanging="283"/>
        <w:contextualSpacing/>
        <w:rPr>
          <w:rFonts w:ascii="Arial" w:hAnsi="Arial" w:cs="Arial"/>
          <w:position w:val="-1"/>
          <w:sz w:val="21"/>
          <w:szCs w:val="21"/>
        </w:rPr>
      </w:pPr>
      <w:r w:rsidRPr="0066279E">
        <w:rPr>
          <w:rFonts w:ascii="Arial" w:hAnsi="Arial" w:cs="Arial"/>
          <w:position w:val="-1"/>
          <w:sz w:val="21"/>
          <w:szCs w:val="21"/>
        </w:rPr>
        <w:t xml:space="preserve">Provide advice on the development of monitoring and investigation strategies; </w:t>
      </w:r>
      <w:r w:rsidR="007B3F34" w:rsidRPr="0066279E">
        <w:rPr>
          <w:rFonts w:ascii="Arial" w:hAnsi="Arial" w:cs="Arial"/>
          <w:position w:val="-1"/>
          <w:sz w:val="21"/>
          <w:szCs w:val="21"/>
        </w:rPr>
        <w:t>including</w:t>
      </w:r>
      <w:r w:rsidR="00362CB7" w:rsidRPr="0066279E">
        <w:rPr>
          <w:rFonts w:ascii="Arial" w:hAnsi="Arial" w:cs="Arial"/>
          <w:position w:val="-1"/>
          <w:sz w:val="21"/>
          <w:szCs w:val="21"/>
        </w:rPr>
        <w:t xml:space="preserve"> appropriate use of </w:t>
      </w:r>
      <w:r w:rsidR="007B3F34" w:rsidRPr="0066279E">
        <w:rPr>
          <w:rFonts w:ascii="Arial" w:hAnsi="Arial" w:cs="Arial"/>
          <w:position w:val="-1"/>
          <w:sz w:val="21"/>
          <w:szCs w:val="21"/>
        </w:rPr>
        <w:t>information gathering powers based on</w:t>
      </w:r>
      <w:r w:rsidR="00362CB7" w:rsidRPr="0066279E">
        <w:rPr>
          <w:rFonts w:ascii="Arial" w:hAnsi="Arial" w:cs="Arial"/>
          <w:position w:val="-1"/>
          <w:sz w:val="21"/>
          <w:szCs w:val="21"/>
        </w:rPr>
        <w:t xml:space="preserve"> </w:t>
      </w:r>
      <w:r w:rsidR="007B3F34" w:rsidRPr="0066279E">
        <w:rPr>
          <w:rFonts w:ascii="Arial" w:hAnsi="Arial" w:cs="Arial"/>
          <w:position w:val="-1"/>
          <w:sz w:val="21"/>
          <w:szCs w:val="21"/>
        </w:rPr>
        <w:t>desired regulatory outcome</w:t>
      </w:r>
      <w:r w:rsidR="004C767C" w:rsidRPr="0066279E">
        <w:rPr>
          <w:rFonts w:ascii="Arial" w:hAnsi="Arial" w:cs="Arial"/>
          <w:position w:val="-1"/>
          <w:sz w:val="21"/>
          <w:szCs w:val="21"/>
        </w:rPr>
        <w:t>s</w:t>
      </w:r>
      <w:r w:rsidR="007B3F34" w:rsidRPr="0066279E">
        <w:rPr>
          <w:rFonts w:ascii="Arial" w:hAnsi="Arial" w:cs="Arial"/>
          <w:position w:val="-1"/>
          <w:sz w:val="21"/>
          <w:szCs w:val="21"/>
        </w:rPr>
        <w:t xml:space="preserve">. </w:t>
      </w:r>
    </w:p>
    <w:p w14:paraId="2AB33B3A" w14:textId="77777777" w:rsidR="008F7781" w:rsidRPr="0066279E" w:rsidRDefault="00362CB7" w:rsidP="0066279E">
      <w:pPr>
        <w:pStyle w:val="ListParagraph"/>
        <w:numPr>
          <w:ilvl w:val="0"/>
          <w:numId w:val="13"/>
        </w:numPr>
        <w:autoSpaceDE w:val="0"/>
        <w:autoSpaceDN w:val="0"/>
        <w:adjustRightInd w:val="0"/>
        <w:spacing w:after="32"/>
        <w:ind w:hanging="283"/>
        <w:contextualSpacing/>
        <w:rPr>
          <w:rFonts w:ascii="Arial" w:hAnsi="Arial" w:cs="Arial"/>
          <w:position w:val="-1"/>
          <w:sz w:val="21"/>
          <w:szCs w:val="21"/>
        </w:rPr>
      </w:pPr>
      <w:r w:rsidRPr="0066279E">
        <w:rPr>
          <w:rFonts w:ascii="Arial" w:hAnsi="Arial" w:cs="Arial"/>
          <w:position w:val="-1"/>
          <w:sz w:val="21"/>
          <w:szCs w:val="21"/>
        </w:rPr>
        <w:t xml:space="preserve">Review and approve </w:t>
      </w:r>
      <w:r w:rsidR="008F7781" w:rsidRPr="0066279E">
        <w:rPr>
          <w:rFonts w:ascii="Arial" w:hAnsi="Arial" w:cs="Arial"/>
          <w:position w:val="-1"/>
          <w:sz w:val="21"/>
          <w:szCs w:val="21"/>
        </w:rPr>
        <w:t>complex documentation including case management plans, compliance recommendations and regulatory notices</w:t>
      </w:r>
      <w:r w:rsidR="009B49CB" w:rsidRPr="0066279E">
        <w:rPr>
          <w:rFonts w:ascii="Arial" w:hAnsi="Arial" w:cs="Arial"/>
          <w:position w:val="-1"/>
          <w:sz w:val="21"/>
          <w:szCs w:val="21"/>
        </w:rPr>
        <w:t>.</w:t>
      </w:r>
    </w:p>
    <w:p w14:paraId="38F3F005" w14:textId="77777777" w:rsidR="008F7781" w:rsidRPr="0066279E" w:rsidRDefault="008F7781" w:rsidP="0066279E">
      <w:pPr>
        <w:pStyle w:val="ListParagraph"/>
        <w:numPr>
          <w:ilvl w:val="0"/>
          <w:numId w:val="13"/>
        </w:numPr>
        <w:autoSpaceDE w:val="0"/>
        <w:autoSpaceDN w:val="0"/>
        <w:adjustRightInd w:val="0"/>
        <w:spacing w:after="200" w:line="276" w:lineRule="auto"/>
        <w:ind w:hanging="283"/>
        <w:contextualSpacing/>
        <w:rPr>
          <w:rFonts w:ascii="Arial" w:hAnsi="Arial" w:cs="Arial"/>
          <w:position w:val="-1"/>
          <w:sz w:val="21"/>
          <w:szCs w:val="21"/>
        </w:rPr>
      </w:pPr>
      <w:r w:rsidRPr="0066279E">
        <w:rPr>
          <w:rFonts w:ascii="Arial" w:hAnsi="Arial" w:cs="Arial"/>
          <w:position w:val="-1"/>
          <w:sz w:val="21"/>
          <w:szCs w:val="21"/>
        </w:rPr>
        <w:t>Contribute to the preparation of operational reports, briefings and policy papers</w:t>
      </w:r>
      <w:r w:rsidR="009B49CB" w:rsidRPr="0066279E">
        <w:rPr>
          <w:rFonts w:ascii="Arial" w:hAnsi="Arial" w:cs="Arial"/>
          <w:position w:val="-1"/>
          <w:sz w:val="21"/>
          <w:szCs w:val="21"/>
        </w:rPr>
        <w:t>.</w:t>
      </w:r>
    </w:p>
    <w:p w14:paraId="014BC264" w14:textId="77777777" w:rsidR="009B49CB" w:rsidRDefault="008F7781" w:rsidP="0066279E">
      <w:pPr>
        <w:pStyle w:val="ListParagraph"/>
        <w:numPr>
          <w:ilvl w:val="0"/>
          <w:numId w:val="13"/>
        </w:numPr>
        <w:autoSpaceDE w:val="0"/>
        <w:autoSpaceDN w:val="0"/>
        <w:adjustRightInd w:val="0"/>
        <w:spacing w:after="200" w:line="276" w:lineRule="auto"/>
        <w:ind w:hanging="283"/>
        <w:contextualSpacing/>
        <w:rPr>
          <w:rFonts w:ascii="Arial" w:hAnsi="Arial" w:cs="Arial"/>
          <w:position w:val="-1"/>
          <w:sz w:val="21"/>
          <w:szCs w:val="21"/>
        </w:rPr>
      </w:pPr>
      <w:r w:rsidRPr="0066279E">
        <w:rPr>
          <w:rFonts w:ascii="Arial" w:hAnsi="Arial" w:cs="Arial"/>
          <w:position w:val="-1"/>
          <w:sz w:val="21"/>
          <w:szCs w:val="21"/>
        </w:rPr>
        <w:t>Contribut</w:t>
      </w:r>
      <w:r w:rsidR="009B49CB" w:rsidRPr="0066279E">
        <w:rPr>
          <w:rFonts w:ascii="Arial" w:hAnsi="Arial" w:cs="Arial"/>
          <w:position w:val="-1"/>
          <w:sz w:val="21"/>
          <w:szCs w:val="21"/>
        </w:rPr>
        <w:t>e</w:t>
      </w:r>
      <w:r w:rsidRPr="0066279E">
        <w:rPr>
          <w:rFonts w:ascii="Arial" w:hAnsi="Arial" w:cs="Arial"/>
          <w:position w:val="-1"/>
          <w:sz w:val="21"/>
          <w:szCs w:val="21"/>
        </w:rPr>
        <w:t xml:space="preserve"> to the development of processes, guidance and implementation of </w:t>
      </w:r>
      <w:r w:rsidR="009B49CB" w:rsidRPr="0066279E">
        <w:rPr>
          <w:rFonts w:ascii="Arial" w:hAnsi="Arial" w:cs="Arial"/>
          <w:position w:val="-1"/>
          <w:sz w:val="21"/>
          <w:szCs w:val="21"/>
        </w:rPr>
        <w:t>c</w:t>
      </w:r>
      <w:r w:rsidRPr="0066279E">
        <w:rPr>
          <w:rFonts w:ascii="Arial" w:hAnsi="Arial" w:cs="Arial"/>
          <w:position w:val="-1"/>
          <w:sz w:val="21"/>
          <w:szCs w:val="21"/>
        </w:rPr>
        <w:t xml:space="preserve">ompliance </w:t>
      </w:r>
      <w:r w:rsidR="009B49CB" w:rsidRPr="0066279E">
        <w:rPr>
          <w:rFonts w:ascii="Arial" w:hAnsi="Arial" w:cs="Arial"/>
          <w:position w:val="-1"/>
          <w:sz w:val="21"/>
          <w:szCs w:val="21"/>
        </w:rPr>
        <w:t>strategies within the Section.</w:t>
      </w:r>
    </w:p>
    <w:p w14:paraId="526D303F" w14:textId="77777777" w:rsidR="00E251E5" w:rsidRPr="0066279E" w:rsidRDefault="00E251E5" w:rsidP="0066279E">
      <w:pPr>
        <w:pStyle w:val="ListParagraph"/>
        <w:numPr>
          <w:ilvl w:val="0"/>
          <w:numId w:val="13"/>
        </w:numPr>
        <w:autoSpaceDE w:val="0"/>
        <w:autoSpaceDN w:val="0"/>
        <w:adjustRightInd w:val="0"/>
        <w:spacing w:after="200" w:line="276" w:lineRule="auto"/>
        <w:ind w:hanging="283"/>
        <w:contextualSpacing/>
        <w:rPr>
          <w:rFonts w:ascii="Arial" w:hAnsi="Arial" w:cs="Arial"/>
          <w:position w:val="-1"/>
          <w:sz w:val="21"/>
          <w:szCs w:val="21"/>
        </w:rPr>
      </w:pPr>
      <w:r>
        <w:rPr>
          <w:rFonts w:ascii="Arial" w:hAnsi="Arial" w:cs="Arial"/>
          <w:position w:val="-1"/>
          <w:sz w:val="21"/>
          <w:szCs w:val="21"/>
        </w:rPr>
        <w:t xml:space="preserve">Work with the section’s Assistant Directors to </w:t>
      </w:r>
      <w:r w:rsidR="00AC13D2">
        <w:rPr>
          <w:rFonts w:ascii="Arial" w:hAnsi="Arial" w:cs="Arial"/>
          <w:position w:val="-1"/>
          <w:sz w:val="21"/>
          <w:szCs w:val="21"/>
        </w:rPr>
        <w:t>ov</w:t>
      </w:r>
      <w:r>
        <w:rPr>
          <w:rFonts w:ascii="Arial" w:hAnsi="Arial" w:cs="Arial"/>
          <w:position w:val="-1"/>
          <w:sz w:val="21"/>
          <w:szCs w:val="21"/>
        </w:rPr>
        <w:t>ersee internal compliance referrals in line with governance protocols.</w:t>
      </w:r>
    </w:p>
    <w:p w14:paraId="41E0CA63" w14:textId="77777777" w:rsidR="00E579F0" w:rsidRPr="0066279E" w:rsidRDefault="009B49CB" w:rsidP="0066279E">
      <w:pPr>
        <w:pStyle w:val="ListParagraph"/>
        <w:widowControl w:val="0"/>
        <w:numPr>
          <w:ilvl w:val="0"/>
          <w:numId w:val="13"/>
        </w:numPr>
        <w:tabs>
          <w:tab w:val="left" w:pos="2520"/>
        </w:tabs>
        <w:autoSpaceDE w:val="0"/>
        <w:autoSpaceDN w:val="0"/>
        <w:adjustRightInd w:val="0"/>
        <w:ind w:right="-23" w:hanging="283"/>
        <w:contextualSpacing/>
        <w:rPr>
          <w:rFonts w:ascii="Arial" w:hAnsi="Arial" w:cs="Arial"/>
          <w:bCs/>
          <w:sz w:val="21"/>
          <w:szCs w:val="21"/>
        </w:rPr>
      </w:pPr>
      <w:r w:rsidRPr="0066279E">
        <w:rPr>
          <w:rFonts w:ascii="Arial" w:hAnsi="Arial" w:cs="Arial"/>
          <w:position w:val="-1"/>
          <w:sz w:val="21"/>
          <w:szCs w:val="21"/>
        </w:rPr>
        <w:t>Work with the Assistant Director, Sector Awareness provide subject matter expertise regarding prudential obligations.</w:t>
      </w:r>
      <w:r w:rsidR="00E579F0" w:rsidRPr="0066279E">
        <w:rPr>
          <w:rFonts w:ascii="Arial" w:hAnsi="Arial" w:cs="Arial"/>
          <w:bCs/>
          <w:sz w:val="21"/>
          <w:szCs w:val="21"/>
        </w:rPr>
        <w:t xml:space="preserve">Actively participate in Section and Commission governance committees where indicated. </w:t>
      </w:r>
    </w:p>
    <w:p w14:paraId="67C113AD" w14:textId="77777777" w:rsidR="00E579F0" w:rsidRPr="00272A3F" w:rsidRDefault="00E579F0" w:rsidP="00E579F0">
      <w:pPr>
        <w:widowControl w:val="0"/>
        <w:tabs>
          <w:tab w:val="left" w:pos="2520"/>
        </w:tabs>
        <w:autoSpaceDE w:val="0"/>
        <w:autoSpaceDN w:val="0"/>
        <w:adjustRightInd w:val="0"/>
        <w:spacing w:before="35" w:after="0" w:line="240" w:lineRule="auto"/>
        <w:ind w:left="567" w:right="-20"/>
        <w:rPr>
          <w:rFonts w:ascii="Arial" w:hAnsi="Arial" w:cs="Arial"/>
          <w:bCs/>
          <w:sz w:val="21"/>
          <w:szCs w:val="21"/>
        </w:rPr>
      </w:pPr>
    </w:p>
    <w:p w14:paraId="751CBA46" w14:textId="77777777" w:rsidR="00E579F0" w:rsidRPr="00AE437A" w:rsidRDefault="00E579F0" w:rsidP="00E579F0">
      <w:pPr>
        <w:widowControl w:val="0"/>
        <w:tabs>
          <w:tab w:val="left" w:pos="2520"/>
        </w:tabs>
        <w:autoSpaceDE w:val="0"/>
        <w:autoSpaceDN w:val="0"/>
        <w:adjustRightInd w:val="0"/>
        <w:spacing w:before="35" w:after="0" w:line="360" w:lineRule="auto"/>
        <w:ind w:left="262" w:right="-20"/>
        <w:rPr>
          <w:rFonts w:ascii="Arial" w:hAnsi="Arial" w:cs="Arial"/>
          <w:b/>
          <w:sz w:val="21"/>
          <w:szCs w:val="21"/>
        </w:rPr>
      </w:pPr>
      <w:r w:rsidRPr="00AE437A">
        <w:rPr>
          <w:rFonts w:ascii="Arial" w:hAnsi="Arial" w:cs="Arial"/>
          <w:b/>
          <w:sz w:val="21"/>
          <w:szCs w:val="21"/>
        </w:rPr>
        <w:t>Key Relationships</w:t>
      </w:r>
    </w:p>
    <w:p w14:paraId="6A22F4E1" w14:textId="77777777" w:rsidR="00E579F0" w:rsidRPr="00C32EE0" w:rsidRDefault="00E579F0" w:rsidP="00C32EE0">
      <w:pPr>
        <w:widowControl w:val="0"/>
        <w:autoSpaceDE w:val="0"/>
        <w:autoSpaceDN w:val="0"/>
        <w:adjustRightInd w:val="0"/>
        <w:spacing w:after="120" w:line="240" w:lineRule="auto"/>
        <w:ind w:right="-20" w:firstLine="720"/>
        <w:rPr>
          <w:rFonts w:ascii="Arial" w:hAnsi="Arial" w:cs="Arial"/>
          <w:b/>
          <w:bCs/>
          <w:sz w:val="21"/>
          <w:szCs w:val="21"/>
        </w:rPr>
      </w:pPr>
      <w:r w:rsidRPr="00C32EE0">
        <w:rPr>
          <w:rFonts w:ascii="Arial" w:hAnsi="Arial" w:cs="Arial"/>
          <w:b/>
          <w:bCs/>
          <w:sz w:val="21"/>
          <w:szCs w:val="21"/>
        </w:rPr>
        <w:t>Interna</w:t>
      </w:r>
      <w:r w:rsidRPr="00C32EE0">
        <w:rPr>
          <w:rFonts w:ascii="Arial" w:hAnsi="Arial" w:cs="Arial"/>
          <w:b/>
          <w:bCs/>
          <w:spacing w:val="-2"/>
          <w:sz w:val="21"/>
          <w:szCs w:val="21"/>
        </w:rPr>
        <w:t>l</w:t>
      </w:r>
      <w:r w:rsidRPr="00C32EE0">
        <w:rPr>
          <w:rFonts w:ascii="Arial" w:hAnsi="Arial" w:cs="Arial"/>
          <w:b/>
          <w:bCs/>
          <w:sz w:val="21"/>
          <w:szCs w:val="21"/>
        </w:rPr>
        <w:t>:</w:t>
      </w:r>
      <w:r w:rsidR="0066279E" w:rsidRPr="00C32EE0">
        <w:rPr>
          <w:rFonts w:ascii="Arial" w:hAnsi="Arial" w:cs="Arial"/>
          <w:b/>
          <w:bCs/>
          <w:sz w:val="21"/>
          <w:szCs w:val="21"/>
        </w:rPr>
        <w:t xml:space="preserve"> </w:t>
      </w:r>
      <w:r w:rsidRPr="00C32EE0">
        <w:rPr>
          <w:rFonts w:ascii="Arial" w:hAnsi="Arial" w:cs="Arial"/>
          <w:sz w:val="21"/>
          <w:szCs w:val="21"/>
        </w:rPr>
        <w:t>R</w:t>
      </w:r>
      <w:r w:rsidR="0066279E" w:rsidRPr="00C32EE0">
        <w:rPr>
          <w:rFonts w:ascii="Arial" w:hAnsi="Arial" w:cs="Arial"/>
          <w:sz w:val="21"/>
          <w:szCs w:val="21"/>
        </w:rPr>
        <w:t xml:space="preserve">egulatory </w:t>
      </w:r>
      <w:r w:rsidRPr="00C32EE0">
        <w:rPr>
          <w:rFonts w:ascii="Arial" w:hAnsi="Arial" w:cs="Arial"/>
          <w:sz w:val="21"/>
          <w:szCs w:val="21"/>
        </w:rPr>
        <w:t>P</w:t>
      </w:r>
      <w:r w:rsidR="0066279E" w:rsidRPr="00C32EE0">
        <w:rPr>
          <w:rFonts w:ascii="Arial" w:hAnsi="Arial" w:cs="Arial"/>
          <w:sz w:val="21"/>
          <w:szCs w:val="21"/>
        </w:rPr>
        <w:t xml:space="preserve">olicy and </w:t>
      </w:r>
      <w:r w:rsidRPr="00C32EE0">
        <w:rPr>
          <w:rFonts w:ascii="Arial" w:hAnsi="Arial" w:cs="Arial"/>
          <w:sz w:val="21"/>
          <w:szCs w:val="21"/>
        </w:rPr>
        <w:t>I</w:t>
      </w:r>
      <w:r w:rsidR="0066279E" w:rsidRPr="00C32EE0">
        <w:rPr>
          <w:rFonts w:ascii="Arial" w:hAnsi="Arial" w:cs="Arial"/>
          <w:sz w:val="21"/>
          <w:szCs w:val="21"/>
        </w:rPr>
        <w:t>ntelligence Group, Compliance, Investigations and Approvals Group</w:t>
      </w:r>
      <w:r w:rsidRPr="00C32EE0">
        <w:rPr>
          <w:rFonts w:ascii="Arial" w:hAnsi="Arial" w:cs="Arial"/>
          <w:b/>
          <w:bCs/>
          <w:sz w:val="21"/>
          <w:szCs w:val="21"/>
        </w:rPr>
        <w:tab/>
      </w:r>
    </w:p>
    <w:p w14:paraId="5A1959D7" w14:textId="77777777" w:rsidR="00E579F0" w:rsidRPr="00C32EE0" w:rsidRDefault="00E579F0" w:rsidP="00C32EE0">
      <w:pPr>
        <w:widowControl w:val="0"/>
        <w:autoSpaceDE w:val="0"/>
        <w:autoSpaceDN w:val="0"/>
        <w:adjustRightInd w:val="0"/>
        <w:spacing w:after="120" w:line="228" w:lineRule="exact"/>
        <w:ind w:left="2160" w:right="-70" w:hanging="1440"/>
        <w:rPr>
          <w:rFonts w:ascii="Arial" w:hAnsi="Arial" w:cs="Arial"/>
          <w:sz w:val="21"/>
          <w:szCs w:val="21"/>
        </w:rPr>
      </w:pPr>
      <w:r w:rsidRPr="00C32EE0">
        <w:rPr>
          <w:rFonts w:ascii="Arial" w:hAnsi="Arial" w:cs="Arial"/>
          <w:b/>
          <w:bCs/>
          <w:sz w:val="21"/>
          <w:szCs w:val="21"/>
        </w:rPr>
        <w:t>Exter</w:t>
      </w:r>
      <w:r w:rsidRPr="00C32EE0">
        <w:rPr>
          <w:rFonts w:ascii="Arial" w:hAnsi="Arial" w:cs="Arial"/>
          <w:b/>
          <w:bCs/>
          <w:spacing w:val="-1"/>
          <w:sz w:val="21"/>
          <w:szCs w:val="21"/>
        </w:rPr>
        <w:t>n</w:t>
      </w:r>
      <w:r w:rsidRPr="00C32EE0">
        <w:rPr>
          <w:rFonts w:ascii="Arial" w:hAnsi="Arial" w:cs="Arial"/>
          <w:b/>
          <w:bCs/>
          <w:sz w:val="21"/>
          <w:szCs w:val="21"/>
        </w:rPr>
        <w:t xml:space="preserve">al: </w:t>
      </w:r>
      <w:r w:rsidRPr="00C32EE0">
        <w:rPr>
          <w:rFonts w:ascii="Arial" w:hAnsi="Arial" w:cs="Arial"/>
          <w:sz w:val="21"/>
          <w:szCs w:val="21"/>
        </w:rPr>
        <w:t>Department of Health and Aged Care</w:t>
      </w:r>
      <w:r w:rsidR="004C767C" w:rsidRPr="00C32EE0">
        <w:rPr>
          <w:rFonts w:ascii="Arial" w:hAnsi="Arial" w:cs="Arial"/>
          <w:sz w:val="21"/>
          <w:szCs w:val="21"/>
        </w:rPr>
        <w:t xml:space="preserve">, </w:t>
      </w:r>
      <w:r w:rsidR="0066279E" w:rsidRPr="00C32EE0">
        <w:rPr>
          <w:rFonts w:ascii="Arial" w:hAnsi="Arial" w:cs="Arial"/>
          <w:sz w:val="21"/>
          <w:szCs w:val="21"/>
        </w:rPr>
        <w:t>Enforcement Agencies</w:t>
      </w:r>
      <w:r w:rsidRPr="00C32EE0">
        <w:rPr>
          <w:rFonts w:ascii="Arial" w:hAnsi="Arial" w:cs="Arial"/>
          <w:sz w:val="21"/>
          <w:szCs w:val="21"/>
        </w:rPr>
        <w:tab/>
      </w:r>
      <w:r w:rsidRPr="00C32EE0">
        <w:rPr>
          <w:rFonts w:ascii="Arial" w:hAnsi="Arial" w:cs="Arial"/>
          <w:sz w:val="21"/>
          <w:szCs w:val="21"/>
        </w:rPr>
        <w:tab/>
      </w:r>
      <w:r w:rsidRPr="00C32EE0">
        <w:rPr>
          <w:rFonts w:ascii="Arial" w:hAnsi="Arial" w:cs="Arial"/>
          <w:sz w:val="21"/>
          <w:szCs w:val="21"/>
        </w:rPr>
        <w:tab/>
        <w:t xml:space="preserve"> </w:t>
      </w:r>
    </w:p>
    <w:p w14:paraId="199881D9" w14:textId="77777777" w:rsidR="00E579F0" w:rsidRPr="00C32EE0" w:rsidRDefault="00E579F0" w:rsidP="00C32EE0">
      <w:pPr>
        <w:widowControl w:val="0"/>
        <w:tabs>
          <w:tab w:val="left" w:pos="2520"/>
        </w:tabs>
        <w:autoSpaceDE w:val="0"/>
        <w:autoSpaceDN w:val="0"/>
        <w:adjustRightInd w:val="0"/>
        <w:spacing w:after="120"/>
        <w:ind w:left="284" w:right="-20"/>
        <w:rPr>
          <w:rFonts w:ascii="Arial" w:hAnsi="Arial" w:cs="Arial"/>
          <w:sz w:val="21"/>
          <w:szCs w:val="21"/>
        </w:rPr>
      </w:pPr>
      <w:r w:rsidRPr="00C32EE0">
        <w:rPr>
          <w:rFonts w:ascii="Arial" w:hAnsi="Arial" w:cs="Arial"/>
          <w:b/>
          <w:sz w:val="21"/>
          <w:szCs w:val="21"/>
        </w:rPr>
        <w:t xml:space="preserve">Financial Accountabilities: </w:t>
      </w:r>
      <w:r w:rsidRPr="00C32EE0">
        <w:rPr>
          <w:rFonts w:ascii="Arial" w:hAnsi="Arial" w:cs="Arial"/>
          <w:bCs/>
          <w:sz w:val="21"/>
          <w:szCs w:val="21"/>
        </w:rPr>
        <w:t>Supports Director Investigation</w:t>
      </w:r>
      <w:r w:rsidR="0066279E" w:rsidRPr="00C32EE0">
        <w:rPr>
          <w:rFonts w:ascii="Arial" w:hAnsi="Arial" w:cs="Arial"/>
          <w:bCs/>
          <w:sz w:val="21"/>
          <w:szCs w:val="21"/>
        </w:rPr>
        <w:t>s</w:t>
      </w:r>
      <w:r w:rsidRPr="00C32EE0">
        <w:rPr>
          <w:rFonts w:ascii="Arial" w:hAnsi="Arial" w:cs="Arial"/>
          <w:bCs/>
          <w:sz w:val="21"/>
          <w:szCs w:val="21"/>
        </w:rPr>
        <w:t xml:space="preserve"> and Compliance with management of group budget. </w:t>
      </w:r>
      <w:r w:rsidRPr="00C32EE0">
        <w:rPr>
          <w:rFonts w:ascii="Arial" w:hAnsi="Arial" w:cs="Arial"/>
          <w:bCs/>
          <w:sz w:val="21"/>
          <w:szCs w:val="21"/>
        </w:rPr>
        <w:tab/>
      </w:r>
    </w:p>
    <w:p w14:paraId="0ABA1529" w14:textId="77777777" w:rsidR="00E579F0" w:rsidRPr="00AE437A" w:rsidRDefault="00E579F0" w:rsidP="00C32EE0">
      <w:pPr>
        <w:widowControl w:val="0"/>
        <w:tabs>
          <w:tab w:val="left" w:pos="2520"/>
        </w:tabs>
        <w:autoSpaceDE w:val="0"/>
        <w:autoSpaceDN w:val="0"/>
        <w:adjustRightInd w:val="0"/>
        <w:spacing w:after="120"/>
        <w:ind w:left="284" w:right="-20"/>
        <w:rPr>
          <w:rFonts w:ascii="Arial" w:hAnsi="Arial" w:cs="Arial"/>
          <w:sz w:val="20"/>
          <w:szCs w:val="20"/>
        </w:rPr>
      </w:pPr>
      <w:r w:rsidRPr="00C32EE0">
        <w:rPr>
          <w:rFonts w:ascii="Arial" w:hAnsi="Arial" w:cs="Arial"/>
          <w:b/>
          <w:sz w:val="21"/>
          <w:szCs w:val="21"/>
        </w:rPr>
        <w:t>People Accountabilities:</w:t>
      </w:r>
      <w:r w:rsidRPr="00C32EE0">
        <w:rPr>
          <w:rFonts w:ascii="Arial" w:hAnsi="Arial" w:cs="Arial"/>
          <w:b/>
          <w:sz w:val="21"/>
          <w:szCs w:val="21"/>
        </w:rPr>
        <w:tab/>
      </w:r>
      <w:r w:rsidR="0066279E" w:rsidRPr="00C32EE0">
        <w:rPr>
          <w:rFonts w:ascii="Arial" w:hAnsi="Arial" w:cs="Arial"/>
          <w:bCs/>
          <w:sz w:val="21"/>
          <w:szCs w:val="21"/>
        </w:rPr>
        <w:t>Up to</w:t>
      </w:r>
      <w:r w:rsidRPr="00C32EE0">
        <w:rPr>
          <w:rFonts w:ascii="Arial" w:hAnsi="Arial" w:cs="Arial"/>
          <w:b/>
          <w:sz w:val="21"/>
          <w:szCs w:val="21"/>
        </w:rPr>
        <w:t xml:space="preserve"> </w:t>
      </w:r>
      <w:r w:rsidR="0066279E" w:rsidRPr="00C32EE0">
        <w:rPr>
          <w:rFonts w:ascii="Arial" w:hAnsi="Arial" w:cs="Arial"/>
          <w:b/>
          <w:sz w:val="21"/>
          <w:szCs w:val="21"/>
        </w:rPr>
        <w:t>9</w:t>
      </w:r>
      <w:r w:rsidRPr="00C32EE0">
        <w:rPr>
          <w:rFonts w:ascii="Arial" w:hAnsi="Arial" w:cs="Arial"/>
          <w:b/>
          <w:sz w:val="21"/>
          <w:szCs w:val="21"/>
        </w:rPr>
        <w:t xml:space="preserve"> </w:t>
      </w:r>
      <w:r w:rsidRPr="00C32EE0">
        <w:rPr>
          <w:rFonts w:ascii="Arial" w:hAnsi="Arial" w:cs="Arial"/>
          <w:bCs/>
          <w:sz w:val="21"/>
          <w:szCs w:val="21"/>
        </w:rPr>
        <w:t xml:space="preserve">direct reports. </w:t>
      </w:r>
      <w:r w:rsidRPr="00C32EE0">
        <w:rPr>
          <w:rFonts w:ascii="Arial" w:hAnsi="Arial" w:cs="Arial"/>
          <w:bCs/>
          <w:sz w:val="21"/>
          <w:szCs w:val="21"/>
        </w:rPr>
        <w:tab/>
      </w:r>
      <w:r w:rsidRPr="00C32EE0">
        <w:rPr>
          <w:rFonts w:ascii="Arial" w:hAnsi="Arial" w:cs="Arial"/>
          <w:sz w:val="21"/>
          <w:szCs w:val="21"/>
        </w:rPr>
        <w:t xml:space="preserve"> </w:t>
      </w:r>
    </w:p>
    <w:p w14:paraId="1FCA89A2" w14:textId="77777777" w:rsidR="00E579F0" w:rsidRDefault="00E579F0" w:rsidP="00C32EE0">
      <w:pPr>
        <w:widowControl w:val="0"/>
        <w:autoSpaceDE w:val="0"/>
        <w:autoSpaceDN w:val="0"/>
        <w:adjustRightInd w:val="0"/>
        <w:spacing w:after="120" w:line="230" w:lineRule="exact"/>
        <w:ind w:left="502" w:right="394" w:hanging="218"/>
        <w:rPr>
          <w:rFonts w:ascii="Arial" w:hAnsi="Arial" w:cs="Arial"/>
          <w:bCs/>
          <w:sz w:val="21"/>
          <w:szCs w:val="21"/>
        </w:rPr>
      </w:pPr>
      <w:r w:rsidRPr="00AE437A">
        <w:rPr>
          <w:rFonts w:ascii="Arial" w:hAnsi="Arial" w:cs="Arial"/>
          <w:b/>
          <w:sz w:val="21"/>
          <w:szCs w:val="21"/>
        </w:rPr>
        <w:t>Essential Requirements:</w:t>
      </w:r>
      <w:r w:rsidR="00E75A88" w:rsidRPr="00E75A88">
        <w:rPr>
          <w:rFonts w:ascii="Arial" w:hAnsi="Arial" w:cs="Arial"/>
          <w:bCs/>
          <w:sz w:val="21"/>
          <w:szCs w:val="21"/>
        </w:rPr>
        <w:t xml:space="preserve"> </w:t>
      </w:r>
      <w:r w:rsidR="00E75A88">
        <w:rPr>
          <w:rFonts w:ascii="Arial" w:hAnsi="Arial" w:cs="Arial"/>
          <w:bCs/>
          <w:sz w:val="21"/>
          <w:szCs w:val="21"/>
        </w:rPr>
        <w:t>Experience in regulatory, investigation and compliance functions</w:t>
      </w:r>
    </w:p>
    <w:p w14:paraId="380EC71F" w14:textId="77777777" w:rsidR="00E75A88" w:rsidRDefault="00E579F0" w:rsidP="00C32EE0">
      <w:pPr>
        <w:widowControl w:val="0"/>
        <w:autoSpaceDE w:val="0"/>
        <w:autoSpaceDN w:val="0"/>
        <w:adjustRightInd w:val="0"/>
        <w:spacing w:after="120" w:line="230" w:lineRule="exact"/>
        <w:ind w:left="502" w:right="394" w:hanging="218"/>
        <w:rPr>
          <w:rFonts w:ascii="Arial" w:hAnsi="Arial" w:cs="Arial"/>
          <w:bCs/>
          <w:sz w:val="21"/>
          <w:szCs w:val="21"/>
        </w:rPr>
      </w:pPr>
      <w:r>
        <w:rPr>
          <w:rFonts w:ascii="Arial" w:hAnsi="Arial" w:cs="Arial"/>
          <w:b/>
          <w:sz w:val="21"/>
          <w:szCs w:val="21"/>
        </w:rPr>
        <w:t>Desirable:</w:t>
      </w:r>
      <w:r>
        <w:rPr>
          <w:rFonts w:ascii="Arial" w:hAnsi="Arial" w:cs="Arial"/>
          <w:bCs/>
          <w:sz w:val="21"/>
          <w:szCs w:val="21"/>
        </w:rPr>
        <w:t xml:space="preserve"> </w:t>
      </w:r>
      <w:r w:rsidR="0066279E">
        <w:rPr>
          <w:rFonts w:ascii="Arial" w:hAnsi="Arial" w:cs="Arial"/>
          <w:bCs/>
          <w:sz w:val="21"/>
          <w:szCs w:val="21"/>
        </w:rPr>
        <w:t xml:space="preserve">Government Investigations, </w:t>
      </w:r>
      <w:r w:rsidR="00E75A88" w:rsidRPr="00AB5CAF">
        <w:rPr>
          <w:rFonts w:ascii="Arial" w:hAnsi="Arial" w:cs="Arial"/>
          <w:bCs/>
          <w:sz w:val="21"/>
          <w:szCs w:val="21"/>
        </w:rPr>
        <w:t>Law</w:t>
      </w:r>
      <w:r w:rsidR="00E75A88">
        <w:rPr>
          <w:rFonts w:ascii="Arial" w:hAnsi="Arial" w:cs="Arial"/>
          <w:b/>
          <w:sz w:val="21"/>
          <w:szCs w:val="21"/>
        </w:rPr>
        <w:t xml:space="preserve">, </w:t>
      </w:r>
      <w:r w:rsidR="00E75A88" w:rsidRPr="00CD038F">
        <w:rPr>
          <w:rFonts w:ascii="Arial" w:hAnsi="Arial" w:cs="Arial"/>
          <w:bCs/>
          <w:sz w:val="21"/>
          <w:szCs w:val="21"/>
        </w:rPr>
        <w:t>Accounting, Commerce, or related qualification</w:t>
      </w:r>
    </w:p>
    <w:p w14:paraId="29F9BDBD" w14:textId="77777777" w:rsidR="00E579F0" w:rsidRPr="004D0ADA" w:rsidRDefault="00E579F0" w:rsidP="00E579F0">
      <w:pPr>
        <w:widowControl w:val="0"/>
        <w:autoSpaceDE w:val="0"/>
        <w:autoSpaceDN w:val="0"/>
        <w:adjustRightInd w:val="0"/>
        <w:spacing w:before="3" w:after="0" w:line="230" w:lineRule="exact"/>
        <w:ind w:left="502" w:right="394" w:hanging="218"/>
        <w:rPr>
          <w:rFonts w:ascii="Arial" w:hAnsi="Arial" w:cs="Arial"/>
          <w:b/>
          <w:sz w:val="21"/>
          <w:szCs w:val="21"/>
        </w:rPr>
      </w:pPr>
    </w:p>
    <w:p w14:paraId="6CF0CE74" w14:textId="77777777" w:rsidR="00E579F0" w:rsidRPr="00624B84" w:rsidRDefault="00E579F0" w:rsidP="00E579F0">
      <w:pPr>
        <w:widowControl w:val="0"/>
        <w:tabs>
          <w:tab w:val="left" w:pos="640"/>
        </w:tabs>
        <w:autoSpaceDE w:val="0"/>
        <w:autoSpaceDN w:val="0"/>
        <w:adjustRightInd w:val="0"/>
        <w:spacing w:before="97" w:after="0" w:line="240" w:lineRule="auto"/>
        <w:ind w:left="720" w:right="-20"/>
        <w:rPr>
          <w:rFonts w:ascii="Arial" w:hAnsi="Arial" w:cs="Arial"/>
          <w:sz w:val="20"/>
          <w:szCs w:val="20"/>
        </w:rPr>
      </w:pPr>
    </w:p>
    <w:p w14:paraId="6D2D2D53" w14:textId="77777777" w:rsidR="00802E43" w:rsidRPr="00876FE3" w:rsidRDefault="00802E43" w:rsidP="00E579F0">
      <w:pPr>
        <w:widowControl w:val="0"/>
        <w:autoSpaceDE w:val="0"/>
        <w:autoSpaceDN w:val="0"/>
        <w:adjustRightInd w:val="0"/>
        <w:spacing w:after="0" w:line="228" w:lineRule="exact"/>
        <w:ind w:left="1288" w:right="-70" w:hanging="99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7930CCA6" w14:textId="77777777" w:rsidR="00802E43" w:rsidRPr="00876FE3" w:rsidRDefault="00802E43" w:rsidP="00802E43">
      <w:pPr>
        <w:widowControl w:val="0"/>
        <w:tabs>
          <w:tab w:val="left" w:pos="2520"/>
        </w:tabs>
        <w:autoSpaceDE w:val="0"/>
        <w:autoSpaceDN w:val="0"/>
        <w:adjustRightInd w:val="0"/>
        <w:spacing w:before="35" w:after="0"/>
        <w:ind w:left="284" w:right="-20"/>
        <w:rPr>
          <w:rFonts w:ascii="Arial" w:hAnsi="Arial" w:cs="Arial"/>
          <w:sz w:val="20"/>
          <w:szCs w:val="20"/>
        </w:rPr>
      </w:pPr>
      <w:r w:rsidRPr="00876FE3">
        <w:rPr>
          <w:rFonts w:ascii="Arial" w:hAnsi="Arial" w:cs="Arial"/>
          <w:b/>
          <w:sz w:val="20"/>
          <w:szCs w:val="20"/>
        </w:rPr>
        <w:tab/>
      </w:r>
    </w:p>
    <w:p w14:paraId="6027F41D" w14:textId="77777777" w:rsidR="00802E43" w:rsidRDefault="00802E43" w:rsidP="00802E43">
      <w:pPr>
        <w:widowControl w:val="0"/>
        <w:tabs>
          <w:tab w:val="left" w:pos="2520"/>
        </w:tabs>
        <w:autoSpaceDE w:val="0"/>
        <w:autoSpaceDN w:val="0"/>
        <w:adjustRightInd w:val="0"/>
        <w:spacing w:before="35" w:after="0"/>
        <w:ind w:left="284" w:right="-20"/>
        <w:rPr>
          <w:rFonts w:ascii="Arial" w:hAnsi="Arial" w:cs="Arial"/>
          <w:b/>
          <w:sz w:val="20"/>
          <w:szCs w:val="20"/>
        </w:rPr>
      </w:pPr>
    </w:p>
    <w:p w14:paraId="77CCE774" w14:textId="77777777" w:rsidR="00802E43" w:rsidRDefault="00802E43" w:rsidP="00802E43">
      <w:pPr>
        <w:widowControl w:val="0"/>
        <w:tabs>
          <w:tab w:val="left" w:pos="2520"/>
        </w:tabs>
        <w:autoSpaceDE w:val="0"/>
        <w:autoSpaceDN w:val="0"/>
        <w:adjustRightInd w:val="0"/>
        <w:spacing w:before="35" w:after="0"/>
        <w:ind w:left="284" w:right="-20"/>
        <w:rPr>
          <w:rFonts w:ascii="Arial" w:hAnsi="Arial" w:cs="Arial"/>
          <w:sz w:val="20"/>
          <w:szCs w:val="20"/>
        </w:rPr>
      </w:pPr>
      <w:r w:rsidRPr="00876FE3">
        <w:rPr>
          <w:rFonts w:ascii="Arial" w:hAnsi="Arial" w:cs="Arial"/>
          <w:sz w:val="20"/>
          <w:szCs w:val="20"/>
        </w:rPr>
        <w:tab/>
      </w:r>
      <w:r>
        <w:rPr>
          <w:rFonts w:ascii="Arial" w:hAnsi="Arial" w:cs="Arial"/>
          <w:sz w:val="20"/>
          <w:szCs w:val="20"/>
        </w:rPr>
        <w:tab/>
      </w:r>
    </w:p>
    <w:p w14:paraId="0AD85510" w14:textId="77777777" w:rsidR="00802E43" w:rsidRDefault="00802E43" w:rsidP="00702EAD">
      <w:pPr>
        <w:widowControl w:val="0"/>
        <w:tabs>
          <w:tab w:val="left" w:pos="284"/>
          <w:tab w:val="left" w:pos="2520"/>
        </w:tabs>
        <w:autoSpaceDE w:val="0"/>
        <w:autoSpaceDN w:val="0"/>
        <w:adjustRightInd w:val="0"/>
        <w:spacing w:before="35" w:after="0"/>
        <w:ind w:left="284" w:right="-20"/>
        <w:rPr>
          <w:rFonts w:ascii="Arial" w:hAnsi="Arial" w:cs="Arial"/>
          <w:b/>
          <w:sz w:val="20"/>
          <w:szCs w:val="20"/>
        </w:rPr>
      </w:pPr>
    </w:p>
    <w:p w14:paraId="28440D79" w14:textId="77777777" w:rsidR="00802E43" w:rsidRDefault="00802E43" w:rsidP="00802E43">
      <w:pPr>
        <w:widowControl w:val="0"/>
        <w:tabs>
          <w:tab w:val="left" w:pos="2520"/>
        </w:tabs>
        <w:autoSpaceDE w:val="0"/>
        <w:autoSpaceDN w:val="0"/>
        <w:adjustRightInd w:val="0"/>
        <w:spacing w:before="35" w:after="0"/>
        <w:ind w:left="284" w:right="-20"/>
        <w:rPr>
          <w:rFonts w:ascii="Arial" w:hAnsi="Arial" w:cs="Arial"/>
          <w:b/>
          <w:sz w:val="20"/>
          <w:szCs w:val="20"/>
        </w:rPr>
      </w:pPr>
    </w:p>
    <w:bookmarkEnd w:id="0"/>
    <w:p w14:paraId="55C59972" w14:textId="77777777" w:rsidR="000D73C3" w:rsidRDefault="001E6017" w:rsidP="00CC7358">
      <w:pPr>
        <w:widowControl w:val="0"/>
        <w:autoSpaceDE w:val="0"/>
        <w:autoSpaceDN w:val="0"/>
        <w:adjustRightInd w:val="0"/>
        <w:spacing w:after="0" w:line="240" w:lineRule="auto"/>
        <w:rPr>
          <w:rFonts w:ascii="Arial" w:hAnsi="Arial" w:cs="Arial"/>
          <w:sz w:val="21"/>
          <w:szCs w:val="21"/>
        </w:rPr>
      </w:pPr>
      <w:r>
        <w:rPr>
          <w:rFonts w:ascii="Arial" w:hAnsi="Arial" w:cs="Arial"/>
          <w:sz w:val="21"/>
          <w:szCs w:val="21"/>
        </w:rPr>
        <w:br w:type="page"/>
      </w:r>
    </w:p>
    <w:p w14:paraId="189C96FD" w14:textId="77777777" w:rsidR="00631CA5" w:rsidRPr="004D0ADA" w:rsidRDefault="00631CA5" w:rsidP="00CC7358">
      <w:pPr>
        <w:widowControl w:val="0"/>
        <w:autoSpaceDE w:val="0"/>
        <w:autoSpaceDN w:val="0"/>
        <w:adjustRightInd w:val="0"/>
        <w:spacing w:after="0" w:line="240" w:lineRule="auto"/>
        <w:rPr>
          <w:rFonts w:ascii="Arial" w:hAnsi="Arial" w:cs="Arial"/>
          <w:sz w:val="21"/>
          <w:szCs w:val="21"/>
        </w:rPr>
      </w:pPr>
      <w:r w:rsidRPr="004D0ADA">
        <w:rPr>
          <w:rFonts w:ascii="Arial" w:hAnsi="Arial" w:cs="Arial"/>
          <w:b/>
          <w:sz w:val="21"/>
          <w:szCs w:val="21"/>
        </w:rPr>
        <w:t>Capabilit</w:t>
      </w:r>
      <w:r w:rsidR="00CC7358" w:rsidRPr="004D0ADA">
        <w:rPr>
          <w:rFonts w:ascii="Arial" w:hAnsi="Arial" w:cs="Arial"/>
          <w:b/>
          <w:sz w:val="21"/>
          <w:szCs w:val="21"/>
        </w:rPr>
        <w:t>ies for the role:</w:t>
      </w:r>
      <w:r w:rsidR="00CC7358" w:rsidRPr="004D0ADA">
        <w:rPr>
          <w:rFonts w:ascii="Arial" w:hAnsi="Arial" w:cs="Arial"/>
          <w:b/>
          <w:sz w:val="21"/>
          <w:szCs w:val="21"/>
        </w:rPr>
        <w:tab/>
      </w:r>
      <w:r w:rsidRPr="004D0ADA">
        <w:rPr>
          <w:rFonts w:ascii="Arial" w:hAnsi="Arial" w:cs="Arial"/>
          <w:sz w:val="21"/>
          <w:szCs w:val="21"/>
        </w:rPr>
        <w:t xml:space="preserve">The APS ILS Framework applies to this position. </w:t>
      </w:r>
    </w:p>
    <w:p w14:paraId="4A5922F4" w14:textId="77777777" w:rsidR="00631CA5" w:rsidRPr="004D0ADA" w:rsidRDefault="00631CA5" w:rsidP="00631CA5">
      <w:pPr>
        <w:widowControl w:val="0"/>
        <w:autoSpaceDE w:val="0"/>
        <w:autoSpaceDN w:val="0"/>
        <w:adjustRightInd w:val="0"/>
        <w:spacing w:after="0" w:line="200" w:lineRule="exact"/>
        <w:ind w:firstLine="360"/>
        <w:rPr>
          <w:rFonts w:ascii="Arial" w:hAnsi="Arial" w:cs="Arial"/>
          <w:i/>
          <w:sz w:val="20"/>
          <w:szCs w:val="20"/>
        </w:rPr>
      </w:pPr>
    </w:p>
    <w:p w14:paraId="589EC993" w14:textId="77777777" w:rsidR="007F01AA" w:rsidRPr="004D0ADA" w:rsidRDefault="00631CA5" w:rsidP="00631CA5">
      <w:pPr>
        <w:widowControl w:val="0"/>
        <w:autoSpaceDE w:val="0"/>
        <w:autoSpaceDN w:val="0"/>
        <w:adjustRightInd w:val="0"/>
        <w:spacing w:after="0" w:line="240" w:lineRule="auto"/>
        <w:rPr>
          <w:rFonts w:ascii="Arial" w:hAnsi="Arial" w:cs="Arial"/>
          <w:b/>
          <w:i/>
          <w:sz w:val="21"/>
          <w:szCs w:val="21"/>
        </w:rPr>
      </w:pPr>
      <w:r w:rsidRPr="004D0ADA">
        <w:rPr>
          <w:rFonts w:ascii="Arial" w:hAnsi="Arial" w:cs="Arial"/>
          <w:b/>
          <w:i/>
          <w:sz w:val="21"/>
          <w:szCs w:val="21"/>
        </w:rPr>
        <w:t xml:space="preserve">Capability Summary </w:t>
      </w:r>
    </w:p>
    <w:p w14:paraId="5EA7EB8F" w14:textId="77777777" w:rsidR="00542266" w:rsidRPr="004D0ADA" w:rsidRDefault="00542266" w:rsidP="00631CA5">
      <w:pPr>
        <w:widowControl w:val="0"/>
        <w:autoSpaceDE w:val="0"/>
        <w:autoSpaceDN w:val="0"/>
        <w:adjustRightInd w:val="0"/>
        <w:spacing w:after="0" w:line="240" w:lineRule="auto"/>
        <w:rPr>
          <w:rFonts w:ascii="Arial" w:hAnsi="Arial" w:cs="Arial"/>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17F29" w14:paraId="0265F485" w14:textId="77777777" w:rsidTr="00917F29">
        <w:tc>
          <w:tcPr>
            <w:tcW w:w="2335" w:type="dxa"/>
            <w:shd w:val="clear" w:color="auto" w:fill="95B3D7"/>
            <w:hideMark/>
          </w:tcPr>
          <w:p w14:paraId="6B04C103" w14:textId="77777777" w:rsidR="00917F29" w:rsidRDefault="00917F29">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Capability </w:t>
            </w:r>
          </w:p>
        </w:tc>
        <w:tc>
          <w:tcPr>
            <w:tcW w:w="2573" w:type="dxa"/>
            <w:shd w:val="clear" w:color="auto" w:fill="95B3D7"/>
            <w:hideMark/>
          </w:tcPr>
          <w:p w14:paraId="306D77CB"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Description</w:t>
            </w:r>
          </w:p>
        </w:tc>
        <w:tc>
          <w:tcPr>
            <w:tcW w:w="5312" w:type="dxa"/>
            <w:shd w:val="clear" w:color="auto" w:fill="95B3D7"/>
            <w:hideMark/>
          </w:tcPr>
          <w:p w14:paraId="72996934"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917F29" w:rsidRPr="00AE437A" w14:paraId="7943B5C3" w14:textId="77777777" w:rsidTr="00917F29">
        <w:tc>
          <w:tcPr>
            <w:tcW w:w="2335" w:type="dxa"/>
            <w:tcBorders>
              <w:left w:val="dotted" w:sz="4" w:space="0" w:color="auto"/>
              <w:bottom w:val="dotted" w:sz="4" w:space="0" w:color="auto"/>
              <w:right w:val="dotted" w:sz="4" w:space="0" w:color="auto"/>
            </w:tcBorders>
            <w:hideMark/>
          </w:tcPr>
          <w:p w14:paraId="1C6232EA"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Supports Strategic Direction</w:t>
            </w:r>
          </w:p>
        </w:tc>
        <w:tc>
          <w:tcPr>
            <w:tcW w:w="2573" w:type="dxa"/>
            <w:tcBorders>
              <w:left w:val="dotted" w:sz="4" w:space="0" w:color="auto"/>
              <w:bottom w:val="dotted" w:sz="4" w:space="0" w:color="auto"/>
              <w:right w:val="dotted" w:sz="4" w:space="0" w:color="auto"/>
            </w:tcBorders>
            <w:hideMark/>
          </w:tcPr>
          <w:p w14:paraId="7E47EF0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28A912D1"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r>
      <w:tr w:rsidR="00917F29" w:rsidRPr="00AE437A" w14:paraId="35CA63A5" w14:textId="77777777" w:rsidTr="00917F29">
        <w:tc>
          <w:tcPr>
            <w:tcW w:w="2335" w:type="dxa"/>
            <w:tcBorders>
              <w:top w:val="dotted" w:sz="4" w:space="0" w:color="auto"/>
              <w:left w:val="dotted" w:sz="4" w:space="0" w:color="auto"/>
              <w:bottom w:val="dotted" w:sz="4" w:space="0" w:color="auto"/>
              <w:right w:val="dotted" w:sz="4" w:space="0" w:color="auto"/>
            </w:tcBorders>
          </w:tcPr>
          <w:p w14:paraId="35A0F1E0"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A6BF7E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1B12A82C"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917F29" w:rsidRPr="00AE437A" w14:paraId="438CA3BD" w14:textId="77777777" w:rsidTr="00917F29">
        <w:tc>
          <w:tcPr>
            <w:tcW w:w="2335" w:type="dxa"/>
            <w:tcBorders>
              <w:top w:val="dotted" w:sz="4" w:space="0" w:color="auto"/>
              <w:left w:val="dotted" w:sz="4" w:space="0" w:color="auto"/>
              <w:bottom w:val="dotted" w:sz="4" w:space="0" w:color="auto"/>
              <w:right w:val="dotted" w:sz="4" w:space="0" w:color="auto"/>
            </w:tcBorders>
          </w:tcPr>
          <w:p w14:paraId="305D8B9B"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FC18AE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0EFAB8B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Gathers and investigates information from a variety of sources, and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917F29" w:rsidRPr="00AE437A" w14:paraId="551CB5F7" w14:textId="77777777" w:rsidTr="00917F29">
        <w:tc>
          <w:tcPr>
            <w:tcW w:w="2335" w:type="dxa"/>
            <w:tcBorders>
              <w:top w:val="dotted" w:sz="4" w:space="0" w:color="auto"/>
              <w:left w:val="dotted" w:sz="4" w:space="0" w:color="auto"/>
              <w:bottom w:val="single" w:sz="18" w:space="0" w:color="auto"/>
              <w:right w:val="dotted" w:sz="4" w:space="0" w:color="auto"/>
            </w:tcBorders>
          </w:tcPr>
          <w:p w14:paraId="0572550B"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E35302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2984577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917F29" w:rsidRPr="00AE437A" w14:paraId="423578BF"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497DABFB"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b/>
                <w:color w:val="000000"/>
                <w:sz w:val="18"/>
                <w:szCs w:val="18"/>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753BA18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0BB1E1F0"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917F29" w:rsidRPr="00AE437A" w14:paraId="4C23269E" w14:textId="77777777" w:rsidTr="00917F29">
        <w:tc>
          <w:tcPr>
            <w:tcW w:w="2335" w:type="dxa"/>
            <w:tcBorders>
              <w:top w:val="dotted" w:sz="4" w:space="0" w:color="auto"/>
              <w:left w:val="dotted" w:sz="4" w:space="0" w:color="auto"/>
              <w:bottom w:val="dotted" w:sz="4" w:space="0" w:color="auto"/>
              <w:right w:val="dotted" w:sz="4" w:space="0" w:color="auto"/>
            </w:tcBorders>
          </w:tcPr>
          <w:p w14:paraId="186618F2"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FD7C26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334A8027"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Values specialist expertise and capitalises on the knowledge within the organisation as well as consulting externally as appropriate. Manages contracts judiciously. Contributes own expertise to achieve outcomes for the business unit.</w:t>
            </w:r>
          </w:p>
        </w:tc>
      </w:tr>
      <w:tr w:rsidR="00917F29" w:rsidRPr="00AE437A" w14:paraId="73F1F030" w14:textId="77777777" w:rsidTr="00917F29">
        <w:tc>
          <w:tcPr>
            <w:tcW w:w="2335" w:type="dxa"/>
            <w:tcBorders>
              <w:top w:val="dotted" w:sz="4" w:space="0" w:color="auto"/>
              <w:left w:val="dotted" w:sz="4" w:space="0" w:color="auto"/>
              <w:bottom w:val="dotted" w:sz="4" w:space="0" w:color="auto"/>
              <w:right w:val="dotted" w:sz="4" w:space="0" w:color="auto"/>
            </w:tcBorders>
          </w:tcPr>
          <w:p w14:paraId="7B8D5C0D"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9116B0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2C4526E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917F29" w:rsidRPr="00AE437A" w14:paraId="7AEF90AF" w14:textId="77777777" w:rsidTr="00917F29">
        <w:tc>
          <w:tcPr>
            <w:tcW w:w="2335" w:type="dxa"/>
            <w:tcBorders>
              <w:top w:val="dotted" w:sz="4" w:space="0" w:color="auto"/>
              <w:left w:val="dotted" w:sz="4" w:space="0" w:color="auto"/>
              <w:bottom w:val="single" w:sz="18" w:space="0" w:color="auto"/>
              <w:right w:val="dotted" w:sz="4" w:space="0" w:color="auto"/>
            </w:tcBorders>
          </w:tcPr>
          <w:p w14:paraId="239848D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242F2D0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40E060D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917F29" w:rsidRPr="00AE437A" w14:paraId="544D3650"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538E8A7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1E6247CE"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3B695E23"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Builds and sustains relationships with a network of key people internally and externally. Recognises shared agendas and works toward mutually beneficial outcomes. Anticipates and is responsive to internal and external client needs.</w:t>
            </w:r>
          </w:p>
        </w:tc>
      </w:tr>
      <w:tr w:rsidR="00917F29" w:rsidRPr="00AE437A" w14:paraId="1732F80A" w14:textId="77777777" w:rsidTr="00917F29">
        <w:tc>
          <w:tcPr>
            <w:tcW w:w="2335" w:type="dxa"/>
            <w:tcBorders>
              <w:top w:val="dotted" w:sz="4" w:space="0" w:color="auto"/>
              <w:left w:val="dotted" w:sz="4" w:space="0" w:color="auto"/>
              <w:bottom w:val="dotted" w:sz="4" w:space="0" w:color="auto"/>
              <w:right w:val="dotted" w:sz="4" w:space="0" w:color="auto"/>
            </w:tcBorders>
          </w:tcPr>
          <w:p w14:paraId="31296D7C"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D5A006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20CDEE12"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917F29" w:rsidRPr="00AE437A" w14:paraId="18DA2E1F" w14:textId="77777777" w:rsidTr="00917F29">
        <w:tc>
          <w:tcPr>
            <w:tcW w:w="2335" w:type="dxa"/>
            <w:tcBorders>
              <w:top w:val="dotted" w:sz="4" w:space="0" w:color="auto"/>
              <w:left w:val="dotted" w:sz="4" w:space="0" w:color="auto"/>
              <w:bottom w:val="dotted" w:sz="4" w:space="0" w:color="auto"/>
              <w:right w:val="dotted" w:sz="4" w:space="0" w:color="auto"/>
            </w:tcBorders>
          </w:tcPr>
          <w:p w14:paraId="196266C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F0CF31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5ED7D383"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tc>
      </w:tr>
      <w:tr w:rsidR="00917F29" w:rsidRPr="00AE437A" w14:paraId="0D07EA12" w14:textId="77777777" w:rsidTr="00917F29">
        <w:tc>
          <w:tcPr>
            <w:tcW w:w="2335" w:type="dxa"/>
            <w:tcBorders>
              <w:top w:val="dotted" w:sz="4" w:space="0" w:color="auto"/>
              <w:left w:val="dotted" w:sz="4" w:space="0" w:color="auto"/>
              <w:bottom w:val="single" w:sz="18" w:space="0" w:color="auto"/>
              <w:right w:val="dotted" w:sz="4" w:space="0" w:color="auto"/>
            </w:tcBorders>
          </w:tcPr>
          <w:p w14:paraId="05281376"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6D7F522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4880B761"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Encourages and motivates people to engage in continuous learning, and empowers them by delegating tasks. Agrees clear </w:t>
            </w:r>
            <w:r>
              <w:rPr>
                <w:rFonts w:ascii="Arial" w:hAnsi="Arial" w:cs="Arial"/>
                <w:color w:val="333333"/>
                <w:sz w:val="18"/>
                <w:szCs w:val="18"/>
              </w:rPr>
              <w:lastRenderedPageBreak/>
              <w:t>performance standards and gives timely praise and recognition. Makes time for people and offers full support when required. Delivers constructive feedback in a manner that gains acceptance and achieves resolution. Deals with under-performance promptly.</w:t>
            </w:r>
          </w:p>
        </w:tc>
      </w:tr>
      <w:tr w:rsidR="00917F29" w:rsidRPr="00AE437A" w14:paraId="3F214411" w14:textId="77777777" w:rsidTr="00917F2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03AB6240"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lastRenderedPageBreak/>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60E4DD1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4702526F"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917F29" w:rsidRPr="00AE437A" w14:paraId="1E64CE87" w14:textId="77777777" w:rsidTr="00917F29">
        <w:tc>
          <w:tcPr>
            <w:tcW w:w="2335" w:type="dxa"/>
            <w:tcBorders>
              <w:top w:val="dotted" w:sz="4" w:space="0" w:color="auto"/>
              <w:left w:val="dotted" w:sz="4" w:space="0" w:color="auto"/>
              <w:bottom w:val="dotted" w:sz="4" w:space="0" w:color="auto"/>
              <w:right w:val="dotted" w:sz="4" w:space="0" w:color="auto"/>
            </w:tcBorders>
          </w:tcPr>
          <w:p w14:paraId="7A3D0E8C"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36410EA"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00E9A4D2"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Provides impartial and forthright advice. Challenges important issues constructively, stands by own position and supports others when required. Acknowledges mistakes and learns from them, and seeks guidance and advice when required.</w:t>
            </w:r>
          </w:p>
        </w:tc>
      </w:tr>
      <w:tr w:rsidR="00917F29" w:rsidRPr="00AE437A" w14:paraId="6D3AF3A8" w14:textId="77777777" w:rsidTr="00917F29">
        <w:tc>
          <w:tcPr>
            <w:tcW w:w="2335" w:type="dxa"/>
            <w:tcBorders>
              <w:top w:val="dotted" w:sz="4" w:space="0" w:color="auto"/>
              <w:left w:val="dotted" w:sz="4" w:space="0" w:color="auto"/>
              <w:bottom w:val="dotted" w:sz="4" w:space="0" w:color="auto"/>
              <w:right w:val="dotted" w:sz="4" w:space="0" w:color="auto"/>
            </w:tcBorders>
          </w:tcPr>
          <w:p w14:paraId="1C53DA6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7EE59BA"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6DF50E85"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917F29" w:rsidRPr="00AE437A" w14:paraId="78F6428D" w14:textId="77777777" w:rsidTr="00917F29">
        <w:tc>
          <w:tcPr>
            <w:tcW w:w="2335" w:type="dxa"/>
            <w:tcBorders>
              <w:top w:val="dotted" w:sz="4" w:space="0" w:color="auto"/>
              <w:left w:val="dotted" w:sz="4" w:space="0" w:color="auto"/>
              <w:bottom w:val="dotted" w:sz="4" w:space="0" w:color="auto"/>
              <w:right w:val="dotted" w:sz="4" w:space="0" w:color="auto"/>
            </w:tcBorders>
          </w:tcPr>
          <w:p w14:paraId="09A2713D"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7DEF8B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7FF87039"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Persists and focuses on achieving objectives even in difficult circumstances. Remains positive and responds to pressure in a controlled manner. Maintains momentum and sustains effort despite criticism or setbacks</w:t>
            </w:r>
          </w:p>
        </w:tc>
      </w:tr>
      <w:tr w:rsidR="00917F29" w:rsidRPr="00AE437A" w14:paraId="3256AFA7" w14:textId="77777777" w:rsidTr="00917F29">
        <w:tc>
          <w:tcPr>
            <w:tcW w:w="2335" w:type="dxa"/>
            <w:tcBorders>
              <w:top w:val="dotted" w:sz="4" w:space="0" w:color="auto"/>
              <w:left w:val="dotted" w:sz="4" w:space="0" w:color="auto"/>
              <w:bottom w:val="single" w:sz="18" w:space="0" w:color="auto"/>
              <w:right w:val="dotted" w:sz="4" w:space="0" w:color="auto"/>
            </w:tcBorders>
          </w:tcPr>
          <w:p w14:paraId="1A640134"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98EE39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49BEA898"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tc>
      </w:tr>
      <w:tr w:rsidR="00917F29" w:rsidRPr="00AE437A" w14:paraId="6FC3656A"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429D6ABE"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2C14C30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338AD2BD"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917F29" w:rsidRPr="00AE437A" w14:paraId="08E290DA" w14:textId="77777777" w:rsidTr="00917F29">
        <w:tc>
          <w:tcPr>
            <w:tcW w:w="2335" w:type="dxa"/>
            <w:tcBorders>
              <w:top w:val="dotted" w:sz="4" w:space="0" w:color="auto"/>
              <w:left w:val="dotted" w:sz="4" w:space="0" w:color="auto"/>
              <w:bottom w:val="dotted" w:sz="4" w:space="0" w:color="auto"/>
              <w:right w:val="dotted" w:sz="4" w:space="0" w:color="auto"/>
            </w:tcBorders>
          </w:tcPr>
          <w:p w14:paraId="36167BA9"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1792C87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7520DD9C"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917F29" w:rsidRPr="00AE437A" w14:paraId="1D2D7189" w14:textId="77777777" w:rsidTr="00917F29">
        <w:tc>
          <w:tcPr>
            <w:tcW w:w="2335" w:type="dxa"/>
            <w:tcBorders>
              <w:top w:val="dotted" w:sz="4" w:space="0" w:color="auto"/>
              <w:left w:val="dotted" w:sz="4" w:space="0" w:color="auto"/>
              <w:bottom w:val="dotted" w:sz="4" w:space="0" w:color="auto"/>
              <w:right w:val="dotted" w:sz="4" w:space="0" w:color="auto"/>
            </w:tcBorders>
          </w:tcPr>
          <w:p w14:paraId="76DBB350"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57B062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3BA75324"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tc>
      </w:tr>
    </w:tbl>
    <w:p w14:paraId="736945FF" w14:textId="77777777" w:rsidR="00542266" w:rsidRPr="00917F29" w:rsidRDefault="00542266" w:rsidP="00917F29"/>
    <w:sectPr w:rsidR="00542266" w:rsidRPr="00917F29" w:rsidSect="00ED75C5">
      <w:headerReference w:type="default" r:id="rId8"/>
      <w:footerReference w:type="default" r:id="rId9"/>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4436" w14:textId="77777777" w:rsidR="00A32E57" w:rsidRDefault="00A32E57">
      <w:pPr>
        <w:spacing w:after="0" w:line="240" w:lineRule="auto"/>
      </w:pPr>
      <w:r>
        <w:separator/>
      </w:r>
    </w:p>
  </w:endnote>
  <w:endnote w:type="continuationSeparator" w:id="0">
    <w:p w14:paraId="27D191A5" w14:textId="77777777" w:rsidR="00A32E57" w:rsidRDefault="00A3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FD00" w14:textId="77777777" w:rsidR="005A6683" w:rsidRDefault="009E33BB">
    <w:pPr>
      <w:widowControl w:val="0"/>
      <w:autoSpaceDE w:val="0"/>
      <w:autoSpaceDN w:val="0"/>
      <w:adjustRightInd w:val="0"/>
      <w:spacing w:after="0" w:line="200" w:lineRule="exact"/>
      <w:rPr>
        <w:rFonts w:ascii="Times New Roman" w:hAnsi="Times New Roman"/>
        <w:sz w:val="20"/>
        <w:szCs w:val="20"/>
      </w:rPr>
    </w:pPr>
    <w:r>
      <w:rPr>
        <w:noProof/>
      </w:rPr>
      <w:pict w14:anchorId="32AEA709">
        <v:shapetype id="_x0000_t202" coordsize="21600,21600" o:spt="202" path="m,l,21600r21600,l21600,xe">
          <v:stroke joinstyle="miter"/>
          <v:path gradientshapeok="t" o:connecttype="rect"/>
        </v:shapetype>
        <v:shape id="_x0000_s2050" type="#_x0000_t202" style="position:absolute;margin-left:485pt;margin-top:757.15pt;width:71.8pt;height:10pt;z-index:-251658240;mso-position-horizontal-relative:page;mso-position-vertical-relative:page" o:allowincell="f" filled="f" stroked="f">
          <v:textbox style="mso-next-textbox:#_x0000_s2050" inset="0,0,0,0">
            <w:txbxContent>
              <w:p w14:paraId="2147514F"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r>
      <w:rPr>
        <w:noProof/>
      </w:rPr>
      <w:pict w14:anchorId="714AD484">
        <v:shape id="_x0000_s2051" style="position:absolute;margin-left:55.2pt;margin-top:755.5pt;width:501.6pt;height:1pt;z-index:-251660288;mso-position-horizontal-relative:page;mso-position-vertical-relative:page" coordsize="10032,20" o:allowincell="f" path="m,hhl10032,e" filled="f" strokecolor="#bfbfbf" strokeweight="1.6pt">
          <v:path arrowok="t"/>
          <w10:wrap anchorx="page" anchory="page"/>
        </v:shape>
      </w:pict>
    </w:r>
    <w:r>
      <w:rPr>
        <w:noProof/>
      </w:rPr>
      <w:pict w14:anchorId="5EC7BA65">
        <v:shape id="_x0000_s2052" type="#_x0000_t202" style="position:absolute;margin-left:55.7pt;margin-top:757.15pt;width:28.3pt;height:10pt;z-index:-251659264;mso-position-horizontal-relative:page;mso-position-vertical-relative:page" o:allowincell="f" filled="f" stroked="f">
          <v:textbox style="mso-next-textbox:#_x0000_s2052" inset="0,0,0,0">
            <w:txbxContent>
              <w:p w14:paraId="5295195C"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2E71" w14:textId="77777777" w:rsidR="00A32E57" w:rsidRDefault="00A32E57">
      <w:pPr>
        <w:spacing w:after="0" w:line="240" w:lineRule="auto"/>
      </w:pPr>
      <w:r>
        <w:separator/>
      </w:r>
    </w:p>
  </w:footnote>
  <w:footnote w:type="continuationSeparator" w:id="0">
    <w:p w14:paraId="74A876BF" w14:textId="77777777" w:rsidR="00A32E57" w:rsidRDefault="00A3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34C0" w14:textId="77777777" w:rsidR="005A6683" w:rsidRDefault="009E33BB">
    <w:pPr>
      <w:widowControl w:val="0"/>
      <w:autoSpaceDE w:val="0"/>
      <w:autoSpaceDN w:val="0"/>
      <w:adjustRightInd w:val="0"/>
      <w:spacing w:after="0" w:line="200" w:lineRule="exact"/>
      <w:rPr>
        <w:rFonts w:ascii="Times New Roman" w:hAnsi="Times New Roman"/>
        <w:sz w:val="20"/>
        <w:szCs w:val="20"/>
      </w:rPr>
    </w:pPr>
    <w:r>
      <w:rPr>
        <w:noProof/>
      </w:rPr>
      <w:pict w14:anchorId="3ED2A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Australian Government Age Care Quality and Safety CommissionEngage Empower Safeguard" style="position:absolute;margin-left:-47.45pt;margin-top:-.35pt;width:625.55pt;height:61.1pt;z-index:25165926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C56"/>
    <w:multiLevelType w:val="hybridMultilevel"/>
    <w:tmpl w:val="FFFFFFFF"/>
    <w:lvl w:ilvl="0" w:tplc="4372FA8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1" w15:restartNumberingAfterBreak="0">
    <w:nsid w:val="120A496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2F2041"/>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E2D273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BC478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7B549E"/>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7" w15:restartNumberingAfterBreak="0">
    <w:nsid w:val="4CD1292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3C1DBD"/>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422B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11711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54A2E"/>
    <w:multiLevelType w:val="hybridMultilevel"/>
    <w:tmpl w:val="FFFFFFFF"/>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heme="minorEastAsia"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6859"/>
    <w:multiLevelType w:val="hybridMultilevel"/>
    <w:tmpl w:val="FFFFFFFF"/>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3"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6"/>
  </w:num>
  <w:num w:numId="6">
    <w:abstractNumId w:val="11"/>
  </w:num>
  <w:num w:numId="7">
    <w:abstractNumId w:val="7"/>
  </w:num>
  <w:num w:numId="8">
    <w:abstractNumId w:val="4"/>
  </w:num>
  <w:num w:numId="9">
    <w:abstractNumId w:val="9"/>
  </w:num>
  <w:num w:numId="10">
    <w:abstractNumId w:val="1"/>
  </w:num>
  <w:num w:numId="11">
    <w:abstractNumId w:val="10"/>
  </w:num>
  <w:num w:numId="12">
    <w:abstractNumId w:val="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30B3"/>
    <w:rsid w:val="00022CDC"/>
    <w:rsid w:val="0002499C"/>
    <w:rsid w:val="0003349F"/>
    <w:rsid w:val="00043942"/>
    <w:rsid w:val="00061CE0"/>
    <w:rsid w:val="00074568"/>
    <w:rsid w:val="00090F25"/>
    <w:rsid w:val="0009394A"/>
    <w:rsid w:val="00093AB8"/>
    <w:rsid w:val="000A3EB6"/>
    <w:rsid w:val="000A720E"/>
    <w:rsid w:val="000D73C3"/>
    <w:rsid w:val="00112CD0"/>
    <w:rsid w:val="00125BFE"/>
    <w:rsid w:val="00152ED2"/>
    <w:rsid w:val="00164C15"/>
    <w:rsid w:val="001B4DD7"/>
    <w:rsid w:val="001E13FD"/>
    <w:rsid w:val="001E6017"/>
    <w:rsid w:val="001F0499"/>
    <w:rsid w:val="001F6ED1"/>
    <w:rsid w:val="00200955"/>
    <w:rsid w:val="0023390C"/>
    <w:rsid w:val="002679A2"/>
    <w:rsid w:val="00272A3F"/>
    <w:rsid w:val="00282254"/>
    <w:rsid w:val="002A58B8"/>
    <w:rsid w:val="002D1373"/>
    <w:rsid w:val="002F2335"/>
    <w:rsid w:val="002F47E6"/>
    <w:rsid w:val="00305E55"/>
    <w:rsid w:val="0033628E"/>
    <w:rsid w:val="0033666F"/>
    <w:rsid w:val="00351659"/>
    <w:rsid w:val="003525ED"/>
    <w:rsid w:val="00362CB7"/>
    <w:rsid w:val="00373840"/>
    <w:rsid w:val="00374096"/>
    <w:rsid w:val="003836EC"/>
    <w:rsid w:val="003B4132"/>
    <w:rsid w:val="003C08D0"/>
    <w:rsid w:val="003C2E5A"/>
    <w:rsid w:val="003F6086"/>
    <w:rsid w:val="00416674"/>
    <w:rsid w:val="00474F7A"/>
    <w:rsid w:val="00496F25"/>
    <w:rsid w:val="004A2185"/>
    <w:rsid w:val="004C5559"/>
    <w:rsid w:val="004C6AA0"/>
    <w:rsid w:val="004C767C"/>
    <w:rsid w:val="004D02A8"/>
    <w:rsid w:val="004D0ADA"/>
    <w:rsid w:val="004D6623"/>
    <w:rsid w:val="00511CFA"/>
    <w:rsid w:val="0052340E"/>
    <w:rsid w:val="00536DEE"/>
    <w:rsid w:val="00542266"/>
    <w:rsid w:val="005638CF"/>
    <w:rsid w:val="005700B1"/>
    <w:rsid w:val="00575746"/>
    <w:rsid w:val="00576A8A"/>
    <w:rsid w:val="005858E0"/>
    <w:rsid w:val="00593AE9"/>
    <w:rsid w:val="005A047F"/>
    <w:rsid w:val="005A090A"/>
    <w:rsid w:val="005A0DC2"/>
    <w:rsid w:val="005A6683"/>
    <w:rsid w:val="005B1B02"/>
    <w:rsid w:val="005E0A0F"/>
    <w:rsid w:val="005F35F5"/>
    <w:rsid w:val="00624B84"/>
    <w:rsid w:val="00631CA5"/>
    <w:rsid w:val="00640B98"/>
    <w:rsid w:val="00642EE0"/>
    <w:rsid w:val="00656D27"/>
    <w:rsid w:val="0066279E"/>
    <w:rsid w:val="006A2599"/>
    <w:rsid w:val="006A7CBC"/>
    <w:rsid w:val="006B4817"/>
    <w:rsid w:val="006E32CC"/>
    <w:rsid w:val="00702EAD"/>
    <w:rsid w:val="00705863"/>
    <w:rsid w:val="00713192"/>
    <w:rsid w:val="0074318C"/>
    <w:rsid w:val="007525D8"/>
    <w:rsid w:val="00754C15"/>
    <w:rsid w:val="00756201"/>
    <w:rsid w:val="007655B9"/>
    <w:rsid w:val="00773867"/>
    <w:rsid w:val="007829A4"/>
    <w:rsid w:val="007B0498"/>
    <w:rsid w:val="007B3F34"/>
    <w:rsid w:val="007B4A7E"/>
    <w:rsid w:val="007D0BC6"/>
    <w:rsid w:val="007D1AD8"/>
    <w:rsid w:val="007D4ADA"/>
    <w:rsid w:val="007D6A53"/>
    <w:rsid w:val="007F01AA"/>
    <w:rsid w:val="00802E43"/>
    <w:rsid w:val="00810F2E"/>
    <w:rsid w:val="0081710C"/>
    <w:rsid w:val="008261BC"/>
    <w:rsid w:val="00834DF0"/>
    <w:rsid w:val="0083511C"/>
    <w:rsid w:val="008467DA"/>
    <w:rsid w:val="00863477"/>
    <w:rsid w:val="00876FE3"/>
    <w:rsid w:val="00890174"/>
    <w:rsid w:val="00892351"/>
    <w:rsid w:val="008A0E8C"/>
    <w:rsid w:val="008B50E7"/>
    <w:rsid w:val="008F4650"/>
    <w:rsid w:val="008F6A91"/>
    <w:rsid w:val="008F7781"/>
    <w:rsid w:val="00917F29"/>
    <w:rsid w:val="00934294"/>
    <w:rsid w:val="00983A01"/>
    <w:rsid w:val="009914B4"/>
    <w:rsid w:val="009B0ACD"/>
    <w:rsid w:val="009B49CB"/>
    <w:rsid w:val="009B5E93"/>
    <w:rsid w:val="009D357D"/>
    <w:rsid w:val="009E33BB"/>
    <w:rsid w:val="00A23E3F"/>
    <w:rsid w:val="00A311CE"/>
    <w:rsid w:val="00A3145F"/>
    <w:rsid w:val="00A32E57"/>
    <w:rsid w:val="00A81CFA"/>
    <w:rsid w:val="00AB5CAF"/>
    <w:rsid w:val="00AC13D2"/>
    <w:rsid w:val="00AC2C22"/>
    <w:rsid w:val="00AC36B4"/>
    <w:rsid w:val="00AD74E8"/>
    <w:rsid w:val="00AE2276"/>
    <w:rsid w:val="00AE34E9"/>
    <w:rsid w:val="00AE437A"/>
    <w:rsid w:val="00AE4D24"/>
    <w:rsid w:val="00B003D2"/>
    <w:rsid w:val="00B05193"/>
    <w:rsid w:val="00B072CC"/>
    <w:rsid w:val="00B14EA8"/>
    <w:rsid w:val="00B5065C"/>
    <w:rsid w:val="00B70035"/>
    <w:rsid w:val="00B71D26"/>
    <w:rsid w:val="00B90D3E"/>
    <w:rsid w:val="00BA5540"/>
    <w:rsid w:val="00BE4188"/>
    <w:rsid w:val="00C12D75"/>
    <w:rsid w:val="00C32EE0"/>
    <w:rsid w:val="00C36B31"/>
    <w:rsid w:val="00C933E3"/>
    <w:rsid w:val="00CA2BC9"/>
    <w:rsid w:val="00CB2DD2"/>
    <w:rsid w:val="00CC7358"/>
    <w:rsid w:val="00CD038F"/>
    <w:rsid w:val="00CF1EE7"/>
    <w:rsid w:val="00CF1FFE"/>
    <w:rsid w:val="00D11A68"/>
    <w:rsid w:val="00D44FA2"/>
    <w:rsid w:val="00DC200B"/>
    <w:rsid w:val="00E05BC2"/>
    <w:rsid w:val="00E251E5"/>
    <w:rsid w:val="00E34261"/>
    <w:rsid w:val="00E55C70"/>
    <w:rsid w:val="00E579F0"/>
    <w:rsid w:val="00E67F69"/>
    <w:rsid w:val="00E75A88"/>
    <w:rsid w:val="00E94587"/>
    <w:rsid w:val="00E969FA"/>
    <w:rsid w:val="00EA45E9"/>
    <w:rsid w:val="00EB4C91"/>
    <w:rsid w:val="00EC26B8"/>
    <w:rsid w:val="00EC632C"/>
    <w:rsid w:val="00ED7177"/>
    <w:rsid w:val="00ED75C5"/>
    <w:rsid w:val="00F008AB"/>
    <w:rsid w:val="00F12D3E"/>
    <w:rsid w:val="00F13B7C"/>
    <w:rsid w:val="00F41194"/>
    <w:rsid w:val="00F6047B"/>
    <w:rsid w:val="00F614AA"/>
    <w:rsid w:val="00F9133F"/>
    <w:rsid w:val="00FB2C60"/>
    <w:rsid w:val="00FE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04E31D0"/>
  <w14:defaultImageDpi w14:val="0"/>
  <w15:docId w15:val="{391198FD-D0E4-4604-BFF0-2ACA8176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
    <w:basedOn w:val="Normal"/>
    <w:link w:val="ListParagraphChar"/>
    <w:uiPriority w:val="34"/>
    <w:qFormat/>
    <w:rsid w:val="008F7781"/>
    <w:pPr>
      <w:spacing w:after="0" w:line="240" w:lineRule="auto"/>
      <w:ind w:left="720"/>
    </w:pPr>
    <w:rPr>
      <w:rFonts w:ascii="Calibri" w:hAnsi="Calibri" w:cs="Calibri"/>
      <w:lang w:eastAsia="en-US"/>
    </w:rPr>
  </w:style>
  <w:style w:type="character" w:customStyle="1" w:styleId="ListParagraphChar">
    <w:name w:val="List Paragraph Char"/>
    <w:aliases w:val="Recommendation Char"/>
    <w:link w:val="ListParagraph"/>
    <w:uiPriority w:val="34"/>
    <w:locked/>
    <w:rsid w:val="008F7781"/>
    <w:rPr>
      <w:rFonts w:ascii="Calibri" w:hAnsi="Calibri"/>
      <w:lang w:val="x-none" w:eastAsia="en-US"/>
    </w:rPr>
  </w:style>
  <w:style w:type="character" w:styleId="CommentReference">
    <w:name w:val="annotation reference"/>
    <w:basedOn w:val="DefaultParagraphFont"/>
    <w:uiPriority w:val="99"/>
    <w:rsid w:val="00CB2DD2"/>
    <w:rPr>
      <w:rFonts w:cs="Times New Roman"/>
      <w:sz w:val="16"/>
      <w:szCs w:val="16"/>
    </w:rPr>
  </w:style>
  <w:style w:type="paragraph" w:styleId="CommentText">
    <w:name w:val="annotation text"/>
    <w:basedOn w:val="Normal"/>
    <w:link w:val="CommentTextChar"/>
    <w:uiPriority w:val="99"/>
    <w:rsid w:val="00CB2DD2"/>
    <w:rPr>
      <w:sz w:val="20"/>
      <w:szCs w:val="20"/>
    </w:rPr>
  </w:style>
  <w:style w:type="character" w:customStyle="1" w:styleId="CommentTextChar">
    <w:name w:val="Comment Text Char"/>
    <w:basedOn w:val="DefaultParagraphFont"/>
    <w:link w:val="CommentText"/>
    <w:uiPriority w:val="99"/>
    <w:locked/>
    <w:rsid w:val="00CB2DD2"/>
    <w:rPr>
      <w:rFonts w:cs="Times New Roman"/>
      <w:sz w:val="20"/>
      <w:szCs w:val="20"/>
    </w:rPr>
  </w:style>
  <w:style w:type="paragraph" w:styleId="CommentSubject">
    <w:name w:val="annotation subject"/>
    <w:basedOn w:val="CommentText"/>
    <w:next w:val="CommentText"/>
    <w:link w:val="CommentSubjectChar"/>
    <w:uiPriority w:val="99"/>
    <w:rsid w:val="00CB2DD2"/>
    <w:rPr>
      <w:b/>
      <w:bCs/>
    </w:rPr>
  </w:style>
  <w:style w:type="character" w:customStyle="1" w:styleId="CommentSubjectChar">
    <w:name w:val="Comment Subject Char"/>
    <w:basedOn w:val="CommentTextChar"/>
    <w:link w:val="CommentSubject"/>
    <w:uiPriority w:val="99"/>
    <w:locked/>
    <w:rsid w:val="00CB2DD2"/>
    <w:rPr>
      <w:rFonts w:cs="Times New Roman"/>
      <w:b/>
      <w:bCs/>
      <w:sz w:val="20"/>
      <w:szCs w:val="20"/>
    </w:rPr>
  </w:style>
  <w:style w:type="paragraph" w:styleId="BalloonText">
    <w:name w:val="Balloon Text"/>
    <w:basedOn w:val="Normal"/>
    <w:link w:val="BalloonTextChar"/>
    <w:uiPriority w:val="99"/>
    <w:semiHidden/>
    <w:unhideWhenUsed/>
    <w:rsid w:val="0074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43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4529">
      <w:marLeft w:val="0"/>
      <w:marRight w:val="0"/>
      <w:marTop w:val="0"/>
      <w:marBottom w:val="0"/>
      <w:divBdr>
        <w:top w:val="none" w:sz="0" w:space="0" w:color="auto"/>
        <w:left w:val="none" w:sz="0" w:space="0" w:color="auto"/>
        <w:bottom w:val="none" w:sz="0" w:space="0" w:color="auto"/>
        <w:right w:val="none" w:sz="0" w:space="0" w:color="auto"/>
      </w:divBdr>
    </w:div>
    <w:div w:id="507914530">
      <w:marLeft w:val="0"/>
      <w:marRight w:val="0"/>
      <w:marTop w:val="0"/>
      <w:marBottom w:val="0"/>
      <w:divBdr>
        <w:top w:val="none" w:sz="0" w:space="0" w:color="auto"/>
        <w:left w:val="none" w:sz="0" w:space="0" w:color="auto"/>
        <w:bottom w:val="none" w:sz="0" w:space="0" w:color="auto"/>
        <w:right w:val="none" w:sz="0" w:space="0" w:color="auto"/>
      </w:divBdr>
    </w:div>
    <w:div w:id="507914531">
      <w:marLeft w:val="0"/>
      <w:marRight w:val="0"/>
      <w:marTop w:val="0"/>
      <w:marBottom w:val="0"/>
      <w:divBdr>
        <w:top w:val="none" w:sz="0" w:space="0" w:color="auto"/>
        <w:left w:val="none" w:sz="0" w:space="0" w:color="auto"/>
        <w:bottom w:val="none" w:sz="0" w:space="0" w:color="auto"/>
        <w:right w:val="none" w:sz="0" w:space="0" w:color="auto"/>
      </w:divBdr>
    </w:div>
    <w:div w:id="507914532">
      <w:marLeft w:val="0"/>
      <w:marRight w:val="0"/>
      <w:marTop w:val="0"/>
      <w:marBottom w:val="0"/>
      <w:divBdr>
        <w:top w:val="none" w:sz="0" w:space="0" w:color="auto"/>
        <w:left w:val="none" w:sz="0" w:space="0" w:color="auto"/>
        <w:bottom w:val="none" w:sz="0" w:space="0" w:color="auto"/>
        <w:right w:val="none" w:sz="0" w:space="0" w:color="auto"/>
      </w:divBdr>
    </w:div>
    <w:div w:id="507914533">
      <w:marLeft w:val="0"/>
      <w:marRight w:val="0"/>
      <w:marTop w:val="0"/>
      <w:marBottom w:val="0"/>
      <w:divBdr>
        <w:top w:val="none" w:sz="0" w:space="0" w:color="auto"/>
        <w:left w:val="none" w:sz="0" w:space="0" w:color="auto"/>
        <w:bottom w:val="none" w:sz="0" w:space="0" w:color="auto"/>
        <w:right w:val="none" w:sz="0" w:space="0" w:color="auto"/>
      </w:divBdr>
    </w:div>
    <w:div w:id="507914534">
      <w:marLeft w:val="0"/>
      <w:marRight w:val="0"/>
      <w:marTop w:val="0"/>
      <w:marBottom w:val="0"/>
      <w:divBdr>
        <w:top w:val="none" w:sz="0" w:space="0" w:color="auto"/>
        <w:left w:val="none" w:sz="0" w:space="0" w:color="auto"/>
        <w:bottom w:val="none" w:sz="0" w:space="0" w:color="auto"/>
        <w:right w:val="none" w:sz="0" w:space="0" w:color="auto"/>
      </w:divBdr>
    </w:div>
    <w:div w:id="507914535">
      <w:marLeft w:val="0"/>
      <w:marRight w:val="0"/>
      <w:marTop w:val="0"/>
      <w:marBottom w:val="0"/>
      <w:divBdr>
        <w:top w:val="none" w:sz="0" w:space="0" w:color="auto"/>
        <w:left w:val="none" w:sz="0" w:space="0" w:color="auto"/>
        <w:bottom w:val="none" w:sz="0" w:space="0" w:color="auto"/>
        <w:right w:val="none" w:sz="0" w:space="0" w:color="auto"/>
      </w:divBdr>
    </w:div>
    <w:div w:id="507914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6FB05-239B-4C5D-9D62-70C51CDFCF4C}">
  <ds:schemaRefs>
    <ds:schemaRef ds:uri="http://schemas.openxmlformats.org/officeDocument/2006/bibliography"/>
  </ds:schemaRefs>
</ds:datastoreItem>
</file>

<file path=customXml/itemProps2.xml><?xml version="1.0" encoding="utf-8"?>
<ds:datastoreItem xmlns:ds="http://schemas.openxmlformats.org/officeDocument/2006/customXml" ds:itemID="{1F4E713F-44D6-4059-8DA8-96E69F1B81EC}"/>
</file>

<file path=customXml/itemProps3.xml><?xml version="1.0" encoding="utf-8"?>
<ds:datastoreItem xmlns:ds="http://schemas.openxmlformats.org/officeDocument/2006/customXml" ds:itemID="{F173E529-84CF-41B7-88E8-4D97614E6B83}"/>
</file>

<file path=customXml/itemProps4.xml><?xml version="1.0" encoding="utf-8"?>
<ds:datastoreItem xmlns:ds="http://schemas.openxmlformats.org/officeDocument/2006/customXml" ds:itemID="{FDD35119-8C30-47DF-9C64-10081695CBA6}"/>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7730</Characters>
  <Application>Microsoft Office Word</Application>
  <DocSecurity>0</DocSecurity>
  <Lines>64</Lines>
  <Paragraphs>18</Paragraphs>
  <ScaleCrop>false</ScaleCrop>
  <Company>Australian Aged Care Quality Agency</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Callum Nicholas</cp:lastModifiedBy>
  <cp:revision>2</cp:revision>
  <cp:lastPrinted>2017-07-25T02:00:00Z</cp:lastPrinted>
  <dcterms:created xsi:type="dcterms:W3CDTF">2023-03-06T00:28:00Z</dcterms:created>
  <dcterms:modified xsi:type="dcterms:W3CDTF">2023-03-06T00:28:00Z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ies>
</file>