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AFD9E" w14:textId="77777777" w:rsidR="005B1B02" w:rsidRDefault="005B1B02">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673080DF" w14:textId="77777777" w:rsidR="000D73C3" w:rsidRDefault="000D73C3">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4ACCC91F" w14:textId="77777777" w:rsidR="000D73C3" w:rsidRDefault="000D73C3">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2D4C897F" w14:textId="77777777" w:rsidR="007F01AA" w:rsidRPr="00EC5774" w:rsidRDefault="007F01AA" w:rsidP="00EC5774">
      <w:pPr>
        <w:widowControl w:val="0"/>
        <w:tabs>
          <w:tab w:val="left" w:pos="1843"/>
        </w:tabs>
        <w:autoSpaceDE w:val="0"/>
        <w:autoSpaceDN w:val="0"/>
        <w:adjustRightInd w:val="0"/>
        <w:spacing w:after="120" w:line="226" w:lineRule="exact"/>
        <w:ind w:left="262" w:right="-23"/>
        <w:rPr>
          <w:rFonts w:ascii="Arial" w:hAnsi="Arial" w:cs="Arial"/>
          <w:b/>
          <w:bCs/>
          <w:position w:val="-1"/>
          <w:sz w:val="21"/>
          <w:szCs w:val="21"/>
        </w:rPr>
      </w:pPr>
      <w:r w:rsidRPr="00AE437A">
        <w:rPr>
          <w:rFonts w:ascii="Arial" w:hAnsi="Arial" w:cs="Arial"/>
          <w:b/>
          <w:bCs/>
          <w:position w:val="-1"/>
          <w:sz w:val="21"/>
          <w:szCs w:val="21"/>
        </w:rPr>
        <w:t>Position:</w:t>
      </w:r>
      <w:r w:rsidRPr="00AE437A">
        <w:rPr>
          <w:rFonts w:ascii="Arial" w:hAnsi="Arial" w:cs="Arial"/>
          <w:b/>
          <w:bCs/>
          <w:position w:val="-1"/>
          <w:sz w:val="21"/>
          <w:szCs w:val="21"/>
        </w:rPr>
        <w:tab/>
      </w:r>
      <w:r w:rsidR="006B214B">
        <w:rPr>
          <w:rFonts w:ascii="Arial" w:hAnsi="Arial" w:cs="Arial"/>
          <w:b/>
          <w:bCs/>
          <w:position w:val="-1"/>
          <w:sz w:val="21"/>
          <w:szCs w:val="21"/>
        </w:rPr>
        <w:t xml:space="preserve">Assistant Director, </w:t>
      </w:r>
      <w:r w:rsidR="00EC5774">
        <w:rPr>
          <w:rFonts w:ascii="Arial" w:hAnsi="Arial" w:cs="Arial"/>
          <w:b/>
          <w:bCs/>
          <w:position w:val="-1"/>
          <w:sz w:val="21"/>
          <w:szCs w:val="21"/>
        </w:rPr>
        <w:t>Financial and Prudential</w:t>
      </w:r>
      <w:r w:rsidR="006B214B">
        <w:rPr>
          <w:rFonts w:ascii="Arial" w:hAnsi="Arial" w:cs="Arial"/>
          <w:b/>
          <w:bCs/>
          <w:position w:val="-1"/>
          <w:sz w:val="21"/>
          <w:szCs w:val="21"/>
        </w:rPr>
        <w:t xml:space="preserve"> Reviews and Audit </w:t>
      </w:r>
    </w:p>
    <w:p w14:paraId="6C43A1CE" w14:textId="77777777" w:rsidR="00802E43" w:rsidRPr="00EC5774" w:rsidRDefault="00802E43" w:rsidP="00EC5774">
      <w:pPr>
        <w:widowControl w:val="0"/>
        <w:tabs>
          <w:tab w:val="left" w:pos="1843"/>
        </w:tabs>
        <w:autoSpaceDE w:val="0"/>
        <w:autoSpaceDN w:val="0"/>
        <w:adjustRightInd w:val="0"/>
        <w:spacing w:after="120" w:line="226" w:lineRule="exact"/>
        <w:ind w:left="262" w:right="-23"/>
        <w:rPr>
          <w:rFonts w:ascii="Arial" w:hAnsi="Arial" w:cs="Arial"/>
          <w:b/>
          <w:bCs/>
          <w:position w:val="-1"/>
          <w:sz w:val="21"/>
          <w:szCs w:val="21"/>
        </w:rPr>
      </w:pPr>
      <w:bookmarkStart w:id="0" w:name="_Hlk104972811"/>
      <w:r w:rsidRPr="002F47E6">
        <w:rPr>
          <w:rFonts w:ascii="Arial" w:hAnsi="Arial" w:cs="Arial"/>
          <w:b/>
          <w:bCs/>
          <w:position w:val="-1"/>
          <w:sz w:val="21"/>
          <w:szCs w:val="21"/>
        </w:rPr>
        <w:t>Location:</w:t>
      </w:r>
      <w:r w:rsidRPr="002F47E6">
        <w:rPr>
          <w:rFonts w:ascii="Arial" w:hAnsi="Arial" w:cs="Arial"/>
          <w:b/>
          <w:bCs/>
          <w:position w:val="-1"/>
          <w:sz w:val="21"/>
          <w:szCs w:val="21"/>
        </w:rPr>
        <w:tab/>
      </w:r>
      <w:r w:rsidR="006B214B" w:rsidRPr="00EC5774">
        <w:rPr>
          <w:rFonts w:ascii="Arial" w:hAnsi="Arial" w:cs="Arial"/>
          <w:b/>
          <w:bCs/>
          <w:position w:val="-1"/>
          <w:sz w:val="21"/>
          <w:szCs w:val="21"/>
        </w:rPr>
        <w:t xml:space="preserve">Adelaide, Brisbane, Canberra, Hobart, Melbourne, Sydney and Perth </w:t>
      </w:r>
    </w:p>
    <w:p w14:paraId="79A33F6A" w14:textId="77777777" w:rsidR="00802E43" w:rsidRPr="004D0ADA" w:rsidRDefault="00802E43" w:rsidP="00EC5774">
      <w:pPr>
        <w:widowControl w:val="0"/>
        <w:tabs>
          <w:tab w:val="left" w:pos="1843"/>
        </w:tabs>
        <w:autoSpaceDE w:val="0"/>
        <w:autoSpaceDN w:val="0"/>
        <w:adjustRightInd w:val="0"/>
        <w:spacing w:after="120" w:line="226" w:lineRule="exact"/>
        <w:ind w:left="1843" w:right="-23" w:hanging="1581"/>
        <w:rPr>
          <w:rFonts w:ascii="Arial" w:hAnsi="Arial" w:cs="Arial"/>
          <w:b/>
          <w:bCs/>
          <w:position w:val="-1"/>
          <w:sz w:val="20"/>
          <w:szCs w:val="20"/>
        </w:rPr>
      </w:pPr>
      <w:r w:rsidRPr="002F47E6">
        <w:rPr>
          <w:rFonts w:ascii="Arial" w:hAnsi="Arial" w:cs="Arial"/>
          <w:b/>
          <w:bCs/>
          <w:position w:val="-1"/>
          <w:sz w:val="21"/>
          <w:szCs w:val="21"/>
        </w:rPr>
        <w:t>Reporting to:</w:t>
      </w:r>
      <w:r w:rsidRPr="00EC5774">
        <w:rPr>
          <w:rFonts w:ascii="Arial" w:hAnsi="Arial" w:cs="Arial"/>
          <w:b/>
          <w:bCs/>
          <w:position w:val="-1"/>
          <w:sz w:val="21"/>
          <w:szCs w:val="21"/>
        </w:rPr>
        <w:tab/>
      </w:r>
      <w:r w:rsidR="006B214B" w:rsidRPr="00EC5774">
        <w:rPr>
          <w:rFonts w:ascii="Arial" w:hAnsi="Arial" w:cs="Arial"/>
          <w:b/>
          <w:bCs/>
          <w:position w:val="-1"/>
          <w:sz w:val="21"/>
          <w:szCs w:val="21"/>
        </w:rPr>
        <w:t>Director</w:t>
      </w:r>
      <w:r w:rsidR="00EC5774" w:rsidRPr="00EC5774">
        <w:rPr>
          <w:rFonts w:ascii="Arial" w:hAnsi="Arial" w:cs="Arial"/>
          <w:b/>
          <w:bCs/>
          <w:position w:val="-1"/>
          <w:sz w:val="21"/>
          <w:szCs w:val="21"/>
        </w:rPr>
        <w:t>, Provider Monitoring and Engagement, Financial and Prudential Regulation Group</w:t>
      </w:r>
      <w:r w:rsidR="006B214B">
        <w:rPr>
          <w:rFonts w:ascii="Arial" w:hAnsi="Arial" w:cs="Arial"/>
          <w:b/>
          <w:bCs/>
          <w:position w:val="-1"/>
          <w:sz w:val="20"/>
          <w:szCs w:val="20"/>
        </w:rPr>
        <w:t xml:space="preserve"> </w:t>
      </w:r>
    </w:p>
    <w:p w14:paraId="06C4AEC9" w14:textId="77777777" w:rsidR="00802E43" w:rsidRDefault="00802E43" w:rsidP="00802E43">
      <w:pPr>
        <w:widowControl w:val="0"/>
        <w:autoSpaceDE w:val="0"/>
        <w:autoSpaceDN w:val="0"/>
        <w:adjustRightInd w:val="0"/>
        <w:spacing w:before="36" w:after="0"/>
        <w:ind w:left="2552" w:hanging="2268"/>
        <w:jc w:val="both"/>
        <w:rPr>
          <w:rFonts w:ascii="Arial" w:hAnsi="Arial" w:cs="Arial"/>
          <w:sz w:val="20"/>
          <w:szCs w:val="20"/>
        </w:rPr>
      </w:pPr>
      <w:r w:rsidRPr="004D0ADA">
        <w:rPr>
          <w:rFonts w:ascii="Arial" w:hAnsi="Arial" w:cs="Arial"/>
          <w:b/>
          <w:bCs/>
          <w:position w:val="-1"/>
          <w:sz w:val="21"/>
          <w:szCs w:val="21"/>
        </w:rPr>
        <w:t xml:space="preserve">Purpose </w:t>
      </w:r>
      <w:r w:rsidRPr="004D0ADA">
        <w:rPr>
          <w:rFonts w:ascii="Arial" w:hAnsi="Arial" w:cs="Arial"/>
          <w:b/>
          <w:bCs/>
          <w:spacing w:val="-1"/>
          <w:position w:val="-1"/>
          <w:sz w:val="21"/>
          <w:szCs w:val="21"/>
        </w:rPr>
        <w:t>o</w:t>
      </w:r>
      <w:r w:rsidRPr="004D0ADA">
        <w:rPr>
          <w:rFonts w:ascii="Arial" w:hAnsi="Arial" w:cs="Arial"/>
          <w:b/>
          <w:bCs/>
          <w:position w:val="-1"/>
          <w:sz w:val="21"/>
          <w:szCs w:val="21"/>
        </w:rPr>
        <w:t>f position:</w:t>
      </w:r>
      <w:r w:rsidRPr="004D0ADA">
        <w:rPr>
          <w:rFonts w:ascii="Arial" w:hAnsi="Arial" w:cs="Arial"/>
          <w:b/>
          <w:bCs/>
          <w:position w:val="-1"/>
          <w:sz w:val="21"/>
          <w:szCs w:val="21"/>
        </w:rPr>
        <w:tab/>
      </w:r>
    </w:p>
    <w:p w14:paraId="42721070" w14:textId="77777777" w:rsidR="00802E43" w:rsidRDefault="00EC5774" w:rsidP="006B214B">
      <w:pPr>
        <w:widowControl w:val="0"/>
        <w:autoSpaceDE w:val="0"/>
        <w:autoSpaceDN w:val="0"/>
        <w:adjustRightInd w:val="0"/>
        <w:spacing w:before="36" w:after="0"/>
        <w:ind w:left="284"/>
        <w:jc w:val="both"/>
        <w:rPr>
          <w:rFonts w:ascii="Arial" w:hAnsi="Arial" w:cs="Arial"/>
          <w:bCs/>
          <w:position w:val="-1"/>
          <w:sz w:val="21"/>
          <w:szCs w:val="21"/>
        </w:rPr>
      </w:pPr>
      <w:r>
        <w:rPr>
          <w:rFonts w:ascii="Arial" w:hAnsi="Arial" w:cs="Arial"/>
          <w:bCs/>
          <w:position w:val="-1"/>
          <w:sz w:val="21"/>
          <w:szCs w:val="21"/>
        </w:rPr>
        <w:t>Working closely with the Director, t</w:t>
      </w:r>
      <w:r w:rsidR="006B214B">
        <w:rPr>
          <w:rFonts w:ascii="Arial" w:hAnsi="Arial" w:cs="Arial"/>
          <w:bCs/>
          <w:position w:val="-1"/>
          <w:sz w:val="21"/>
          <w:szCs w:val="21"/>
        </w:rPr>
        <w:t xml:space="preserve">he position will lead the development of a targeted review and prudential audit program in relation to both residential aged care and home care programs. Through this the position will assist the </w:t>
      </w:r>
      <w:r>
        <w:rPr>
          <w:rFonts w:ascii="Arial" w:hAnsi="Arial" w:cs="Arial"/>
          <w:bCs/>
          <w:position w:val="-1"/>
          <w:sz w:val="21"/>
          <w:szCs w:val="21"/>
        </w:rPr>
        <w:t>Group</w:t>
      </w:r>
      <w:r w:rsidR="006B214B">
        <w:rPr>
          <w:rFonts w:ascii="Arial" w:hAnsi="Arial" w:cs="Arial"/>
          <w:bCs/>
          <w:position w:val="-1"/>
          <w:sz w:val="21"/>
          <w:szCs w:val="21"/>
        </w:rPr>
        <w:t xml:space="preserve"> and the Commission to identify areas of greatest compliance risk and the barriers to compliance that will inform other regulatory strategies. Working with the Assistant Director, Sector Awareness, the position will also look to communicate targeted review and audit activities to the sector in a manner that promotes a greater level of self-assurance by providers.</w:t>
      </w:r>
      <w:r w:rsidR="00C53C09">
        <w:rPr>
          <w:rFonts w:ascii="Arial" w:hAnsi="Arial" w:cs="Arial"/>
          <w:bCs/>
          <w:position w:val="-1"/>
          <w:sz w:val="21"/>
          <w:szCs w:val="21"/>
        </w:rPr>
        <w:t xml:space="preserve"> This will include ensuring information is captured in a manner that assist in building an understanding of compliance rates by cohort and enables publication of insights from the reviews and audits. </w:t>
      </w:r>
    </w:p>
    <w:p w14:paraId="2CED741A" w14:textId="77777777" w:rsidR="00802E43" w:rsidRPr="004D0ADA" w:rsidRDefault="00802E43" w:rsidP="00802E43">
      <w:pPr>
        <w:widowControl w:val="0"/>
        <w:autoSpaceDE w:val="0"/>
        <w:autoSpaceDN w:val="0"/>
        <w:adjustRightInd w:val="0"/>
        <w:spacing w:before="36" w:after="0"/>
        <w:ind w:left="2552" w:hanging="2268"/>
        <w:jc w:val="both"/>
        <w:rPr>
          <w:rFonts w:ascii="Arial" w:hAnsi="Arial" w:cs="Arial"/>
          <w:bCs/>
          <w:position w:val="-1"/>
          <w:sz w:val="21"/>
          <w:szCs w:val="21"/>
        </w:rPr>
      </w:pPr>
    </w:p>
    <w:p w14:paraId="2C8BD400" w14:textId="77777777" w:rsidR="00802E43" w:rsidRPr="004D0ADA" w:rsidRDefault="00802E43" w:rsidP="00802E43">
      <w:pPr>
        <w:widowControl w:val="0"/>
        <w:tabs>
          <w:tab w:val="left" w:pos="2520"/>
        </w:tabs>
        <w:autoSpaceDE w:val="0"/>
        <w:autoSpaceDN w:val="0"/>
        <w:adjustRightInd w:val="0"/>
        <w:spacing w:before="35" w:after="0"/>
        <w:ind w:left="262" w:right="-20"/>
        <w:rPr>
          <w:rFonts w:ascii="Arial" w:hAnsi="Arial" w:cs="Arial"/>
          <w:b/>
          <w:sz w:val="21"/>
          <w:szCs w:val="21"/>
        </w:rPr>
      </w:pPr>
      <w:r w:rsidRPr="004D0ADA">
        <w:rPr>
          <w:rFonts w:ascii="Arial" w:hAnsi="Arial" w:cs="Arial"/>
          <w:b/>
          <w:sz w:val="21"/>
          <w:szCs w:val="21"/>
        </w:rPr>
        <w:t>Key Accountabilities</w:t>
      </w:r>
      <w:r>
        <w:rPr>
          <w:rFonts w:ascii="Arial" w:hAnsi="Arial" w:cs="Arial"/>
          <w:b/>
          <w:sz w:val="21"/>
          <w:szCs w:val="21"/>
        </w:rPr>
        <w:t>:</w:t>
      </w:r>
    </w:p>
    <w:p w14:paraId="0B50D394" w14:textId="77777777" w:rsidR="00665365" w:rsidRPr="00EC5774" w:rsidRDefault="00665365" w:rsidP="00EC5774">
      <w:pPr>
        <w:pStyle w:val="ListParagraph"/>
        <w:numPr>
          <w:ilvl w:val="0"/>
          <w:numId w:val="14"/>
        </w:numPr>
        <w:tabs>
          <w:tab w:val="clear" w:pos="567"/>
        </w:tabs>
        <w:autoSpaceDE w:val="0"/>
        <w:autoSpaceDN w:val="0"/>
        <w:adjustRightInd w:val="0"/>
        <w:spacing w:after="200" w:line="276" w:lineRule="auto"/>
        <w:ind w:left="851"/>
        <w:contextualSpacing/>
        <w:rPr>
          <w:rFonts w:ascii="Arial" w:hAnsi="Arial" w:cs="Arial"/>
          <w:sz w:val="21"/>
          <w:szCs w:val="21"/>
        </w:rPr>
      </w:pPr>
      <w:r w:rsidRPr="00EC5774">
        <w:rPr>
          <w:rFonts w:ascii="Arial" w:hAnsi="Arial" w:cs="Arial"/>
          <w:sz w:val="21"/>
          <w:szCs w:val="21"/>
        </w:rPr>
        <w:t xml:space="preserve">Provide advice on priority areas of review and audit. </w:t>
      </w:r>
    </w:p>
    <w:p w14:paraId="36D1847F" w14:textId="77777777" w:rsidR="00C53C09" w:rsidRPr="00EC5774" w:rsidRDefault="00C53C09" w:rsidP="00EC5774">
      <w:pPr>
        <w:pStyle w:val="ListParagraph"/>
        <w:numPr>
          <w:ilvl w:val="0"/>
          <w:numId w:val="14"/>
        </w:numPr>
        <w:tabs>
          <w:tab w:val="clear" w:pos="567"/>
        </w:tabs>
        <w:autoSpaceDE w:val="0"/>
        <w:autoSpaceDN w:val="0"/>
        <w:adjustRightInd w:val="0"/>
        <w:spacing w:after="200" w:line="276" w:lineRule="auto"/>
        <w:ind w:left="851"/>
        <w:contextualSpacing/>
        <w:rPr>
          <w:rFonts w:ascii="Arial" w:hAnsi="Arial" w:cs="Arial"/>
          <w:sz w:val="21"/>
          <w:szCs w:val="21"/>
        </w:rPr>
      </w:pPr>
      <w:r w:rsidRPr="00EC5774">
        <w:rPr>
          <w:rFonts w:ascii="Arial" w:hAnsi="Arial" w:cs="Arial"/>
          <w:sz w:val="21"/>
          <w:szCs w:val="21"/>
        </w:rPr>
        <w:t xml:space="preserve">Lead development of review and audit strategy and workplan. </w:t>
      </w:r>
    </w:p>
    <w:p w14:paraId="1ED4CAAA" w14:textId="77777777" w:rsidR="00C53C09" w:rsidRPr="00EC5774" w:rsidRDefault="00C53C09" w:rsidP="00EC5774">
      <w:pPr>
        <w:pStyle w:val="ListParagraph"/>
        <w:numPr>
          <w:ilvl w:val="0"/>
          <w:numId w:val="14"/>
        </w:numPr>
        <w:tabs>
          <w:tab w:val="clear" w:pos="567"/>
        </w:tabs>
        <w:autoSpaceDE w:val="0"/>
        <w:autoSpaceDN w:val="0"/>
        <w:adjustRightInd w:val="0"/>
        <w:spacing w:after="200" w:line="276" w:lineRule="auto"/>
        <w:ind w:left="851"/>
        <w:contextualSpacing/>
        <w:rPr>
          <w:rFonts w:ascii="Arial" w:hAnsi="Arial" w:cs="Arial"/>
          <w:sz w:val="21"/>
          <w:szCs w:val="21"/>
        </w:rPr>
      </w:pPr>
      <w:r w:rsidRPr="00EC5774">
        <w:rPr>
          <w:rFonts w:ascii="Arial" w:hAnsi="Arial" w:cs="Arial"/>
          <w:sz w:val="21"/>
          <w:szCs w:val="21"/>
        </w:rPr>
        <w:t>Lead the execution of the workplan as per schedule</w:t>
      </w:r>
    </w:p>
    <w:p w14:paraId="646F9D05" w14:textId="77777777" w:rsidR="00C53C09" w:rsidRPr="00EC5774" w:rsidRDefault="00C53C09" w:rsidP="00EC5774">
      <w:pPr>
        <w:pStyle w:val="ListParagraph"/>
        <w:numPr>
          <w:ilvl w:val="0"/>
          <w:numId w:val="14"/>
        </w:numPr>
        <w:tabs>
          <w:tab w:val="clear" w:pos="567"/>
        </w:tabs>
        <w:autoSpaceDE w:val="0"/>
        <w:autoSpaceDN w:val="0"/>
        <w:adjustRightInd w:val="0"/>
        <w:spacing w:after="200" w:line="276" w:lineRule="auto"/>
        <w:ind w:left="851"/>
        <w:contextualSpacing/>
        <w:rPr>
          <w:rFonts w:ascii="Arial" w:hAnsi="Arial" w:cs="Arial"/>
          <w:sz w:val="21"/>
          <w:szCs w:val="21"/>
        </w:rPr>
      </w:pPr>
      <w:r w:rsidRPr="00EC5774">
        <w:rPr>
          <w:rFonts w:ascii="Arial" w:hAnsi="Arial" w:cs="Arial"/>
          <w:sz w:val="21"/>
          <w:szCs w:val="21"/>
        </w:rPr>
        <w:t xml:space="preserve">Manage engagement risks in relation to reviews and audits. </w:t>
      </w:r>
    </w:p>
    <w:p w14:paraId="28E7AAAD" w14:textId="77777777" w:rsidR="00C53C09" w:rsidRPr="00EC5774" w:rsidRDefault="00C53C09" w:rsidP="00EC5774">
      <w:pPr>
        <w:pStyle w:val="ListParagraph"/>
        <w:numPr>
          <w:ilvl w:val="0"/>
          <w:numId w:val="14"/>
        </w:numPr>
        <w:tabs>
          <w:tab w:val="clear" w:pos="567"/>
        </w:tabs>
        <w:autoSpaceDE w:val="0"/>
        <w:autoSpaceDN w:val="0"/>
        <w:adjustRightInd w:val="0"/>
        <w:spacing w:after="200" w:line="276" w:lineRule="auto"/>
        <w:ind w:left="851"/>
        <w:contextualSpacing/>
        <w:rPr>
          <w:rFonts w:ascii="Arial" w:hAnsi="Arial" w:cs="Arial"/>
          <w:sz w:val="21"/>
          <w:szCs w:val="21"/>
        </w:rPr>
      </w:pPr>
      <w:r w:rsidRPr="00EC5774">
        <w:rPr>
          <w:rFonts w:ascii="Arial" w:hAnsi="Arial" w:cs="Arial"/>
          <w:sz w:val="21"/>
          <w:szCs w:val="21"/>
        </w:rPr>
        <w:t xml:space="preserve">Ensure process followed adheres to agree quality standards and that data is captured in a manner that can be used for reporting and analysis of compliance risk by cohort. </w:t>
      </w:r>
    </w:p>
    <w:p w14:paraId="5A8B6ADD" w14:textId="77777777" w:rsidR="00C53C09" w:rsidRPr="00EC5774" w:rsidRDefault="00C53C09" w:rsidP="00EC5774">
      <w:pPr>
        <w:pStyle w:val="ListParagraph"/>
        <w:numPr>
          <w:ilvl w:val="0"/>
          <w:numId w:val="14"/>
        </w:numPr>
        <w:tabs>
          <w:tab w:val="clear" w:pos="567"/>
        </w:tabs>
        <w:autoSpaceDE w:val="0"/>
        <w:autoSpaceDN w:val="0"/>
        <w:adjustRightInd w:val="0"/>
        <w:spacing w:after="200" w:line="276" w:lineRule="auto"/>
        <w:ind w:left="851"/>
        <w:contextualSpacing/>
        <w:rPr>
          <w:rFonts w:ascii="Arial" w:hAnsi="Arial" w:cs="Arial"/>
          <w:sz w:val="21"/>
          <w:szCs w:val="21"/>
        </w:rPr>
      </w:pPr>
      <w:r w:rsidRPr="00EC5774">
        <w:rPr>
          <w:rFonts w:ascii="Arial" w:hAnsi="Arial" w:cs="Arial"/>
          <w:sz w:val="21"/>
          <w:szCs w:val="21"/>
        </w:rPr>
        <w:t xml:space="preserve">Lead the development of evaluation methodologies that identify areas of improvement, that can be tracked over time. </w:t>
      </w:r>
    </w:p>
    <w:p w14:paraId="318F8D15" w14:textId="77777777" w:rsidR="00BA4F55" w:rsidRPr="00EC5774" w:rsidRDefault="00BA4F55" w:rsidP="00EC5774">
      <w:pPr>
        <w:pStyle w:val="ListParagraph"/>
        <w:numPr>
          <w:ilvl w:val="0"/>
          <w:numId w:val="14"/>
        </w:numPr>
        <w:tabs>
          <w:tab w:val="clear" w:pos="567"/>
        </w:tabs>
        <w:autoSpaceDE w:val="0"/>
        <w:autoSpaceDN w:val="0"/>
        <w:adjustRightInd w:val="0"/>
        <w:spacing w:after="200" w:line="276" w:lineRule="auto"/>
        <w:ind w:left="851"/>
        <w:contextualSpacing/>
        <w:rPr>
          <w:rFonts w:ascii="Arial" w:hAnsi="Arial" w:cs="Arial"/>
          <w:position w:val="-1"/>
          <w:sz w:val="21"/>
          <w:szCs w:val="21"/>
        </w:rPr>
      </w:pPr>
      <w:r w:rsidRPr="00EC5774">
        <w:rPr>
          <w:rFonts w:ascii="Arial" w:hAnsi="Arial" w:cs="Arial"/>
          <w:position w:val="-1"/>
          <w:sz w:val="21"/>
          <w:szCs w:val="21"/>
        </w:rPr>
        <w:t>Contribute to the preparation of operational reports, briefings and policy papers.</w:t>
      </w:r>
    </w:p>
    <w:p w14:paraId="6B242E93" w14:textId="77777777" w:rsidR="00802E43" w:rsidRPr="00EC5774" w:rsidRDefault="00C53C09" w:rsidP="00EC5774">
      <w:pPr>
        <w:pStyle w:val="ListParagraph"/>
        <w:numPr>
          <w:ilvl w:val="0"/>
          <w:numId w:val="14"/>
        </w:numPr>
        <w:tabs>
          <w:tab w:val="clear" w:pos="567"/>
        </w:tabs>
        <w:autoSpaceDE w:val="0"/>
        <w:autoSpaceDN w:val="0"/>
        <w:adjustRightInd w:val="0"/>
        <w:spacing w:after="200" w:line="276" w:lineRule="auto"/>
        <w:ind w:left="851"/>
        <w:contextualSpacing/>
        <w:rPr>
          <w:rFonts w:ascii="Arial" w:hAnsi="Arial" w:cs="Arial"/>
          <w:sz w:val="21"/>
          <w:szCs w:val="21"/>
        </w:rPr>
      </w:pPr>
      <w:r w:rsidRPr="00EC5774">
        <w:rPr>
          <w:rFonts w:ascii="Arial" w:hAnsi="Arial" w:cs="Arial"/>
          <w:sz w:val="21"/>
          <w:szCs w:val="21"/>
        </w:rPr>
        <w:t xml:space="preserve">Escalate issues </w:t>
      </w:r>
      <w:r w:rsidR="00665365" w:rsidRPr="00EC5774">
        <w:rPr>
          <w:rFonts w:ascii="Arial" w:hAnsi="Arial" w:cs="Arial"/>
          <w:sz w:val="21"/>
          <w:szCs w:val="21"/>
        </w:rPr>
        <w:t xml:space="preserve">where necessary to other parts of the Section or Commission. </w:t>
      </w:r>
    </w:p>
    <w:p w14:paraId="661BB656" w14:textId="77777777" w:rsidR="00665365" w:rsidRPr="00EC5774" w:rsidRDefault="00665365" w:rsidP="00EC5774">
      <w:pPr>
        <w:pStyle w:val="ListParagraph"/>
        <w:numPr>
          <w:ilvl w:val="0"/>
          <w:numId w:val="14"/>
        </w:numPr>
        <w:tabs>
          <w:tab w:val="clear" w:pos="567"/>
        </w:tabs>
        <w:autoSpaceDE w:val="0"/>
        <w:autoSpaceDN w:val="0"/>
        <w:adjustRightInd w:val="0"/>
        <w:spacing w:after="200" w:line="276" w:lineRule="auto"/>
        <w:ind w:left="851"/>
        <w:contextualSpacing/>
        <w:rPr>
          <w:rFonts w:ascii="Arial" w:hAnsi="Arial" w:cs="Arial"/>
          <w:sz w:val="21"/>
          <w:szCs w:val="21"/>
        </w:rPr>
      </w:pPr>
      <w:r w:rsidRPr="00EC5774">
        <w:rPr>
          <w:rFonts w:ascii="Arial" w:hAnsi="Arial" w:cs="Arial"/>
          <w:sz w:val="21"/>
          <w:szCs w:val="21"/>
        </w:rPr>
        <w:t xml:space="preserve">Participate and contribute to Section and Commission governance bodies as required. </w:t>
      </w:r>
    </w:p>
    <w:p w14:paraId="502EE1AD" w14:textId="77777777" w:rsidR="000665CE" w:rsidRDefault="00802E43" w:rsidP="00EC5774">
      <w:pPr>
        <w:widowControl w:val="0"/>
        <w:tabs>
          <w:tab w:val="left" w:pos="2520"/>
        </w:tabs>
        <w:autoSpaceDE w:val="0"/>
        <w:autoSpaceDN w:val="0"/>
        <w:adjustRightInd w:val="0"/>
        <w:spacing w:after="120"/>
        <w:ind w:left="284" w:right="-23"/>
        <w:rPr>
          <w:rFonts w:ascii="Arial" w:hAnsi="Arial" w:cs="Arial"/>
          <w:b/>
          <w:sz w:val="21"/>
          <w:szCs w:val="21"/>
        </w:rPr>
      </w:pPr>
      <w:r>
        <w:rPr>
          <w:rFonts w:ascii="Arial" w:hAnsi="Arial" w:cs="Arial"/>
          <w:b/>
          <w:sz w:val="21"/>
          <w:szCs w:val="21"/>
        </w:rPr>
        <w:t>Essential Requirements:</w:t>
      </w:r>
      <w:r w:rsidR="000665CE">
        <w:rPr>
          <w:rFonts w:ascii="Arial" w:hAnsi="Arial" w:cs="Arial"/>
          <w:b/>
          <w:sz w:val="21"/>
          <w:szCs w:val="21"/>
        </w:rPr>
        <w:t xml:space="preserve"> </w:t>
      </w:r>
      <w:r w:rsidR="000665CE" w:rsidRPr="00EC5774">
        <w:rPr>
          <w:rFonts w:ascii="Arial" w:hAnsi="Arial" w:cs="Arial"/>
          <w:bCs/>
          <w:sz w:val="21"/>
          <w:szCs w:val="21"/>
        </w:rPr>
        <w:t>Experience working in a compliance / regulatory environment</w:t>
      </w:r>
    </w:p>
    <w:p w14:paraId="31947AEC" w14:textId="77777777" w:rsidR="00802E43" w:rsidRPr="00EC5774" w:rsidRDefault="000665CE" w:rsidP="00EC5774">
      <w:pPr>
        <w:widowControl w:val="0"/>
        <w:tabs>
          <w:tab w:val="left" w:pos="2520"/>
        </w:tabs>
        <w:autoSpaceDE w:val="0"/>
        <w:autoSpaceDN w:val="0"/>
        <w:adjustRightInd w:val="0"/>
        <w:spacing w:after="120"/>
        <w:ind w:left="284" w:right="-23"/>
        <w:rPr>
          <w:rFonts w:ascii="Arial" w:hAnsi="Arial" w:cs="Arial"/>
          <w:b/>
          <w:sz w:val="21"/>
          <w:szCs w:val="21"/>
        </w:rPr>
      </w:pPr>
      <w:r>
        <w:rPr>
          <w:rFonts w:ascii="Arial" w:hAnsi="Arial" w:cs="Arial"/>
          <w:b/>
          <w:sz w:val="21"/>
          <w:szCs w:val="21"/>
        </w:rPr>
        <w:t xml:space="preserve">Desirable: </w:t>
      </w:r>
      <w:r w:rsidR="00665365" w:rsidRPr="00EC5774">
        <w:rPr>
          <w:rFonts w:ascii="Arial" w:hAnsi="Arial" w:cs="Arial"/>
          <w:bCs/>
          <w:sz w:val="21"/>
          <w:szCs w:val="21"/>
        </w:rPr>
        <w:t>Experienc</w:t>
      </w:r>
      <w:r w:rsidRPr="00EC5774">
        <w:rPr>
          <w:rFonts w:ascii="Arial" w:hAnsi="Arial" w:cs="Arial"/>
          <w:bCs/>
          <w:sz w:val="21"/>
          <w:szCs w:val="21"/>
        </w:rPr>
        <w:t>e</w:t>
      </w:r>
      <w:r w:rsidR="00665365" w:rsidRPr="00EC5774">
        <w:rPr>
          <w:rFonts w:ascii="Arial" w:hAnsi="Arial" w:cs="Arial"/>
          <w:bCs/>
          <w:sz w:val="21"/>
          <w:szCs w:val="21"/>
        </w:rPr>
        <w:t xml:space="preserve"> developing and managing audit workplan</w:t>
      </w:r>
      <w:r w:rsidRPr="00EC5774">
        <w:rPr>
          <w:rFonts w:ascii="Arial" w:hAnsi="Arial" w:cs="Arial"/>
          <w:bCs/>
          <w:sz w:val="21"/>
          <w:szCs w:val="21"/>
        </w:rPr>
        <w:t>s</w:t>
      </w:r>
      <w:r w:rsidR="00665365" w:rsidRPr="00EC5774">
        <w:rPr>
          <w:rFonts w:ascii="Arial" w:hAnsi="Arial" w:cs="Arial"/>
          <w:bCs/>
          <w:sz w:val="21"/>
          <w:szCs w:val="21"/>
        </w:rPr>
        <w:t xml:space="preserve">. </w:t>
      </w:r>
      <w:r w:rsidR="00EC5774" w:rsidRPr="00EC5774">
        <w:rPr>
          <w:rFonts w:ascii="Arial" w:hAnsi="Arial" w:cs="Arial"/>
          <w:bCs/>
          <w:sz w:val="21"/>
          <w:szCs w:val="21"/>
        </w:rPr>
        <w:t>Qualification in Government Investigations.</w:t>
      </w:r>
    </w:p>
    <w:p w14:paraId="283C77BE" w14:textId="77777777" w:rsidR="00802E43" w:rsidRPr="00EC5774" w:rsidRDefault="00802E43" w:rsidP="00EC5774">
      <w:pPr>
        <w:widowControl w:val="0"/>
        <w:tabs>
          <w:tab w:val="left" w:pos="2520"/>
        </w:tabs>
        <w:autoSpaceDE w:val="0"/>
        <w:autoSpaceDN w:val="0"/>
        <w:adjustRightInd w:val="0"/>
        <w:spacing w:after="120"/>
        <w:ind w:left="284" w:right="-23"/>
        <w:rPr>
          <w:rFonts w:ascii="Arial" w:hAnsi="Arial" w:cs="Arial"/>
          <w:b/>
          <w:sz w:val="20"/>
          <w:szCs w:val="20"/>
        </w:rPr>
      </w:pPr>
      <w:r w:rsidRPr="002F47E6">
        <w:rPr>
          <w:rFonts w:ascii="Arial" w:hAnsi="Arial" w:cs="Arial"/>
          <w:b/>
          <w:sz w:val="21"/>
          <w:szCs w:val="21"/>
        </w:rPr>
        <w:t>Risk Accountabilities:</w:t>
      </w:r>
      <w:r w:rsidR="00EC5774">
        <w:rPr>
          <w:rFonts w:ascii="Arial" w:hAnsi="Arial" w:cs="Arial"/>
          <w:b/>
          <w:sz w:val="21"/>
          <w:szCs w:val="21"/>
        </w:rPr>
        <w:t xml:space="preserve"> </w:t>
      </w:r>
      <w:r w:rsidR="00665365">
        <w:rPr>
          <w:rFonts w:ascii="Arial" w:hAnsi="Arial" w:cs="Arial"/>
          <w:bCs/>
          <w:sz w:val="21"/>
          <w:szCs w:val="21"/>
        </w:rPr>
        <w:t xml:space="preserve">Manage reputational risks associated with review and audit activity. </w:t>
      </w:r>
    </w:p>
    <w:p w14:paraId="32CA7CDB" w14:textId="77777777" w:rsidR="00802E43" w:rsidRPr="00665365" w:rsidRDefault="00802E43" w:rsidP="00EC5774">
      <w:pPr>
        <w:widowControl w:val="0"/>
        <w:tabs>
          <w:tab w:val="left" w:pos="2520"/>
        </w:tabs>
        <w:autoSpaceDE w:val="0"/>
        <w:autoSpaceDN w:val="0"/>
        <w:adjustRightInd w:val="0"/>
        <w:spacing w:after="120"/>
        <w:ind w:left="284" w:right="-23"/>
        <w:rPr>
          <w:rFonts w:ascii="Arial" w:hAnsi="Arial" w:cs="Arial"/>
          <w:bCs/>
          <w:sz w:val="21"/>
          <w:szCs w:val="21"/>
        </w:rPr>
      </w:pPr>
      <w:r w:rsidRPr="002F47E6">
        <w:rPr>
          <w:rFonts w:ascii="Arial" w:hAnsi="Arial" w:cs="Arial"/>
          <w:b/>
          <w:sz w:val="21"/>
          <w:szCs w:val="21"/>
        </w:rPr>
        <w:t>Financial Accountabilities:</w:t>
      </w:r>
      <w:r w:rsidR="00EC5774">
        <w:rPr>
          <w:rFonts w:ascii="Arial" w:hAnsi="Arial" w:cs="Arial"/>
          <w:b/>
          <w:sz w:val="21"/>
          <w:szCs w:val="21"/>
        </w:rPr>
        <w:t xml:space="preserve"> </w:t>
      </w:r>
      <w:r w:rsidR="00665365">
        <w:rPr>
          <w:rFonts w:ascii="Arial" w:hAnsi="Arial" w:cs="Arial"/>
          <w:bCs/>
          <w:sz w:val="21"/>
          <w:szCs w:val="21"/>
        </w:rPr>
        <w:t xml:space="preserve">Support the Director in management of group budget. </w:t>
      </w:r>
    </w:p>
    <w:p w14:paraId="1D24A651" w14:textId="77777777" w:rsidR="00802E43" w:rsidRPr="00665365" w:rsidRDefault="00802E43" w:rsidP="00EC5774">
      <w:pPr>
        <w:widowControl w:val="0"/>
        <w:tabs>
          <w:tab w:val="left" w:pos="2520"/>
        </w:tabs>
        <w:autoSpaceDE w:val="0"/>
        <w:autoSpaceDN w:val="0"/>
        <w:adjustRightInd w:val="0"/>
        <w:spacing w:after="120"/>
        <w:ind w:left="284" w:right="-23"/>
        <w:rPr>
          <w:rFonts w:ascii="Arial" w:hAnsi="Arial" w:cs="Arial"/>
          <w:bCs/>
          <w:sz w:val="20"/>
          <w:szCs w:val="20"/>
        </w:rPr>
      </w:pPr>
      <w:r w:rsidRPr="002F47E6">
        <w:rPr>
          <w:rFonts w:ascii="Arial" w:hAnsi="Arial" w:cs="Arial"/>
          <w:b/>
          <w:sz w:val="21"/>
          <w:szCs w:val="21"/>
        </w:rPr>
        <w:t>People Accountabilities:</w:t>
      </w:r>
      <w:r w:rsidR="00EC5774">
        <w:rPr>
          <w:rFonts w:ascii="Arial" w:hAnsi="Arial" w:cs="Arial"/>
          <w:b/>
          <w:sz w:val="20"/>
          <w:szCs w:val="20"/>
        </w:rPr>
        <w:t xml:space="preserve"> </w:t>
      </w:r>
      <w:r w:rsidR="00EC5774" w:rsidRPr="00EC5774">
        <w:rPr>
          <w:rFonts w:ascii="Arial" w:hAnsi="Arial" w:cs="Arial"/>
          <w:bCs/>
          <w:sz w:val="21"/>
          <w:szCs w:val="21"/>
        </w:rPr>
        <w:t>up</w:t>
      </w:r>
      <w:r w:rsidR="00EC5774">
        <w:rPr>
          <w:rFonts w:ascii="Arial" w:hAnsi="Arial" w:cs="Arial"/>
          <w:bCs/>
          <w:sz w:val="21"/>
          <w:szCs w:val="21"/>
        </w:rPr>
        <w:t xml:space="preserve"> </w:t>
      </w:r>
      <w:r w:rsidR="00EC5774" w:rsidRPr="00EC5774">
        <w:rPr>
          <w:rFonts w:ascii="Arial" w:hAnsi="Arial" w:cs="Arial"/>
          <w:bCs/>
          <w:sz w:val="21"/>
          <w:szCs w:val="21"/>
        </w:rPr>
        <w:t>to 9</w:t>
      </w:r>
      <w:r w:rsidR="00665365" w:rsidRPr="00EC5774">
        <w:rPr>
          <w:rFonts w:ascii="Arial" w:hAnsi="Arial" w:cs="Arial"/>
          <w:bCs/>
          <w:sz w:val="21"/>
          <w:szCs w:val="21"/>
        </w:rPr>
        <w:t xml:space="preserve"> direct reports</w:t>
      </w:r>
      <w:r w:rsidR="00665365" w:rsidRPr="00665365">
        <w:rPr>
          <w:rFonts w:ascii="Arial" w:hAnsi="Arial" w:cs="Arial"/>
          <w:bCs/>
          <w:sz w:val="20"/>
          <w:szCs w:val="20"/>
        </w:rPr>
        <w:t xml:space="preserve"> </w:t>
      </w:r>
    </w:p>
    <w:p w14:paraId="220D3337" w14:textId="77777777" w:rsidR="00EC5774" w:rsidRDefault="00802E43" w:rsidP="00EC5774">
      <w:pPr>
        <w:widowControl w:val="0"/>
        <w:tabs>
          <w:tab w:val="left" w:pos="2520"/>
        </w:tabs>
        <w:autoSpaceDE w:val="0"/>
        <w:autoSpaceDN w:val="0"/>
        <w:adjustRightInd w:val="0"/>
        <w:spacing w:after="120" w:line="360" w:lineRule="auto"/>
        <w:ind w:left="262" w:right="-23"/>
        <w:rPr>
          <w:rFonts w:ascii="Arial" w:hAnsi="Arial" w:cs="Arial"/>
          <w:b/>
          <w:bCs/>
          <w:sz w:val="20"/>
          <w:szCs w:val="20"/>
        </w:rPr>
      </w:pPr>
      <w:r w:rsidRPr="00EC5774">
        <w:rPr>
          <w:rFonts w:ascii="Arial" w:hAnsi="Arial" w:cs="Arial"/>
          <w:b/>
          <w:sz w:val="21"/>
          <w:szCs w:val="21"/>
        </w:rPr>
        <w:t>Key Relationships</w:t>
      </w:r>
      <w:r>
        <w:rPr>
          <w:rFonts w:ascii="Arial" w:hAnsi="Arial" w:cs="Arial"/>
          <w:b/>
          <w:bCs/>
          <w:sz w:val="20"/>
          <w:szCs w:val="20"/>
        </w:rPr>
        <w:t xml:space="preserve">  </w:t>
      </w:r>
    </w:p>
    <w:p w14:paraId="6F728AE3" w14:textId="77777777" w:rsidR="00802E43" w:rsidRPr="00EC5774" w:rsidRDefault="00802E43" w:rsidP="00EC5774">
      <w:pPr>
        <w:widowControl w:val="0"/>
        <w:tabs>
          <w:tab w:val="left" w:pos="2520"/>
        </w:tabs>
        <w:autoSpaceDE w:val="0"/>
        <w:autoSpaceDN w:val="0"/>
        <w:adjustRightInd w:val="0"/>
        <w:spacing w:after="120"/>
        <w:ind w:left="284" w:right="-23"/>
        <w:rPr>
          <w:rFonts w:ascii="Arial" w:hAnsi="Arial" w:cs="Arial"/>
          <w:bCs/>
          <w:sz w:val="21"/>
          <w:szCs w:val="21"/>
        </w:rPr>
      </w:pPr>
      <w:r w:rsidRPr="00EC5774">
        <w:rPr>
          <w:rFonts w:ascii="Arial" w:hAnsi="Arial" w:cs="Arial"/>
          <w:b/>
          <w:sz w:val="21"/>
          <w:szCs w:val="21"/>
        </w:rPr>
        <w:t>Internal:</w:t>
      </w:r>
      <w:r w:rsidR="00EC5774" w:rsidRPr="00EC5774">
        <w:rPr>
          <w:rFonts w:ascii="Arial" w:hAnsi="Arial" w:cs="Arial"/>
          <w:bCs/>
          <w:sz w:val="21"/>
          <w:szCs w:val="21"/>
        </w:rPr>
        <w:t xml:space="preserve"> </w:t>
      </w:r>
      <w:r w:rsidR="00EC5774" w:rsidRPr="00B22086">
        <w:rPr>
          <w:rFonts w:ascii="Arial" w:hAnsi="Arial" w:cs="Arial"/>
          <w:sz w:val="21"/>
          <w:szCs w:val="21"/>
        </w:rPr>
        <w:t>R</w:t>
      </w:r>
      <w:r w:rsidR="00EC5774">
        <w:rPr>
          <w:rFonts w:ascii="Arial" w:hAnsi="Arial" w:cs="Arial"/>
          <w:sz w:val="21"/>
          <w:szCs w:val="21"/>
        </w:rPr>
        <w:t xml:space="preserve">egulatory </w:t>
      </w:r>
      <w:r w:rsidR="00EC5774" w:rsidRPr="00B22086">
        <w:rPr>
          <w:rFonts w:ascii="Arial" w:hAnsi="Arial" w:cs="Arial"/>
          <w:sz w:val="21"/>
          <w:szCs w:val="21"/>
        </w:rPr>
        <w:t>P</w:t>
      </w:r>
      <w:r w:rsidR="00EC5774">
        <w:rPr>
          <w:rFonts w:ascii="Arial" w:hAnsi="Arial" w:cs="Arial"/>
          <w:sz w:val="21"/>
          <w:szCs w:val="21"/>
        </w:rPr>
        <w:t>olicy &amp; Intelligence Group</w:t>
      </w:r>
      <w:r w:rsidR="00EC5774" w:rsidRPr="00B22086">
        <w:rPr>
          <w:rFonts w:ascii="Arial" w:hAnsi="Arial" w:cs="Arial"/>
          <w:sz w:val="21"/>
          <w:szCs w:val="21"/>
        </w:rPr>
        <w:t>,</w:t>
      </w:r>
      <w:r w:rsidR="00665365" w:rsidRPr="00EC5774">
        <w:rPr>
          <w:rFonts w:ascii="Arial" w:hAnsi="Arial" w:cs="Arial"/>
          <w:bCs/>
          <w:sz w:val="21"/>
          <w:szCs w:val="21"/>
        </w:rPr>
        <w:t xml:space="preserve"> </w:t>
      </w:r>
      <w:r w:rsidR="00EC5774">
        <w:rPr>
          <w:rFonts w:ascii="Arial" w:hAnsi="Arial" w:cs="Arial"/>
          <w:bCs/>
          <w:sz w:val="21"/>
          <w:szCs w:val="21"/>
        </w:rPr>
        <w:t>Sector</w:t>
      </w:r>
      <w:r w:rsidR="00665365" w:rsidRPr="00EC5774">
        <w:rPr>
          <w:rFonts w:ascii="Arial" w:hAnsi="Arial" w:cs="Arial"/>
          <w:bCs/>
          <w:sz w:val="21"/>
          <w:szCs w:val="21"/>
        </w:rPr>
        <w:t xml:space="preserve"> Education </w:t>
      </w:r>
      <w:r w:rsidR="00EC5774">
        <w:rPr>
          <w:rFonts w:ascii="Arial" w:hAnsi="Arial" w:cs="Arial"/>
          <w:bCs/>
          <w:sz w:val="21"/>
          <w:szCs w:val="21"/>
        </w:rPr>
        <w:t>Section, Prudential Compliance Section</w:t>
      </w:r>
    </w:p>
    <w:p w14:paraId="1847125D" w14:textId="77777777" w:rsidR="00802E43" w:rsidRPr="00EC5774" w:rsidRDefault="00802E43" w:rsidP="00EC5774">
      <w:pPr>
        <w:widowControl w:val="0"/>
        <w:tabs>
          <w:tab w:val="left" w:pos="2520"/>
        </w:tabs>
        <w:autoSpaceDE w:val="0"/>
        <w:autoSpaceDN w:val="0"/>
        <w:adjustRightInd w:val="0"/>
        <w:spacing w:after="120"/>
        <w:ind w:left="284" w:right="-23"/>
        <w:rPr>
          <w:rFonts w:ascii="Arial" w:hAnsi="Arial" w:cs="Arial"/>
          <w:bCs/>
          <w:sz w:val="21"/>
          <w:szCs w:val="21"/>
        </w:rPr>
      </w:pPr>
      <w:r w:rsidRPr="00EC5774">
        <w:rPr>
          <w:rFonts w:ascii="Arial" w:hAnsi="Arial" w:cs="Arial"/>
          <w:b/>
          <w:sz w:val="21"/>
          <w:szCs w:val="21"/>
        </w:rPr>
        <w:t>External:</w:t>
      </w:r>
      <w:r w:rsidR="00665365" w:rsidRPr="00EC5774">
        <w:rPr>
          <w:rFonts w:ascii="Arial" w:hAnsi="Arial" w:cs="Arial"/>
          <w:bCs/>
          <w:sz w:val="21"/>
          <w:szCs w:val="21"/>
        </w:rPr>
        <w:t xml:space="preserve"> Department of Health and Aged Care</w:t>
      </w:r>
      <w:r w:rsidR="00EC5774">
        <w:rPr>
          <w:rFonts w:ascii="Arial" w:hAnsi="Arial" w:cs="Arial"/>
          <w:bCs/>
          <w:sz w:val="21"/>
          <w:szCs w:val="21"/>
        </w:rPr>
        <w:t>, aged care</w:t>
      </w:r>
      <w:r w:rsidR="00EC5774" w:rsidRPr="00EC5774">
        <w:rPr>
          <w:rFonts w:ascii="Arial" w:hAnsi="Arial" w:cs="Arial"/>
          <w:bCs/>
          <w:sz w:val="21"/>
          <w:szCs w:val="21"/>
        </w:rPr>
        <w:t xml:space="preserve"> </w:t>
      </w:r>
      <w:r w:rsidR="00EC5774">
        <w:rPr>
          <w:rFonts w:ascii="Arial" w:hAnsi="Arial" w:cs="Arial"/>
          <w:bCs/>
          <w:sz w:val="21"/>
          <w:szCs w:val="21"/>
        </w:rPr>
        <w:t>providers</w:t>
      </w:r>
    </w:p>
    <w:bookmarkEnd w:id="0"/>
    <w:p w14:paraId="799842D6" w14:textId="77777777" w:rsidR="001E6017" w:rsidRPr="00624B84" w:rsidRDefault="001E6017" w:rsidP="00802E43">
      <w:pPr>
        <w:widowControl w:val="0"/>
        <w:tabs>
          <w:tab w:val="left" w:pos="720"/>
        </w:tabs>
        <w:autoSpaceDE w:val="0"/>
        <w:autoSpaceDN w:val="0"/>
        <w:adjustRightInd w:val="0"/>
        <w:spacing w:before="97" w:after="0" w:line="240" w:lineRule="auto"/>
        <w:ind w:left="720" w:right="-20" w:hanging="436"/>
        <w:rPr>
          <w:rFonts w:ascii="Arial" w:hAnsi="Arial" w:cs="Arial"/>
          <w:sz w:val="20"/>
          <w:szCs w:val="20"/>
        </w:rPr>
      </w:pPr>
    </w:p>
    <w:p w14:paraId="61490FC4" w14:textId="77777777" w:rsidR="000D73C3" w:rsidRDefault="001E6017" w:rsidP="00CC7358">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br w:type="page"/>
      </w:r>
    </w:p>
    <w:p w14:paraId="4AEEAE24" w14:textId="77777777" w:rsidR="00631CA5" w:rsidRPr="004D0ADA" w:rsidRDefault="00631CA5" w:rsidP="00CC7358">
      <w:pPr>
        <w:widowControl w:val="0"/>
        <w:autoSpaceDE w:val="0"/>
        <w:autoSpaceDN w:val="0"/>
        <w:adjustRightInd w:val="0"/>
        <w:spacing w:after="0" w:line="240" w:lineRule="auto"/>
        <w:rPr>
          <w:rFonts w:ascii="Arial" w:hAnsi="Arial" w:cs="Arial"/>
          <w:sz w:val="21"/>
          <w:szCs w:val="21"/>
        </w:rPr>
      </w:pPr>
      <w:r w:rsidRPr="004D0ADA">
        <w:rPr>
          <w:rFonts w:ascii="Arial" w:hAnsi="Arial" w:cs="Arial"/>
          <w:b/>
          <w:sz w:val="21"/>
          <w:szCs w:val="21"/>
        </w:rPr>
        <w:t>Capabilit</w:t>
      </w:r>
      <w:r w:rsidR="00CC7358" w:rsidRPr="004D0ADA">
        <w:rPr>
          <w:rFonts w:ascii="Arial" w:hAnsi="Arial" w:cs="Arial"/>
          <w:b/>
          <w:sz w:val="21"/>
          <w:szCs w:val="21"/>
        </w:rPr>
        <w:t>ies for the role:</w:t>
      </w:r>
      <w:r w:rsidR="00CC7358" w:rsidRPr="004D0ADA">
        <w:rPr>
          <w:rFonts w:ascii="Arial" w:hAnsi="Arial" w:cs="Arial"/>
          <w:b/>
          <w:sz w:val="21"/>
          <w:szCs w:val="21"/>
        </w:rPr>
        <w:tab/>
      </w:r>
      <w:r w:rsidRPr="004D0ADA">
        <w:rPr>
          <w:rFonts w:ascii="Arial" w:hAnsi="Arial" w:cs="Arial"/>
          <w:sz w:val="21"/>
          <w:szCs w:val="21"/>
        </w:rPr>
        <w:t xml:space="preserve">The APS ILS Framework applies to this position. </w:t>
      </w:r>
    </w:p>
    <w:p w14:paraId="419B700C" w14:textId="77777777" w:rsidR="00631CA5" w:rsidRPr="004D0ADA" w:rsidRDefault="00631CA5" w:rsidP="00631CA5">
      <w:pPr>
        <w:widowControl w:val="0"/>
        <w:autoSpaceDE w:val="0"/>
        <w:autoSpaceDN w:val="0"/>
        <w:adjustRightInd w:val="0"/>
        <w:spacing w:after="0" w:line="200" w:lineRule="exact"/>
        <w:ind w:firstLine="360"/>
        <w:rPr>
          <w:rFonts w:ascii="Arial" w:hAnsi="Arial" w:cs="Arial"/>
          <w:i/>
          <w:sz w:val="20"/>
          <w:szCs w:val="20"/>
        </w:rPr>
      </w:pPr>
    </w:p>
    <w:p w14:paraId="03265574" w14:textId="77777777" w:rsidR="007F01AA" w:rsidRPr="004D0ADA" w:rsidRDefault="00631CA5" w:rsidP="00631CA5">
      <w:pPr>
        <w:widowControl w:val="0"/>
        <w:autoSpaceDE w:val="0"/>
        <w:autoSpaceDN w:val="0"/>
        <w:adjustRightInd w:val="0"/>
        <w:spacing w:after="0" w:line="240" w:lineRule="auto"/>
        <w:rPr>
          <w:rFonts w:ascii="Arial" w:hAnsi="Arial" w:cs="Arial"/>
          <w:b/>
          <w:i/>
          <w:sz w:val="21"/>
          <w:szCs w:val="21"/>
        </w:rPr>
      </w:pPr>
      <w:r w:rsidRPr="004D0ADA">
        <w:rPr>
          <w:rFonts w:ascii="Arial" w:hAnsi="Arial" w:cs="Arial"/>
          <w:b/>
          <w:i/>
          <w:sz w:val="21"/>
          <w:szCs w:val="21"/>
        </w:rPr>
        <w:t xml:space="preserve">Capability Summary </w:t>
      </w:r>
    </w:p>
    <w:p w14:paraId="70A8F57D" w14:textId="77777777" w:rsidR="00542266" w:rsidRPr="004D0ADA" w:rsidRDefault="00542266" w:rsidP="00631CA5">
      <w:pPr>
        <w:widowControl w:val="0"/>
        <w:autoSpaceDE w:val="0"/>
        <w:autoSpaceDN w:val="0"/>
        <w:adjustRightInd w:val="0"/>
        <w:spacing w:after="0" w:line="240" w:lineRule="auto"/>
        <w:rPr>
          <w:rFonts w:ascii="Arial" w:hAnsi="Arial" w:cs="Arial"/>
          <w:b/>
          <w:i/>
          <w:sz w:val="21"/>
          <w:szCs w:val="21"/>
        </w:rPr>
      </w:pPr>
    </w:p>
    <w:tbl>
      <w:tblPr>
        <w:tblStyle w:val="TableGrid"/>
        <w:tblW w:w="10220" w:type="dxa"/>
        <w:tblInd w:w="94" w:type="dxa"/>
        <w:tblLook w:val="04A0" w:firstRow="1" w:lastRow="0" w:firstColumn="1" w:lastColumn="0" w:noHBand="0" w:noVBand="1"/>
      </w:tblPr>
      <w:tblGrid>
        <w:gridCol w:w="2335"/>
        <w:gridCol w:w="2573"/>
        <w:gridCol w:w="5312"/>
      </w:tblGrid>
      <w:tr w:rsidR="00917F29" w14:paraId="63439596" w14:textId="77777777" w:rsidTr="00917F29">
        <w:tc>
          <w:tcPr>
            <w:tcW w:w="2335" w:type="dxa"/>
            <w:shd w:val="clear" w:color="auto" w:fill="95B3D7"/>
            <w:hideMark/>
          </w:tcPr>
          <w:p w14:paraId="1CDEBF04" w14:textId="77777777" w:rsidR="00917F29" w:rsidRDefault="00917F29">
            <w:pPr>
              <w:widowControl w:val="0"/>
              <w:autoSpaceDE w:val="0"/>
              <w:autoSpaceDN w:val="0"/>
              <w:adjustRightInd w:val="0"/>
              <w:spacing w:before="80"/>
              <w:rPr>
                <w:rFonts w:ascii="Arial" w:hAnsi="Arial" w:cs="Arial"/>
                <w:b/>
                <w:color w:val="000000"/>
                <w:sz w:val="18"/>
                <w:szCs w:val="18"/>
              </w:rPr>
            </w:pPr>
            <w:r>
              <w:rPr>
                <w:rFonts w:ascii="Arial" w:hAnsi="Arial" w:cs="Arial"/>
                <w:b/>
                <w:color w:val="000000"/>
                <w:sz w:val="18"/>
                <w:szCs w:val="18"/>
              </w:rPr>
              <w:t xml:space="preserve">Capability </w:t>
            </w:r>
          </w:p>
        </w:tc>
        <w:tc>
          <w:tcPr>
            <w:tcW w:w="2573" w:type="dxa"/>
            <w:shd w:val="clear" w:color="auto" w:fill="95B3D7"/>
            <w:hideMark/>
          </w:tcPr>
          <w:p w14:paraId="2852B793" w14:textId="77777777" w:rsidR="00917F29" w:rsidRDefault="00917F29">
            <w:pPr>
              <w:widowControl w:val="0"/>
              <w:autoSpaceDE w:val="0"/>
              <w:autoSpaceDN w:val="0"/>
              <w:adjustRightInd w:val="0"/>
              <w:spacing w:before="80"/>
              <w:jc w:val="both"/>
              <w:rPr>
                <w:rFonts w:ascii="Arial" w:hAnsi="Arial" w:cs="Arial"/>
                <w:b/>
                <w:color w:val="000000"/>
                <w:sz w:val="18"/>
                <w:szCs w:val="18"/>
              </w:rPr>
            </w:pPr>
            <w:r>
              <w:rPr>
                <w:rFonts w:ascii="Arial" w:hAnsi="Arial" w:cs="Arial"/>
                <w:b/>
                <w:color w:val="000000"/>
                <w:sz w:val="18"/>
                <w:szCs w:val="18"/>
              </w:rPr>
              <w:t>Description</w:t>
            </w:r>
          </w:p>
        </w:tc>
        <w:tc>
          <w:tcPr>
            <w:tcW w:w="5312" w:type="dxa"/>
            <w:shd w:val="clear" w:color="auto" w:fill="95B3D7"/>
            <w:hideMark/>
          </w:tcPr>
          <w:p w14:paraId="085941F2" w14:textId="77777777" w:rsidR="00917F29" w:rsidRDefault="00917F29">
            <w:pPr>
              <w:widowControl w:val="0"/>
              <w:autoSpaceDE w:val="0"/>
              <w:autoSpaceDN w:val="0"/>
              <w:adjustRightInd w:val="0"/>
              <w:spacing w:before="80"/>
              <w:jc w:val="both"/>
              <w:rPr>
                <w:rFonts w:ascii="Arial" w:hAnsi="Arial" w:cs="Arial"/>
                <w:b/>
                <w:color w:val="000000"/>
                <w:sz w:val="18"/>
                <w:szCs w:val="18"/>
              </w:rPr>
            </w:pPr>
            <w:r>
              <w:rPr>
                <w:rFonts w:ascii="Arial" w:hAnsi="Arial" w:cs="Arial"/>
                <w:b/>
                <w:color w:val="000000"/>
                <w:sz w:val="18"/>
                <w:szCs w:val="18"/>
              </w:rPr>
              <w:t>Behaviour Indicators</w:t>
            </w:r>
          </w:p>
        </w:tc>
      </w:tr>
      <w:tr w:rsidR="00917F29" w:rsidRPr="00AE437A" w14:paraId="63C2263E" w14:textId="77777777" w:rsidTr="00917F29">
        <w:tc>
          <w:tcPr>
            <w:tcW w:w="2335" w:type="dxa"/>
            <w:tcBorders>
              <w:left w:val="dotted" w:sz="4" w:space="0" w:color="auto"/>
              <w:bottom w:val="dotted" w:sz="4" w:space="0" w:color="auto"/>
              <w:right w:val="dotted" w:sz="4" w:space="0" w:color="auto"/>
            </w:tcBorders>
            <w:hideMark/>
          </w:tcPr>
          <w:p w14:paraId="32CE8FEF"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r w:rsidRPr="00AE437A">
              <w:rPr>
                <w:rFonts w:ascii="Arial" w:hAnsi="Arial" w:cs="Arial"/>
                <w:b/>
                <w:color w:val="000000"/>
                <w:sz w:val="18"/>
                <w:szCs w:val="18"/>
              </w:rPr>
              <w:t>Supports Strategic Direction</w:t>
            </w:r>
          </w:p>
        </w:tc>
        <w:tc>
          <w:tcPr>
            <w:tcW w:w="2573" w:type="dxa"/>
            <w:tcBorders>
              <w:left w:val="dotted" w:sz="4" w:space="0" w:color="auto"/>
              <w:bottom w:val="dotted" w:sz="4" w:space="0" w:color="auto"/>
              <w:right w:val="dotted" w:sz="4" w:space="0" w:color="auto"/>
            </w:tcBorders>
            <w:hideMark/>
          </w:tcPr>
          <w:p w14:paraId="397481A4"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Inspires a sense of purpose and direction</w:t>
            </w:r>
          </w:p>
        </w:tc>
        <w:tc>
          <w:tcPr>
            <w:tcW w:w="5312" w:type="dxa"/>
            <w:tcBorders>
              <w:left w:val="dotted" w:sz="4" w:space="0" w:color="auto"/>
              <w:bottom w:val="dotted" w:sz="4" w:space="0" w:color="auto"/>
              <w:right w:val="dotted" w:sz="4" w:space="0" w:color="auto"/>
            </w:tcBorders>
            <w:hideMark/>
          </w:tcPr>
          <w:p w14:paraId="459E44CC"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Translates the strategy into operational goals and creates a shared sense of purpose within the business unit. Engages others in the strategic direction of the work area, encourages their contribution and communicates expected outcomes.</w:t>
            </w:r>
          </w:p>
        </w:tc>
      </w:tr>
      <w:tr w:rsidR="00917F29" w:rsidRPr="00AE437A" w14:paraId="1951D415" w14:textId="77777777" w:rsidTr="00917F29">
        <w:tc>
          <w:tcPr>
            <w:tcW w:w="2335" w:type="dxa"/>
            <w:tcBorders>
              <w:top w:val="dotted" w:sz="4" w:space="0" w:color="auto"/>
              <w:left w:val="dotted" w:sz="4" w:space="0" w:color="auto"/>
              <w:bottom w:val="dotted" w:sz="4" w:space="0" w:color="auto"/>
              <w:right w:val="dotted" w:sz="4" w:space="0" w:color="auto"/>
            </w:tcBorders>
          </w:tcPr>
          <w:p w14:paraId="2A41F416"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3F3DC87C"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Focuses strategically</w:t>
            </w:r>
          </w:p>
        </w:tc>
        <w:tc>
          <w:tcPr>
            <w:tcW w:w="5312" w:type="dxa"/>
            <w:tcBorders>
              <w:top w:val="dotted" w:sz="4" w:space="0" w:color="auto"/>
              <w:left w:val="dotted" w:sz="4" w:space="0" w:color="auto"/>
              <w:bottom w:val="dotted" w:sz="4" w:space="0" w:color="auto"/>
              <w:right w:val="dotted" w:sz="4" w:space="0" w:color="auto"/>
            </w:tcBorders>
            <w:hideMark/>
          </w:tcPr>
          <w:p w14:paraId="40410461" w14:textId="77777777" w:rsidR="00917F29" w:rsidRPr="00AE437A" w:rsidRDefault="00934294" w:rsidP="00F12D3E">
            <w:pPr>
              <w:widowControl w:val="0"/>
              <w:autoSpaceDE w:val="0"/>
              <w:autoSpaceDN w:val="0"/>
              <w:adjustRightInd w:val="0"/>
              <w:spacing w:before="80"/>
              <w:rPr>
                <w:rFonts w:ascii="Arial" w:hAnsi="Arial" w:cs="Arial"/>
                <w:color w:val="000000"/>
                <w:sz w:val="18"/>
                <w:szCs w:val="18"/>
              </w:rPr>
            </w:pPr>
            <w:r>
              <w:rPr>
                <w:rFonts w:ascii="Arial" w:hAnsi="Arial" w:cs="Arial"/>
                <w:color w:val="333333"/>
                <w:sz w:val="18"/>
                <w:szCs w:val="18"/>
              </w:rPr>
              <w:t>Understands the organisation's objectives and links between the business unit, organisation and the whole of government agenda. Considers the ramifications of a wide range of issues, anticipates priorities and develops long-term plans for own work area.</w:t>
            </w:r>
          </w:p>
        </w:tc>
      </w:tr>
      <w:tr w:rsidR="00917F29" w:rsidRPr="00AE437A" w14:paraId="7D0F2B22" w14:textId="77777777" w:rsidTr="00917F29">
        <w:tc>
          <w:tcPr>
            <w:tcW w:w="2335" w:type="dxa"/>
            <w:tcBorders>
              <w:top w:val="dotted" w:sz="4" w:space="0" w:color="auto"/>
              <w:left w:val="dotted" w:sz="4" w:space="0" w:color="auto"/>
              <w:bottom w:val="dotted" w:sz="4" w:space="0" w:color="auto"/>
              <w:right w:val="dotted" w:sz="4" w:space="0" w:color="auto"/>
            </w:tcBorders>
          </w:tcPr>
          <w:p w14:paraId="7341F11C"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43CBA3F3"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Harnesses Information and Opportunities</w:t>
            </w:r>
          </w:p>
        </w:tc>
        <w:tc>
          <w:tcPr>
            <w:tcW w:w="5312" w:type="dxa"/>
            <w:tcBorders>
              <w:top w:val="dotted" w:sz="4" w:space="0" w:color="auto"/>
              <w:left w:val="dotted" w:sz="4" w:space="0" w:color="auto"/>
              <w:bottom w:val="dotted" w:sz="4" w:space="0" w:color="auto"/>
              <w:right w:val="dotted" w:sz="4" w:space="0" w:color="auto"/>
            </w:tcBorders>
            <w:hideMark/>
          </w:tcPr>
          <w:p w14:paraId="765D86F4"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Gathers and investigates information from a variety of sources, and explores new ideas and different viewpoints. Probes information and identifies any critical gaps. Maintains an awareness of the organisation, looks for recent developments that may impact on own business area and finds out about best practice approaches.</w:t>
            </w:r>
          </w:p>
        </w:tc>
      </w:tr>
      <w:tr w:rsidR="00917F29" w:rsidRPr="00AE437A" w14:paraId="0218ACE4" w14:textId="77777777" w:rsidTr="00917F29">
        <w:tc>
          <w:tcPr>
            <w:tcW w:w="2335" w:type="dxa"/>
            <w:tcBorders>
              <w:top w:val="dotted" w:sz="4" w:space="0" w:color="auto"/>
              <w:left w:val="dotted" w:sz="4" w:space="0" w:color="auto"/>
              <w:bottom w:val="single" w:sz="18" w:space="0" w:color="auto"/>
              <w:right w:val="dotted" w:sz="4" w:space="0" w:color="auto"/>
            </w:tcBorders>
          </w:tcPr>
          <w:p w14:paraId="49F6B827"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p>
        </w:tc>
        <w:tc>
          <w:tcPr>
            <w:tcW w:w="2573" w:type="dxa"/>
            <w:tcBorders>
              <w:top w:val="dotted" w:sz="4" w:space="0" w:color="auto"/>
              <w:left w:val="dotted" w:sz="4" w:space="0" w:color="auto"/>
              <w:bottom w:val="single" w:sz="18" w:space="0" w:color="auto"/>
              <w:right w:val="dotted" w:sz="4" w:space="0" w:color="auto"/>
            </w:tcBorders>
            <w:hideMark/>
          </w:tcPr>
          <w:p w14:paraId="1903934D"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Shows Judgement, Intelligence and common sense</w:t>
            </w:r>
          </w:p>
        </w:tc>
        <w:tc>
          <w:tcPr>
            <w:tcW w:w="5312" w:type="dxa"/>
            <w:tcBorders>
              <w:top w:val="dotted" w:sz="4" w:space="0" w:color="auto"/>
              <w:left w:val="dotted" w:sz="4" w:space="0" w:color="auto"/>
              <w:bottom w:val="single" w:sz="18" w:space="0" w:color="auto"/>
              <w:right w:val="dotted" w:sz="4" w:space="0" w:color="auto"/>
            </w:tcBorders>
            <w:hideMark/>
          </w:tcPr>
          <w:p w14:paraId="3936B05D"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Undertakes objective, critical analysis and distils the core issues. Presents logical arguments and draws accurate conclusions. Anticipates and seeks to minimise risks. Breaks through problems and weighs up the options to identify solutions. Explores possibilities and creative alternatives.</w:t>
            </w:r>
          </w:p>
        </w:tc>
      </w:tr>
      <w:tr w:rsidR="00917F29" w:rsidRPr="00AE437A" w14:paraId="69D651EA" w14:textId="77777777" w:rsidTr="00917F29">
        <w:tc>
          <w:tcPr>
            <w:tcW w:w="2335" w:type="dxa"/>
            <w:tcBorders>
              <w:top w:val="single" w:sz="18" w:space="0" w:color="auto"/>
              <w:left w:val="dotted" w:sz="4" w:space="0" w:color="auto"/>
              <w:bottom w:val="dotted" w:sz="4" w:space="0" w:color="auto"/>
              <w:right w:val="dotted" w:sz="4" w:space="0" w:color="auto"/>
            </w:tcBorders>
            <w:hideMark/>
          </w:tcPr>
          <w:p w14:paraId="07AD56C9"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b/>
                <w:color w:val="000000"/>
                <w:sz w:val="18"/>
                <w:szCs w:val="18"/>
              </w:rPr>
              <w:t>Achieves Results</w:t>
            </w:r>
          </w:p>
        </w:tc>
        <w:tc>
          <w:tcPr>
            <w:tcW w:w="2573" w:type="dxa"/>
            <w:tcBorders>
              <w:top w:val="single" w:sz="18" w:space="0" w:color="auto"/>
              <w:left w:val="dotted" w:sz="4" w:space="0" w:color="auto"/>
              <w:bottom w:val="dotted" w:sz="4" w:space="0" w:color="auto"/>
              <w:right w:val="dotted" w:sz="4" w:space="0" w:color="auto"/>
            </w:tcBorders>
            <w:hideMark/>
          </w:tcPr>
          <w:p w14:paraId="1FE71A17"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Builds organisational capability and responsiveness</w:t>
            </w:r>
          </w:p>
        </w:tc>
        <w:tc>
          <w:tcPr>
            <w:tcW w:w="5312" w:type="dxa"/>
            <w:tcBorders>
              <w:top w:val="single" w:sz="18" w:space="0" w:color="auto"/>
              <w:left w:val="dotted" w:sz="4" w:space="0" w:color="auto"/>
              <w:bottom w:val="dotted" w:sz="4" w:space="0" w:color="auto"/>
              <w:right w:val="dotted" w:sz="4" w:space="0" w:color="auto"/>
            </w:tcBorders>
            <w:hideMark/>
          </w:tcPr>
          <w:p w14:paraId="7FE0B03F"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Evaluates ongoing project performance and identifies critical success factors. Instigates continuous improvement activities. Responds flexibly to changing demands. Builds teams with complementary skills and allocates resources in a manner that delivers results.</w:t>
            </w:r>
          </w:p>
        </w:tc>
      </w:tr>
      <w:tr w:rsidR="00917F29" w:rsidRPr="00AE437A" w14:paraId="2681EF8F" w14:textId="77777777" w:rsidTr="00917F29">
        <w:tc>
          <w:tcPr>
            <w:tcW w:w="2335" w:type="dxa"/>
            <w:tcBorders>
              <w:top w:val="dotted" w:sz="4" w:space="0" w:color="auto"/>
              <w:left w:val="dotted" w:sz="4" w:space="0" w:color="auto"/>
              <w:bottom w:val="dotted" w:sz="4" w:space="0" w:color="auto"/>
              <w:right w:val="dotted" w:sz="4" w:space="0" w:color="auto"/>
            </w:tcBorders>
          </w:tcPr>
          <w:p w14:paraId="5E116B54"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5D4F4FE1"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Marshals professional expertise</w:t>
            </w:r>
          </w:p>
        </w:tc>
        <w:tc>
          <w:tcPr>
            <w:tcW w:w="5312" w:type="dxa"/>
            <w:tcBorders>
              <w:top w:val="dotted" w:sz="4" w:space="0" w:color="auto"/>
              <w:left w:val="dotted" w:sz="4" w:space="0" w:color="auto"/>
              <w:bottom w:val="dotted" w:sz="4" w:space="0" w:color="auto"/>
              <w:right w:val="dotted" w:sz="4" w:space="0" w:color="auto"/>
            </w:tcBorders>
            <w:hideMark/>
          </w:tcPr>
          <w:p w14:paraId="46B846D3" w14:textId="77777777" w:rsidR="00917F29" w:rsidRPr="00AE437A" w:rsidRDefault="00934294" w:rsidP="00F12D3E">
            <w:pPr>
              <w:widowControl w:val="0"/>
              <w:autoSpaceDE w:val="0"/>
              <w:autoSpaceDN w:val="0"/>
              <w:adjustRightInd w:val="0"/>
              <w:spacing w:before="80"/>
              <w:rPr>
                <w:rFonts w:ascii="Arial" w:hAnsi="Arial" w:cs="Arial"/>
                <w:color w:val="000000"/>
                <w:sz w:val="18"/>
                <w:szCs w:val="18"/>
              </w:rPr>
            </w:pPr>
            <w:r>
              <w:rPr>
                <w:rFonts w:ascii="Arial" w:hAnsi="Arial" w:cs="Arial"/>
                <w:color w:val="333333"/>
                <w:sz w:val="18"/>
                <w:szCs w:val="18"/>
              </w:rPr>
              <w:t>Values specialist expertise and capitalises on the knowledge within the organisation as well as consulting externally as appropriate. Manages contracts judiciously. Contributes own expertise to achieve outcomes for the business unit.</w:t>
            </w:r>
          </w:p>
        </w:tc>
      </w:tr>
      <w:tr w:rsidR="00917F29" w:rsidRPr="00AE437A" w14:paraId="54E3F936" w14:textId="77777777" w:rsidTr="00917F29">
        <w:tc>
          <w:tcPr>
            <w:tcW w:w="2335" w:type="dxa"/>
            <w:tcBorders>
              <w:top w:val="dotted" w:sz="4" w:space="0" w:color="auto"/>
              <w:left w:val="dotted" w:sz="4" w:space="0" w:color="auto"/>
              <w:bottom w:val="dotted" w:sz="4" w:space="0" w:color="auto"/>
              <w:right w:val="dotted" w:sz="4" w:space="0" w:color="auto"/>
            </w:tcBorders>
          </w:tcPr>
          <w:p w14:paraId="61D011CC"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06479894"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Steers and implements change and deals with uncertainty</w:t>
            </w:r>
          </w:p>
        </w:tc>
        <w:tc>
          <w:tcPr>
            <w:tcW w:w="5312" w:type="dxa"/>
            <w:tcBorders>
              <w:top w:val="dotted" w:sz="4" w:space="0" w:color="auto"/>
              <w:left w:val="dotted" w:sz="4" w:space="0" w:color="auto"/>
              <w:bottom w:val="dotted" w:sz="4" w:space="0" w:color="auto"/>
              <w:right w:val="dotted" w:sz="4" w:space="0" w:color="auto"/>
            </w:tcBorders>
            <w:hideMark/>
          </w:tcPr>
          <w:p w14:paraId="03B5149A"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Establishes clear plans and timeframes for project implementation and outlines specific activities. Responds in a positive and flexible manner to change and uncertainty. Shares information with others and assists them to adapt.</w:t>
            </w:r>
          </w:p>
        </w:tc>
      </w:tr>
      <w:tr w:rsidR="00917F29" w:rsidRPr="00AE437A" w14:paraId="27EDA735" w14:textId="77777777" w:rsidTr="00917F29">
        <w:tc>
          <w:tcPr>
            <w:tcW w:w="2335" w:type="dxa"/>
            <w:tcBorders>
              <w:top w:val="dotted" w:sz="4" w:space="0" w:color="auto"/>
              <w:left w:val="dotted" w:sz="4" w:space="0" w:color="auto"/>
              <w:bottom w:val="single" w:sz="18" w:space="0" w:color="auto"/>
              <w:right w:val="dotted" w:sz="4" w:space="0" w:color="auto"/>
            </w:tcBorders>
          </w:tcPr>
          <w:p w14:paraId="48DC7F55"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single" w:sz="18" w:space="0" w:color="auto"/>
              <w:right w:val="dotted" w:sz="4" w:space="0" w:color="auto"/>
            </w:tcBorders>
            <w:hideMark/>
          </w:tcPr>
          <w:p w14:paraId="4E0DBD3D"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Ensures closures and delivers on intended results</w:t>
            </w:r>
          </w:p>
        </w:tc>
        <w:tc>
          <w:tcPr>
            <w:tcW w:w="5312" w:type="dxa"/>
            <w:tcBorders>
              <w:top w:val="dotted" w:sz="4" w:space="0" w:color="auto"/>
              <w:left w:val="dotted" w:sz="4" w:space="0" w:color="auto"/>
              <w:bottom w:val="single" w:sz="18" w:space="0" w:color="auto"/>
              <w:right w:val="dotted" w:sz="4" w:space="0" w:color="auto"/>
            </w:tcBorders>
            <w:hideMark/>
          </w:tcPr>
          <w:p w14:paraId="0021B371"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Strives to achieve and encourages others to do the same. Monitors progress and identifies risks that may impact on outcomes. Adjusts plans as required. Commits to achieving quality outcomes and ensures documentation procedures are maintained. Seeks feedback from stakeholders to gauge satisfaction.</w:t>
            </w:r>
          </w:p>
        </w:tc>
      </w:tr>
      <w:tr w:rsidR="00917F29" w:rsidRPr="00AE437A" w14:paraId="5C465D7B" w14:textId="77777777" w:rsidTr="00917F29">
        <w:tc>
          <w:tcPr>
            <w:tcW w:w="2335" w:type="dxa"/>
            <w:tcBorders>
              <w:top w:val="single" w:sz="18" w:space="0" w:color="auto"/>
              <w:left w:val="dotted" w:sz="4" w:space="0" w:color="auto"/>
              <w:bottom w:val="dotted" w:sz="4" w:space="0" w:color="auto"/>
              <w:right w:val="dotted" w:sz="4" w:space="0" w:color="auto"/>
            </w:tcBorders>
            <w:hideMark/>
          </w:tcPr>
          <w:p w14:paraId="633455B9"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r w:rsidRPr="00AE437A">
              <w:rPr>
                <w:rFonts w:ascii="Arial" w:hAnsi="Arial" w:cs="Arial"/>
                <w:b/>
                <w:color w:val="000000"/>
                <w:sz w:val="18"/>
                <w:szCs w:val="18"/>
              </w:rPr>
              <w:t>Cultivates productive working relationships</w:t>
            </w:r>
          </w:p>
        </w:tc>
        <w:tc>
          <w:tcPr>
            <w:tcW w:w="2573" w:type="dxa"/>
            <w:tcBorders>
              <w:top w:val="single" w:sz="18" w:space="0" w:color="auto"/>
              <w:left w:val="dotted" w:sz="4" w:space="0" w:color="auto"/>
              <w:bottom w:val="dotted" w:sz="4" w:space="0" w:color="auto"/>
              <w:right w:val="dotted" w:sz="4" w:space="0" w:color="auto"/>
            </w:tcBorders>
            <w:hideMark/>
          </w:tcPr>
          <w:p w14:paraId="69C98EA5"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Nurtures internal and external relationships</w:t>
            </w:r>
          </w:p>
        </w:tc>
        <w:tc>
          <w:tcPr>
            <w:tcW w:w="5312" w:type="dxa"/>
            <w:tcBorders>
              <w:top w:val="single" w:sz="18" w:space="0" w:color="auto"/>
              <w:left w:val="dotted" w:sz="4" w:space="0" w:color="auto"/>
              <w:bottom w:val="dotted" w:sz="4" w:space="0" w:color="auto"/>
              <w:right w:val="dotted" w:sz="4" w:space="0" w:color="auto"/>
            </w:tcBorders>
            <w:hideMark/>
          </w:tcPr>
          <w:p w14:paraId="7472341E"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Builds and sustains relationships with a network of key people internally and externally. Recognises shared agendas and works toward mutually beneficial outcomes. Anticipates and is responsive to internal and external client needs.</w:t>
            </w:r>
          </w:p>
        </w:tc>
      </w:tr>
      <w:tr w:rsidR="00917F29" w:rsidRPr="00AE437A" w14:paraId="36CB9440" w14:textId="77777777" w:rsidTr="00917F29">
        <w:tc>
          <w:tcPr>
            <w:tcW w:w="2335" w:type="dxa"/>
            <w:tcBorders>
              <w:top w:val="dotted" w:sz="4" w:space="0" w:color="auto"/>
              <w:left w:val="dotted" w:sz="4" w:space="0" w:color="auto"/>
              <w:bottom w:val="dotted" w:sz="4" w:space="0" w:color="auto"/>
              <w:right w:val="dotted" w:sz="4" w:space="0" w:color="auto"/>
            </w:tcBorders>
          </w:tcPr>
          <w:p w14:paraId="127D17D2"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6407887C"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Facilitates cooperation and partnerships</w:t>
            </w:r>
          </w:p>
        </w:tc>
        <w:tc>
          <w:tcPr>
            <w:tcW w:w="5312" w:type="dxa"/>
            <w:tcBorders>
              <w:top w:val="dotted" w:sz="4" w:space="0" w:color="auto"/>
              <w:left w:val="dotted" w:sz="4" w:space="0" w:color="auto"/>
              <w:bottom w:val="dotted" w:sz="4" w:space="0" w:color="auto"/>
              <w:right w:val="dotted" w:sz="4" w:space="0" w:color="auto"/>
            </w:tcBorders>
            <w:hideMark/>
          </w:tcPr>
          <w:p w14:paraId="100BFBE7" w14:textId="77777777" w:rsidR="00917F29" w:rsidRPr="00AE437A" w:rsidRDefault="00934294" w:rsidP="00F12D3E">
            <w:pPr>
              <w:autoSpaceDE w:val="0"/>
              <w:autoSpaceDN w:val="0"/>
              <w:adjustRightInd w:val="0"/>
              <w:spacing w:before="80"/>
              <w:rPr>
                <w:rFonts w:ascii="Arial" w:hAnsi="Arial" w:cs="Arial"/>
                <w:color w:val="000000"/>
                <w:sz w:val="18"/>
                <w:szCs w:val="18"/>
              </w:rPr>
            </w:pPr>
            <w:r>
              <w:rPr>
                <w:rFonts w:ascii="Arial" w:hAnsi="Arial" w:cs="Arial"/>
                <w:color w:val="333333"/>
                <w:sz w:val="18"/>
                <w:szCs w:val="18"/>
              </w:rPr>
              <w:t>Brings people together and encourages input from key stakeholders. Finds opportunities to share information and ensures that others are kept informed of issues. Fosters teamwork and rewards cooperative and collaborative behaviour. Resolves conflict using appropriate strategies.</w:t>
            </w:r>
          </w:p>
        </w:tc>
      </w:tr>
      <w:tr w:rsidR="00917F29" w:rsidRPr="00AE437A" w14:paraId="50BFB4F0" w14:textId="77777777" w:rsidTr="00917F29">
        <w:tc>
          <w:tcPr>
            <w:tcW w:w="2335" w:type="dxa"/>
            <w:tcBorders>
              <w:top w:val="dotted" w:sz="4" w:space="0" w:color="auto"/>
              <w:left w:val="dotted" w:sz="4" w:space="0" w:color="auto"/>
              <w:bottom w:val="dotted" w:sz="4" w:space="0" w:color="auto"/>
              <w:right w:val="dotted" w:sz="4" w:space="0" w:color="auto"/>
            </w:tcBorders>
          </w:tcPr>
          <w:p w14:paraId="3B033218"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04A58A34"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Values individual differences and diversity</w:t>
            </w:r>
          </w:p>
        </w:tc>
        <w:tc>
          <w:tcPr>
            <w:tcW w:w="5312" w:type="dxa"/>
            <w:tcBorders>
              <w:top w:val="dotted" w:sz="4" w:space="0" w:color="auto"/>
              <w:left w:val="dotted" w:sz="4" w:space="0" w:color="auto"/>
              <w:bottom w:val="dotted" w:sz="4" w:space="0" w:color="auto"/>
              <w:right w:val="dotted" w:sz="4" w:space="0" w:color="auto"/>
            </w:tcBorders>
            <w:hideMark/>
          </w:tcPr>
          <w:p w14:paraId="5DB3AB4E"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Recognises the positive benefits that can be gained from diversity and encourages the exploration of diverse views. Harnesses understanding of differences to anticipate reactions and enhance interactions. Recognises the different working styles of individuals, and tries to see things from different perspectives.</w:t>
            </w:r>
          </w:p>
        </w:tc>
      </w:tr>
      <w:tr w:rsidR="00917F29" w:rsidRPr="00AE437A" w14:paraId="2EA29C72" w14:textId="77777777" w:rsidTr="00917F29">
        <w:tc>
          <w:tcPr>
            <w:tcW w:w="2335" w:type="dxa"/>
            <w:tcBorders>
              <w:top w:val="dotted" w:sz="4" w:space="0" w:color="auto"/>
              <w:left w:val="dotted" w:sz="4" w:space="0" w:color="auto"/>
              <w:bottom w:val="single" w:sz="18" w:space="0" w:color="auto"/>
              <w:right w:val="dotted" w:sz="4" w:space="0" w:color="auto"/>
            </w:tcBorders>
          </w:tcPr>
          <w:p w14:paraId="658D40B7"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single" w:sz="18" w:space="0" w:color="auto"/>
              <w:right w:val="dotted" w:sz="4" w:space="0" w:color="auto"/>
            </w:tcBorders>
            <w:hideMark/>
          </w:tcPr>
          <w:p w14:paraId="76F88B09"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Guides, mentors and develops people</w:t>
            </w:r>
          </w:p>
        </w:tc>
        <w:tc>
          <w:tcPr>
            <w:tcW w:w="5312" w:type="dxa"/>
            <w:tcBorders>
              <w:top w:val="dotted" w:sz="4" w:space="0" w:color="auto"/>
              <w:left w:val="dotted" w:sz="4" w:space="0" w:color="auto"/>
              <w:bottom w:val="single" w:sz="18" w:space="0" w:color="auto"/>
              <w:right w:val="dotted" w:sz="4" w:space="0" w:color="auto"/>
            </w:tcBorders>
            <w:hideMark/>
          </w:tcPr>
          <w:p w14:paraId="37FAE150"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 xml:space="preserve">Encourages and motivates people to engage in continuous learning, and empowers them by delegating tasks. Agrees clear </w:t>
            </w:r>
            <w:r>
              <w:rPr>
                <w:rFonts w:ascii="Arial" w:hAnsi="Arial" w:cs="Arial"/>
                <w:color w:val="333333"/>
                <w:sz w:val="18"/>
                <w:szCs w:val="18"/>
              </w:rPr>
              <w:lastRenderedPageBreak/>
              <w:t>performance standards and gives timely praise and recognition. Makes time for people and offers full support when required. Delivers constructive feedback in a manner that gains acceptance and achieves resolution. Deals with under-performance promptly.</w:t>
            </w:r>
          </w:p>
        </w:tc>
      </w:tr>
      <w:tr w:rsidR="00917F29" w:rsidRPr="00AE437A" w14:paraId="2890E781" w14:textId="77777777" w:rsidTr="00917F29">
        <w:trPr>
          <w:trHeight w:val="729"/>
        </w:trPr>
        <w:tc>
          <w:tcPr>
            <w:tcW w:w="2335" w:type="dxa"/>
            <w:tcBorders>
              <w:top w:val="single" w:sz="18" w:space="0" w:color="auto"/>
              <w:left w:val="dotted" w:sz="4" w:space="0" w:color="auto"/>
              <w:bottom w:val="dotted" w:sz="4" w:space="0" w:color="auto"/>
              <w:right w:val="dotted" w:sz="4" w:space="0" w:color="auto"/>
            </w:tcBorders>
            <w:hideMark/>
          </w:tcPr>
          <w:p w14:paraId="2F5887D9"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r w:rsidRPr="00AE437A">
              <w:rPr>
                <w:rFonts w:ascii="Arial" w:hAnsi="Arial" w:cs="Arial"/>
                <w:b/>
                <w:color w:val="000000"/>
                <w:sz w:val="18"/>
                <w:szCs w:val="18"/>
              </w:rPr>
              <w:lastRenderedPageBreak/>
              <w:t>Exemplifies personal drive and Integrity</w:t>
            </w:r>
          </w:p>
        </w:tc>
        <w:tc>
          <w:tcPr>
            <w:tcW w:w="2573" w:type="dxa"/>
            <w:tcBorders>
              <w:top w:val="single" w:sz="18" w:space="0" w:color="auto"/>
              <w:left w:val="dotted" w:sz="4" w:space="0" w:color="auto"/>
              <w:bottom w:val="dotted" w:sz="4" w:space="0" w:color="auto"/>
              <w:right w:val="dotted" w:sz="4" w:space="0" w:color="auto"/>
            </w:tcBorders>
            <w:hideMark/>
          </w:tcPr>
          <w:p w14:paraId="72605FC7"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Demonstrates public service professionalism and probity</w:t>
            </w:r>
          </w:p>
        </w:tc>
        <w:tc>
          <w:tcPr>
            <w:tcW w:w="5312" w:type="dxa"/>
            <w:tcBorders>
              <w:top w:val="single" w:sz="18" w:space="0" w:color="auto"/>
              <w:left w:val="dotted" w:sz="4" w:space="0" w:color="auto"/>
              <w:bottom w:val="dotted" w:sz="4" w:space="0" w:color="auto"/>
              <w:right w:val="dotted" w:sz="4" w:space="0" w:color="auto"/>
            </w:tcBorders>
            <w:hideMark/>
          </w:tcPr>
          <w:p w14:paraId="76474E39"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Adopts a principled approach and adheres to the APS Values and Code of Conduct. Acts professionally and impartially at all times and operates within the boundaries of organisational processes and legal and public policy constraints. Operates as an effective representative of the organisation in public and internal forums.</w:t>
            </w:r>
          </w:p>
        </w:tc>
      </w:tr>
      <w:tr w:rsidR="00917F29" w:rsidRPr="00AE437A" w14:paraId="3D500498" w14:textId="77777777" w:rsidTr="00917F29">
        <w:tc>
          <w:tcPr>
            <w:tcW w:w="2335" w:type="dxa"/>
            <w:tcBorders>
              <w:top w:val="dotted" w:sz="4" w:space="0" w:color="auto"/>
              <w:left w:val="dotted" w:sz="4" w:space="0" w:color="auto"/>
              <w:bottom w:val="dotted" w:sz="4" w:space="0" w:color="auto"/>
              <w:right w:val="dotted" w:sz="4" w:space="0" w:color="auto"/>
            </w:tcBorders>
          </w:tcPr>
          <w:p w14:paraId="5A0E1102"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68AF6F10"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Engages with risk and shows personal courage</w:t>
            </w:r>
          </w:p>
        </w:tc>
        <w:tc>
          <w:tcPr>
            <w:tcW w:w="5312" w:type="dxa"/>
            <w:tcBorders>
              <w:top w:val="dotted" w:sz="4" w:space="0" w:color="auto"/>
              <w:left w:val="dotted" w:sz="4" w:space="0" w:color="auto"/>
              <w:bottom w:val="dotted" w:sz="4" w:space="0" w:color="auto"/>
              <w:right w:val="dotted" w:sz="4" w:space="0" w:color="auto"/>
            </w:tcBorders>
            <w:hideMark/>
          </w:tcPr>
          <w:p w14:paraId="2D44A3E3"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Provides impartial and forthright advice. Challenges important issues constructively, stands by own position and supports others when required. Acknowledges mistakes and learns from them, and seeks guidance and advice when required.</w:t>
            </w:r>
          </w:p>
        </w:tc>
      </w:tr>
      <w:tr w:rsidR="00917F29" w:rsidRPr="00AE437A" w14:paraId="41EC7A2B" w14:textId="77777777" w:rsidTr="00917F29">
        <w:tc>
          <w:tcPr>
            <w:tcW w:w="2335" w:type="dxa"/>
            <w:tcBorders>
              <w:top w:val="dotted" w:sz="4" w:space="0" w:color="auto"/>
              <w:left w:val="dotted" w:sz="4" w:space="0" w:color="auto"/>
              <w:bottom w:val="dotted" w:sz="4" w:space="0" w:color="auto"/>
              <w:right w:val="dotted" w:sz="4" w:space="0" w:color="auto"/>
            </w:tcBorders>
          </w:tcPr>
          <w:p w14:paraId="41CD1FD9"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754B9F7F"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Commits to action</w:t>
            </w:r>
          </w:p>
        </w:tc>
        <w:tc>
          <w:tcPr>
            <w:tcW w:w="5312" w:type="dxa"/>
            <w:tcBorders>
              <w:top w:val="dotted" w:sz="4" w:space="0" w:color="auto"/>
              <w:left w:val="dotted" w:sz="4" w:space="0" w:color="auto"/>
              <w:bottom w:val="dotted" w:sz="4" w:space="0" w:color="auto"/>
              <w:right w:val="dotted" w:sz="4" w:space="0" w:color="auto"/>
            </w:tcBorders>
            <w:hideMark/>
          </w:tcPr>
          <w:p w14:paraId="7132B8E7"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Takes personal responsibility for meeting objectives and progressing work. Shows initiative and proactively steps in and does what is required. Commits energy and drive to see that goals are achieved.</w:t>
            </w:r>
          </w:p>
        </w:tc>
      </w:tr>
      <w:tr w:rsidR="00917F29" w:rsidRPr="00AE437A" w14:paraId="3A80F523" w14:textId="77777777" w:rsidTr="00917F29">
        <w:tc>
          <w:tcPr>
            <w:tcW w:w="2335" w:type="dxa"/>
            <w:tcBorders>
              <w:top w:val="dotted" w:sz="4" w:space="0" w:color="auto"/>
              <w:left w:val="dotted" w:sz="4" w:space="0" w:color="auto"/>
              <w:bottom w:val="dotted" w:sz="4" w:space="0" w:color="auto"/>
              <w:right w:val="dotted" w:sz="4" w:space="0" w:color="auto"/>
            </w:tcBorders>
          </w:tcPr>
          <w:p w14:paraId="28178E07"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2AB0642F"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Displays resilience</w:t>
            </w:r>
          </w:p>
        </w:tc>
        <w:tc>
          <w:tcPr>
            <w:tcW w:w="5312" w:type="dxa"/>
            <w:tcBorders>
              <w:top w:val="dotted" w:sz="4" w:space="0" w:color="auto"/>
              <w:left w:val="dotted" w:sz="4" w:space="0" w:color="auto"/>
              <w:bottom w:val="dotted" w:sz="4" w:space="0" w:color="auto"/>
              <w:right w:val="dotted" w:sz="4" w:space="0" w:color="auto"/>
            </w:tcBorders>
            <w:hideMark/>
          </w:tcPr>
          <w:p w14:paraId="4C00170C"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Persists and focuses on achieving objectives even in difficult circumstances. Remains positive and responds to pressure in a controlled manner. Maintains momentum and sustains effort despite criticism or setbacks</w:t>
            </w:r>
          </w:p>
        </w:tc>
      </w:tr>
      <w:tr w:rsidR="00917F29" w:rsidRPr="00AE437A" w14:paraId="27DA6A4E" w14:textId="77777777" w:rsidTr="00917F29">
        <w:tc>
          <w:tcPr>
            <w:tcW w:w="2335" w:type="dxa"/>
            <w:tcBorders>
              <w:top w:val="dotted" w:sz="4" w:space="0" w:color="auto"/>
              <w:left w:val="dotted" w:sz="4" w:space="0" w:color="auto"/>
              <w:bottom w:val="single" w:sz="18" w:space="0" w:color="auto"/>
              <w:right w:val="dotted" w:sz="4" w:space="0" w:color="auto"/>
            </w:tcBorders>
          </w:tcPr>
          <w:p w14:paraId="00490806"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single" w:sz="18" w:space="0" w:color="auto"/>
              <w:right w:val="dotted" w:sz="4" w:space="0" w:color="auto"/>
            </w:tcBorders>
            <w:hideMark/>
          </w:tcPr>
          <w:p w14:paraId="0CC58C86"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Demonstrates self-awareness and a commitment to personal development.</w:t>
            </w:r>
          </w:p>
        </w:tc>
        <w:tc>
          <w:tcPr>
            <w:tcW w:w="5312" w:type="dxa"/>
            <w:tcBorders>
              <w:top w:val="dotted" w:sz="4" w:space="0" w:color="auto"/>
              <w:left w:val="dotted" w:sz="4" w:space="0" w:color="auto"/>
              <w:bottom w:val="single" w:sz="18" w:space="0" w:color="auto"/>
              <w:right w:val="dotted" w:sz="4" w:space="0" w:color="auto"/>
            </w:tcBorders>
            <w:hideMark/>
          </w:tcPr>
          <w:p w14:paraId="11ACA8F5"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Critically analyses own performance and seeks feedback from others. Confidently communicates strengths and acknowledges development needs. Acts on negative feedback to improve performance. Reflects on own behaviour and recognises the impact on others. Shows strong commitment to learning and self-development, and embraces challenging new opportunities.</w:t>
            </w:r>
          </w:p>
        </w:tc>
      </w:tr>
      <w:tr w:rsidR="00917F29" w:rsidRPr="00AE437A" w14:paraId="3FB50980" w14:textId="77777777" w:rsidTr="00917F29">
        <w:tc>
          <w:tcPr>
            <w:tcW w:w="2335" w:type="dxa"/>
            <w:tcBorders>
              <w:top w:val="single" w:sz="18" w:space="0" w:color="auto"/>
              <w:left w:val="dotted" w:sz="4" w:space="0" w:color="auto"/>
              <w:bottom w:val="dotted" w:sz="4" w:space="0" w:color="auto"/>
              <w:right w:val="dotted" w:sz="4" w:space="0" w:color="auto"/>
            </w:tcBorders>
            <w:hideMark/>
          </w:tcPr>
          <w:p w14:paraId="012CFC7B"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r w:rsidRPr="00AE437A">
              <w:rPr>
                <w:rFonts w:ascii="Arial" w:hAnsi="Arial" w:cs="Arial"/>
                <w:b/>
                <w:color w:val="000000"/>
                <w:sz w:val="18"/>
                <w:szCs w:val="18"/>
              </w:rPr>
              <w:t xml:space="preserve">Communicates with influence </w:t>
            </w:r>
          </w:p>
        </w:tc>
        <w:tc>
          <w:tcPr>
            <w:tcW w:w="2573" w:type="dxa"/>
            <w:tcBorders>
              <w:top w:val="single" w:sz="18" w:space="0" w:color="auto"/>
              <w:left w:val="dotted" w:sz="4" w:space="0" w:color="auto"/>
              <w:bottom w:val="dotted" w:sz="4" w:space="0" w:color="auto"/>
              <w:right w:val="dotted" w:sz="4" w:space="0" w:color="auto"/>
            </w:tcBorders>
            <w:hideMark/>
          </w:tcPr>
          <w:p w14:paraId="35DEB71D"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Communicates clearly</w:t>
            </w:r>
          </w:p>
        </w:tc>
        <w:tc>
          <w:tcPr>
            <w:tcW w:w="5312" w:type="dxa"/>
            <w:tcBorders>
              <w:top w:val="single" w:sz="18" w:space="0" w:color="auto"/>
              <w:left w:val="dotted" w:sz="4" w:space="0" w:color="auto"/>
              <w:bottom w:val="dotted" w:sz="4" w:space="0" w:color="auto"/>
              <w:right w:val="dotted" w:sz="4" w:space="0" w:color="auto"/>
            </w:tcBorders>
            <w:hideMark/>
          </w:tcPr>
          <w:p w14:paraId="3C23AD1D" w14:textId="77777777" w:rsidR="00917F29" w:rsidRPr="00AE437A" w:rsidRDefault="00934294" w:rsidP="00F12D3E">
            <w:pPr>
              <w:autoSpaceDE w:val="0"/>
              <w:autoSpaceDN w:val="0"/>
              <w:adjustRightInd w:val="0"/>
              <w:spacing w:before="80"/>
              <w:rPr>
                <w:rFonts w:ascii="Arial" w:hAnsi="Arial" w:cs="Arial"/>
                <w:color w:val="000000"/>
                <w:sz w:val="18"/>
                <w:szCs w:val="18"/>
              </w:rPr>
            </w:pPr>
            <w:r>
              <w:rPr>
                <w:rFonts w:ascii="Arial" w:hAnsi="Arial" w:cs="Arial"/>
                <w:color w:val="333333"/>
                <w:sz w:val="18"/>
                <w:szCs w:val="18"/>
              </w:rPr>
              <w:t>Confidently presents messages in a clear, concise and articulate manner. Translates information for others, focusing on key points and using appropriate, unambiguous language. Selects the most appropriate medium for conveying information and structures written and oral communication to ensure clarity.</w:t>
            </w:r>
          </w:p>
        </w:tc>
      </w:tr>
      <w:tr w:rsidR="00917F29" w:rsidRPr="00AE437A" w14:paraId="71012FD8" w14:textId="77777777" w:rsidTr="00917F29">
        <w:tc>
          <w:tcPr>
            <w:tcW w:w="2335" w:type="dxa"/>
            <w:tcBorders>
              <w:top w:val="dotted" w:sz="4" w:space="0" w:color="auto"/>
              <w:left w:val="dotted" w:sz="4" w:space="0" w:color="auto"/>
              <w:bottom w:val="dotted" w:sz="4" w:space="0" w:color="auto"/>
              <w:right w:val="dotted" w:sz="4" w:space="0" w:color="auto"/>
            </w:tcBorders>
          </w:tcPr>
          <w:p w14:paraId="1F3A56C8"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1C2003FC"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Listens, understands and adapts to audience</w:t>
            </w:r>
          </w:p>
        </w:tc>
        <w:tc>
          <w:tcPr>
            <w:tcW w:w="5312" w:type="dxa"/>
            <w:tcBorders>
              <w:top w:val="dotted" w:sz="4" w:space="0" w:color="auto"/>
              <w:left w:val="dotted" w:sz="4" w:space="0" w:color="auto"/>
              <w:bottom w:val="dotted" w:sz="4" w:space="0" w:color="auto"/>
              <w:right w:val="dotted" w:sz="4" w:space="0" w:color="auto"/>
            </w:tcBorders>
            <w:hideMark/>
          </w:tcPr>
          <w:p w14:paraId="13459F69" w14:textId="77777777" w:rsidR="00917F29" w:rsidRPr="00AE437A" w:rsidRDefault="00934294" w:rsidP="00F12D3E">
            <w:pPr>
              <w:autoSpaceDE w:val="0"/>
              <w:autoSpaceDN w:val="0"/>
              <w:adjustRightInd w:val="0"/>
              <w:spacing w:before="80"/>
              <w:rPr>
                <w:rFonts w:ascii="Arial" w:hAnsi="Arial" w:cs="Arial"/>
                <w:color w:val="000000"/>
                <w:sz w:val="18"/>
                <w:szCs w:val="18"/>
              </w:rPr>
            </w:pPr>
            <w:r>
              <w:rPr>
                <w:rFonts w:ascii="Arial" w:hAnsi="Arial" w:cs="Arial"/>
                <w:color w:val="333333"/>
                <w:sz w:val="18"/>
                <w:szCs w:val="18"/>
              </w:rPr>
              <w:t>Seeks to understand the audience and tailors communication style and message accordingly. Listens carefully to others and checks to ensure their views have been understood. Anticipates reactions and is prepared to respond. Checks own understanding of others' comments and does not allow misunderstandings to linger.</w:t>
            </w:r>
          </w:p>
        </w:tc>
      </w:tr>
      <w:tr w:rsidR="00917F29" w:rsidRPr="00AE437A" w14:paraId="6213E4BE" w14:textId="77777777" w:rsidTr="00917F29">
        <w:tc>
          <w:tcPr>
            <w:tcW w:w="2335" w:type="dxa"/>
            <w:tcBorders>
              <w:top w:val="dotted" w:sz="4" w:space="0" w:color="auto"/>
              <w:left w:val="dotted" w:sz="4" w:space="0" w:color="auto"/>
              <w:bottom w:val="dotted" w:sz="4" w:space="0" w:color="auto"/>
              <w:right w:val="dotted" w:sz="4" w:space="0" w:color="auto"/>
            </w:tcBorders>
          </w:tcPr>
          <w:p w14:paraId="55957438"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619860D5"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Negotiates persuasively</w:t>
            </w:r>
          </w:p>
        </w:tc>
        <w:tc>
          <w:tcPr>
            <w:tcW w:w="5312" w:type="dxa"/>
            <w:tcBorders>
              <w:top w:val="dotted" w:sz="4" w:space="0" w:color="auto"/>
              <w:left w:val="dotted" w:sz="4" w:space="0" w:color="auto"/>
              <w:bottom w:val="dotted" w:sz="4" w:space="0" w:color="auto"/>
              <w:right w:val="dotted" w:sz="4" w:space="0" w:color="auto"/>
            </w:tcBorders>
            <w:hideMark/>
          </w:tcPr>
          <w:p w14:paraId="2DC7B913" w14:textId="77777777" w:rsidR="00917F29" w:rsidRPr="00AE437A" w:rsidRDefault="00934294" w:rsidP="00F12D3E">
            <w:pPr>
              <w:widowControl w:val="0"/>
              <w:autoSpaceDE w:val="0"/>
              <w:autoSpaceDN w:val="0"/>
              <w:adjustRightInd w:val="0"/>
              <w:spacing w:before="80"/>
              <w:rPr>
                <w:rFonts w:ascii="Arial" w:hAnsi="Arial" w:cs="Arial"/>
                <w:color w:val="000000"/>
                <w:sz w:val="18"/>
                <w:szCs w:val="18"/>
              </w:rPr>
            </w:pPr>
            <w:r>
              <w:rPr>
                <w:rFonts w:ascii="Arial" w:hAnsi="Arial" w:cs="Arial"/>
                <w:color w:val="333333"/>
                <w:sz w:val="18"/>
                <w:szCs w:val="18"/>
              </w:rPr>
              <w:t>Approaches negotiations with a strong grasp of the key issues, having prepared well in advance. Understands the desired objectives and associated strengths and weaknesses. Anticipates the position of the other party, and adapts approach accordingly. Encourages the support of relevant stakeholders. Encourages debate and identifies common ground to facilitate agreement and acceptance of mutually beneficial solutions.</w:t>
            </w:r>
          </w:p>
        </w:tc>
      </w:tr>
    </w:tbl>
    <w:p w14:paraId="303B3ADF" w14:textId="77777777" w:rsidR="00542266" w:rsidRPr="00917F29" w:rsidRDefault="00542266" w:rsidP="00917F29"/>
    <w:sectPr w:rsidR="00542266" w:rsidRPr="00917F29" w:rsidSect="00EC5774">
      <w:headerReference w:type="default" r:id="rId8"/>
      <w:footerReference w:type="default" r:id="rId9"/>
      <w:type w:val="continuous"/>
      <w:pgSz w:w="12240" w:h="15840"/>
      <w:pgMar w:top="1220" w:right="758"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7039E" w14:textId="77777777" w:rsidR="00F8433E" w:rsidRDefault="00F8433E">
      <w:pPr>
        <w:spacing w:after="0" w:line="240" w:lineRule="auto"/>
      </w:pPr>
      <w:r>
        <w:separator/>
      </w:r>
    </w:p>
  </w:endnote>
  <w:endnote w:type="continuationSeparator" w:id="0">
    <w:p w14:paraId="2CA1EB01" w14:textId="77777777" w:rsidR="00F8433E" w:rsidRDefault="00F8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9801" w14:textId="77777777" w:rsidR="005A6683" w:rsidRDefault="0058673D">
    <w:pPr>
      <w:widowControl w:val="0"/>
      <w:autoSpaceDE w:val="0"/>
      <w:autoSpaceDN w:val="0"/>
      <w:adjustRightInd w:val="0"/>
      <w:spacing w:after="0" w:line="200" w:lineRule="exact"/>
      <w:rPr>
        <w:rFonts w:ascii="Times New Roman" w:hAnsi="Times New Roman"/>
        <w:sz w:val="20"/>
        <w:szCs w:val="20"/>
      </w:rPr>
    </w:pPr>
    <w:r>
      <w:rPr>
        <w:noProof/>
      </w:rPr>
      <w:pict w14:anchorId="52770597">
        <v:shapetype id="_x0000_t202" coordsize="21600,21600" o:spt="202" path="m,l,21600r21600,l21600,xe">
          <v:stroke joinstyle="miter"/>
          <v:path gradientshapeok="t" o:connecttype="rect"/>
        </v:shapetype>
        <v:shape id="_x0000_s2050" type="#_x0000_t202" style="position:absolute;margin-left:485pt;margin-top:757.15pt;width:71.8pt;height:10pt;z-index:-251658240;mso-position-horizontal-relative:page;mso-position-vertical-relative:page" o:allowincell="f" filled="f" stroked="f">
          <v:textbox style="mso-next-textbox:#_x0000_s2050" inset="0,0,0,0">
            <w:txbxContent>
              <w:p w14:paraId="1F977155" w14:textId="77777777" w:rsidR="005A6683" w:rsidRDefault="005A6683">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v:textbox>
          <w10:wrap anchorx="page" anchory="page"/>
        </v:shape>
      </w:pict>
    </w:r>
    <w:r>
      <w:rPr>
        <w:noProof/>
      </w:rPr>
      <w:pict w14:anchorId="3B1E65B2">
        <v:shape id="_x0000_s2051" style="position:absolute;margin-left:55.2pt;margin-top:755.5pt;width:501.6pt;height:1pt;z-index:-251660288;mso-position-horizontal-relative:page;mso-position-vertical-relative:page" coordsize="10032,20" o:allowincell="f" path="m,hhl10032,e" filled="f" strokecolor="#bfbfbf" strokeweight="1.6pt">
          <v:path arrowok="t"/>
          <w10:wrap anchorx="page" anchory="page"/>
        </v:shape>
      </w:pict>
    </w:r>
    <w:r>
      <w:rPr>
        <w:noProof/>
      </w:rPr>
      <w:pict w14:anchorId="18303076">
        <v:shape id="_x0000_s2052" type="#_x0000_t202" style="position:absolute;margin-left:55.7pt;margin-top:757.15pt;width:28.3pt;height:10pt;z-index:-251659264;mso-position-horizontal-relative:page;mso-position-vertical-relative:page" o:allowincell="f" filled="f" stroked="f">
          <v:textbox style="mso-next-textbox:#_x0000_s2052" inset="0,0,0,0">
            <w:txbxContent>
              <w:p w14:paraId="2607B553" w14:textId="77777777" w:rsidR="005A6683" w:rsidRDefault="005A6683">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F12D3E">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E3B6D" w14:textId="77777777" w:rsidR="00F8433E" w:rsidRDefault="00F8433E">
      <w:pPr>
        <w:spacing w:after="0" w:line="240" w:lineRule="auto"/>
      </w:pPr>
      <w:r>
        <w:separator/>
      </w:r>
    </w:p>
  </w:footnote>
  <w:footnote w:type="continuationSeparator" w:id="0">
    <w:p w14:paraId="52704C0E" w14:textId="77777777" w:rsidR="00F8433E" w:rsidRDefault="00F84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C985" w14:textId="77777777" w:rsidR="005A6683" w:rsidRDefault="0058673D">
    <w:pPr>
      <w:widowControl w:val="0"/>
      <w:autoSpaceDE w:val="0"/>
      <w:autoSpaceDN w:val="0"/>
      <w:adjustRightInd w:val="0"/>
      <w:spacing w:after="0" w:line="200" w:lineRule="exact"/>
      <w:rPr>
        <w:rFonts w:ascii="Times New Roman" w:hAnsi="Times New Roman"/>
        <w:sz w:val="20"/>
        <w:szCs w:val="20"/>
      </w:rPr>
    </w:pPr>
    <w:r>
      <w:rPr>
        <w:noProof/>
      </w:rPr>
      <w:pict w14:anchorId="06D5C8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49" type="#_x0000_t75" alt="Australian Government Age Care Quality and Safety CommissionEngage Empower Safeguard" style="position:absolute;margin-left:-47.45pt;margin-top:-.35pt;width:625.55pt;height:61.1pt;z-index:251659264;visibility:visible;mso-position-horizontal-relative:margin;mso-position-vertical-relative:page;mso-width-relative:margin;mso-height-relative:margin">
          <v:imagedata r:id="rId1" o:title=""/>
          <w10:wrap type="topAndBottom"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6412"/>
    <w:multiLevelType w:val="hybridMultilevel"/>
    <w:tmpl w:val="FFFFFFFF"/>
    <w:lvl w:ilvl="0" w:tplc="0C090001">
      <w:start w:val="1"/>
      <w:numFmt w:val="bullet"/>
      <w:lvlText w:val=""/>
      <w:lvlJc w:val="left"/>
      <w:pPr>
        <w:ind w:left="982" w:hanging="360"/>
      </w:pPr>
      <w:rPr>
        <w:rFonts w:ascii="Symbol" w:hAnsi="Symbol" w:hint="default"/>
      </w:rPr>
    </w:lvl>
    <w:lvl w:ilvl="1" w:tplc="0C090003" w:tentative="1">
      <w:start w:val="1"/>
      <w:numFmt w:val="bullet"/>
      <w:lvlText w:val="o"/>
      <w:lvlJc w:val="left"/>
      <w:pPr>
        <w:ind w:left="1702" w:hanging="360"/>
      </w:pPr>
      <w:rPr>
        <w:rFonts w:ascii="Courier New" w:hAnsi="Courier New" w:hint="default"/>
      </w:rPr>
    </w:lvl>
    <w:lvl w:ilvl="2" w:tplc="0C090005" w:tentative="1">
      <w:start w:val="1"/>
      <w:numFmt w:val="bullet"/>
      <w:lvlText w:val=""/>
      <w:lvlJc w:val="left"/>
      <w:pPr>
        <w:ind w:left="2422" w:hanging="360"/>
      </w:pPr>
      <w:rPr>
        <w:rFonts w:ascii="Wingdings" w:hAnsi="Wingdings" w:hint="default"/>
      </w:rPr>
    </w:lvl>
    <w:lvl w:ilvl="3" w:tplc="0C090001" w:tentative="1">
      <w:start w:val="1"/>
      <w:numFmt w:val="bullet"/>
      <w:lvlText w:val=""/>
      <w:lvlJc w:val="left"/>
      <w:pPr>
        <w:ind w:left="3142" w:hanging="360"/>
      </w:pPr>
      <w:rPr>
        <w:rFonts w:ascii="Symbol" w:hAnsi="Symbol" w:hint="default"/>
      </w:rPr>
    </w:lvl>
    <w:lvl w:ilvl="4" w:tplc="0C090003" w:tentative="1">
      <w:start w:val="1"/>
      <w:numFmt w:val="bullet"/>
      <w:lvlText w:val="o"/>
      <w:lvlJc w:val="left"/>
      <w:pPr>
        <w:ind w:left="3862" w:hanging="360"/>
      </w:pPr>
      <w:rPr>
        <w:rFonts w:ascii="Courier New" w:hAnsi="Courier New" w:hint="default"/>
      </w:rPr>
    </w:lvl>
    <w:lvl w:ilvl="5" w:tplc="0C090005" w:tentative="1">
      <w:start w:val="1"/>
      <w:numFmt w:val="bullet"/>
      <w:lvlText w:val=""/>
      <w:lvlJc w:val="left"/>
      <w:pPr>
        <w:ind w:left="4582" w:hanging="360"/>
      </w:pPr>
      <w:rPr>
        <w:rFonts w:ascii="Wingdings" w:hAnsi="Wingdings" w:hint="default"/>
      </w:rPr>
    </w:lvl>
    <w:lvl w:ilvl="6" w:tplc="0C090001" w:tentative="1">
      <w:start w:val="1"/>
      <w:numFmt w:val="bullet"/>
      <w:lvlText w:val=""/>
      <w:lvlJc w:val="left"/>
      <w:pPr>
        <w:ind w:left="5302" w:hanging="360"/>
      </w:pPr>
      <w:rPr>
        <w:rFonts w:ascii="Symbol" w:hAnsi="Symbol" w:hint="default"/>
      </w:rPr>
    </w:lvl>
    <w:lvl w:ilvl="7" w:tplc="0C090003" w:tentative="1">
      <w:start w:val="1"/>
      <w:numFmt w:val="bullet"/>
      <w:lvlText w:val="o"/>
      <w:lvlJc w:val="left"/>
      <w:pPr>
        <w:ind w:left="6022" w:hanging="360"/>
      </w:pPr>
      <w:rPr>
        <w:rFonts w:ascii="Courier New" w:hAnsi="Courier New" w:hint="default"/>
      </w:rPr>
    </w:lvl>
    <w:lvl w:ilvl="8" w:tplc="0C090005" w:tentative="1">
      <w:start w:val="1"/>
      <w:numFmt w:val="bullet"/>
      <w:lvlText w:val=""/>
      <w:lvlJc w:val="left"/>
      <w:pPr>
        <w:ind w:left="6742" w:hanging="360"/>
      </w:pPr>
      <w:rPr>
        <w:rFonts w:ascii="Wingdings" w:hAnsi="Wingdings" w:hint="default"/>
      </w:rPr>
    </w:lvl>
  </w:abstractNum>
  <w:abstractNum w:abstractNumId="1" w15:restartNumberingAfterBreak="0">
    <w:nsid w:val="04AC7C56"/>
    <w:multiLevelType w:val="hybridMultilevel"/>
    <w:tmpl w:val="FFFFFFFF"/>
    <w:lvl w:ilvl="0" w:tplc="4372FA8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702" w:hanging="360"/>
      </w:pPr>
      <w:rPr>
        <w:rFonts w:ascii="Courier New" w:hAnsi="Courier New" w:hint="default"/>
      </w:rPr>
    </w:lvl>
    <w:lvl w:ilvl="2" w:tplc="FFFFFFFF" w:tentative="1">
      <w:start w:val="1"/>
      <w:numFmt w:val="bullet"/>
      <w:lvlText w:val=""/>
      <w:lvlJc w:val="left"/>
      <w:pPr>
        <w:ind w:left="2422" w:hanging="360"/>
      </w:pPr>
      <w:rPr>
        <w:rFonts w:ascii="Wingdings" w:hAnsi="Wingdings" w:hint="default"/>
      </w:rPr>
    </w:lvl>
    <w:lvl w:ilvl="3" w:tplc="FFFFFFFF" w:tentative="1">
      <w:start w:val="1"/>
      <w:numFmt w:val="bullet"/>
      <w:lvlText w:val=""/>
      <w:lvlJc w:val="left"/>
      <w:pPr>
        <w:ind w:left="3142" w:hanging="360"/>
      </w:pPr>
      <w:rPr>
        <w:rFonts w:ascii="Symbol" w:hAnsi="Symbol" w:hint="default"/>
      </w:rPr>
    </w:lvl>
    <w:lvl w:ilvl="4" w:tplc="FFFFFFFF" w:tentative="1">
      <w:start w:val="1"/>
      <w:numFmt w:val="bullet"/>
      <w:lvlText w:val="o"/>
      <w:lvlJc w:val="left"/>
      <w:pPr>
        <w:ind w:left="3862" w:hanging="360"/>
      </w:pPr>
      <w:rPr>
        <w:rFonts w:ascii="Courier New" w:hAnsi="Courier New" w:hint="default"/>
      </w:rPr>
    </w:lvl>
    <w:lvl w:ilvl="5" w:tplc="FFFFFFFF" w:tentative="1">
      <w:start w:val="1"/>
      <w:numFmt w:val="bullet"/>
      <w:lvlText w:val=""/>
      <w:lvlJc w:val="left"/>
      <w:pPr>
        <w:ind w:left="4582" w:hanging="360"/>
      </w:pPr>
      <w:rPr>
        <w:rFonts w:ascii="Wingdings" w:hAnsi="Wingdings" w:hint="default"/>
      </w:rPr>
    </w:lvl>
    <w:lvl w:ilvl="6" w:tplc="FFFFFFFF" w:tentative="1">
      <w:start w:val="1"/>
      <w:numFmt w:val="bullet"/>
      <w:lvlText w:val=""/>
      <w:lvlJc w:val="left"/>
      <w:pPr>
        <w:ind w:left="5302" w:hanging="360"/>
      </w:pPr>
      <w:rPr>
        <w:rFonts w:ascii="Symbol" w:hAnsi="Symbol" w:hint="default"/>
      </w:rPr>
    </w:lvl>
    <w:lvl w:ilvl="7" w:tplc="FFFFFFFF" w:tentative="1">
      <w:start w:val="1"/>
      <w:numFmt w:val="bullet"/>
      <w:lvlText w:val="o"/>
      <w:lvlJc w:val="left"/>
      <w:pPr>
        <w:ind w:left="6022" w:hanging="360"/>
      </w:pPr>
      <w:rPr>
        <w:rFonts w:ascii="Courier New" w:hAnsi="Courier New" w:hint="default"/>
      </w:rPr>
    </w:lvl>
    <w:lvl w:ilvl="8" w:tplc="FFFFFFFF" w:tentative="1">
      <w:start w:val="1"/>
      <w:numFmt w:val="bullet"/>
      <w:lvlText w:val=""/>
      <w:lvlJc w:val="left"/>
      <w:pPr>
        <w:ind w:left="6742" w:hanging="360"/>
      </w:pPr>
      <w:rPr>
        <w:rFonts w:ascii="Wingdings" w:hAnsi="Wingdings" w:hint="default"/>
      </w:rPr>
    </w:lvl>
  </w:abstractNum>
  <w:abstractNum w:abstractNumId="2" w15:restartNumberingAfterBreak="0">
    <w:nsid w:val="120A496E"/>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2F2041"/>
    <w:multiLevelType w:val="hybridMultilevel"/>
    <w:tmpl w:val="FFFFFFFF"/>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3AF1CF5"/>
    <w:multiLevelType w:val="hybridMultilevel"/>
    <w:tmpl w:val="FFFFFFFF"/>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5" w15:restartNumberingAfterBreak="0">
    <w:nsid w:val="2E2D2738"/>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7B549E"/>
    <w:multiLevelType w:val="hybridMultilevel"/>
    <w:tmpl w:val="FFFFFFFF"/>
    <w:lvl w:ilvl="0" w:tplc="0C090001">
      <w:start w:val="1"/>
      <w:numFmt w:val="bullet"/>
      <w:lvlText w:val=""/>
      <w:lvlJc w:val="left"/>
      <w:pPr>
        <w:ind w:left="1016" w:hanging="360"/>
      </w:pPr>
      <w:rPr>
        <w:rFonts w:ascii="Symbol" w:hAnsi="Symbol" w:hint="default"/>
      </w:rPr>
    </w:lvl>
    <w:lvl w:ilvl="1" w:tplc="0C090003" w:tentative="1">
      <w:start w:val="1"/>
      <w:numFmt w:val="bullet"/>
      <w:lvlText w:val="o"/>
      <w:lvlJc w:val="left"/>
      <w:pPr>
        <w:ind w:left="1736" w:hanging="360"/>
      </w:pPr>
      <w:rPr>
        <w:rFonts w:ascii="Courier New" w:hAnsi="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hint="default"/>
      </w:rPr>
    </w:lvl>
    <w:lvl w:ilvl="8" w:tplc="0C090005" w:tentative="1">
      <w:start w:val="1"/>
      <w:numFmt w:val="bullet"/>
      <w:lvlText w:val=""/>
      <w:lvlJc w:val="left"/>
      <w:pPr>
        <w:ind w:left="6776" w:hanging="360"/>
      </w:pPr>
      <w:rPr>
        <w:rFonts w:ascii="Wingdings" w:hAnsi="Wingdings" w:hint="default"/>
      </w:rPr>
    </w:lvl>
  </w:abstractNum>
  <w:abstractNum w:abstractNumId="7" w15:restartNumberingAfterBreak="0">
    <w:nsid w:val="4CD1292F"/>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93C1DBD"/>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422B81"/>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11711C"/>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354A2E"/>
    <w:multiLevelType w:val="hybridMultilevel"/>
    <w:tmpl w:val="FFFFFFFF"/>
    <w:lvl w:ilvl="0" w:tplc="0C090001">
      <w:start w:val="1"/>
      <w:numFmt w:val="bullet"/>
      <w:lvlText w:val=""/>
      <w:lvlJc w:val="left"/>
      <w:pPr>
        <w:ind w:left="720" w:hanging="360"/>
      </w:pPr>
      <w:rPr>
        <w:rFonts w:ascii="Symbol" w:hAnsi="Symbol" w:hint="default"/>
      </w:rPr>
    </w:lvl>
    <w:lvl w:ilvl="1" w:tplc="2294E308">
      <w:numFmt w:val="bullet"/>
      <w:lvlText w:val=""/>
      <w:lvlJc w:val="left"/>
      <w:pPr>
        <w:ind w:left="1440" w:hanging="360"/>
      </w:pPr>
      <w:rPr>
        <w:rFonts w:ascii="Wingdings" w:eastAsiaTheme="minorEastAsia" w:hAnsi="Wingdings" w:hint="default"/>
        <w:color w:val="555555"/>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F26859"/>
    <w:multiLevelType w:val="hybridMultilevel"/>
    <w:tmpl w:val="FFFFFFFF"/>
    <w:lvl w:ilvl="0" w:tplc="0C090001">
      <w:start w:val="1"/>
      <w:numFmt w:val="bullet"/>
      <w:lvlText w:val=""/>
      <w:lvlJc w:val="left"/>
      <w:pPr>
        <w:ind w:left="622" w:hanging="360"/>
      </w:pPr>
      <w:rPr>
        <w:rFonts w:ascii="Symbol" w:hAnsi="Symbol" w:hint="default"/>
      </w:rPr>
    </w:lvl>
    <w:lvl w:ilvl="1" w:tplc="0C090001">
      <w:start w:val="1"/>
      <w:numFmt w:val="bullet"/>
      <w:lvlText w:val=""/>
      <w:lvlJc w:val="left"/>
      <w:pPr>
        <w:ind w:left="1342" w:hanging="360"/>
      </w:pPr>
      <w:rPr>
        <w:rFonts w:ascii="Symbol" w:hAnsi="Symbol"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13" w15:restartNumberingAfterBreak="0">
    <w:nsid w:val="7BB827E0"/>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3"/>
  </w:num>
  <w:num w:numId="4">
    <w:abstractNumId w:val="8"/>
  </w:num>
  <w:num w:numId="5">
    <w:abstractNumId w:val="6"/>
  </w:num>
  <w:num w:numId="6">
    <w:abstractNumId w:val="11"/>
  </w:num>
  <w:num w:numId="7">
    <w:abstractNumId w:val="7"/>
  </w:num>
  <w:num w:numId="8">
    <w:abstractNumId w:val="5"/>
  </w:num>
  <w:num w:numId="9">
    <w:abstractNumId w:val="9"/>
  </w:num>
  <w:num w:numId="10">
    <w:abstractNumId w:val="2"/>
  </w:num>
  <w:num w:numId="11">
    <w:abstractNumId w:val="10"/>
  </w:num>
  <w:num w:numId="12">
    <w:abstractNumId w:val="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C200B"/>
    <w:rsid w:val="000030B3"/>
    <w:rsid w:val="00022CDC"/>
    <w:rsid w:val="0002499C"/>
    <w:rsid w:val="00043942"/>
    <w:rsid w:val="00061CE0"/>
    <w:rsid w:val="000665CE"/>
    <w:rsid w:val="00074568"/>
    <w:rsid w:val="00090F25"/>
    <w:rsid w:val="0009394A"/>
    <w:rsid w:val="00093AB8"/>
    <w:rsid w:val="000A720E"/>
    <w:rsid w:val="000D73C3"/>
    <w:rsid w:val="00112CD0"/>
    <w:rsid w:val="00125BFE"/>
    <w:rsid w:val="00152ED2"/>
    <w:rsid w:val="00177521"/>
    <w:rsid w:val="001B4DD7"/>
    <w:rsid w:val="001E13FD"/>
    <w:rsid w:val="001E6017"/>
    <w:rsid w:val="001F0499"/>
    <w:rsid w:val="001F6ED1"/>
    <w:rsid w:val="00200955"/>
    <w:rsid w:val="0023390C"/>
    <w:rsid w:val="002679A2"/>
    <w:rsid w:val="00282254"/>
    <w:rsid w:val="002A58B8"/>
    <w:rsid w:val="002D1373"/>
    <w:rsid w:val="002F2335"/>
    <w:rsid w:val="002F47E6"/>
    <w:rsid w:val="00305E55"/>
    <w:rsid w:val="0033628E"/>
    <w:rsid w:val="0033666F"/>
    <w:rsid w:val="00351659"/>
    <w:rsid w:val="003525ED"/>
    <w:rsid w:val="00373840"/>
    <w:rsid w:val="00374096"/>
    <w:rsid w:val="003836EC"/>
    <w:rsid w:val="003B4132"/>
    <w:rsid w:val="003C08D0"/>
    <w:rsid w:val="003C2E5A"/>
    <w:rsid w:val="003F6086"/>
    <w:rsid w:val="00474F7A"/>
    <w:rsid w:val="0047521B"/>
    <w:rsid w:val="004C5559"/>
    <w:rsid w:val="004C6AA0"/>
    <w:rsid w:val="004D02A8"/>
    <w:rsid w:val="004D0ADA"/>
    <w:rsid w:val="004D6623"/>
    <w:rsid w:val="0052340E"/>
    <w:rsid w:val="00536DEE"/>
    <w:rsid w:val="00542266"/>
    <w:rsid w:val="005638CF"/>
    <w:rsid w:val="005700B1"/>
    <w:rsid w:val="00576A8A"/>
    <w:rsid w:val="005858E0"/>
    <w:rsid w:val="0058673D"/>
    <w:rsid w:val="00593AE9"/>
    <w:rsid w:val="005A047F"/>
    <w:rsid w:val="005A090A"/>
    <w:rsid w:val="005A0DC2"/>
    <w:rsid w:val="005A6683"/>
    <w:rsid w:val="005B1B02"/>
    <w:rsid w:val="005E0A0F"/>
    <w:rsid w:val="005F35F5"/>
    <w:rsid w:val="00624B84"/>
    <w:rsid w:val="00631CA5"/>
    <w:rsid w:val="00640B98"/>
    <w:rsid w:val="00642EE0"/>
    <w:rsid w:val="00656D27"/>
    <w:rsid w:val="00665365"/>
    <w:rsid w:val="006A2599"/>
    <w:rsid w:val="006A7CBC"/>
    <w:rsid w:val="006B214B"/>
    <w:rsid w:val="006B4817"/>
    <w:rsid w:val="006E32CC"/>
    <w:rsid w:val="00702EAD"/>
    <w:rsid w:val="00705863"/>
    <w:rsid w:val="00713192"/>
    <w:rsid w:val="007476C9"/>
    <w:rsid w:val="007525D8"/>
    <w:rsid w:val="00754C15"/>
    <w:rsid w:val="00756201"/>
    <w:rsid w:val="007655B9"/>
    <w:rsid w:val="007829A4"/>
    <w:rsid w:val="007B0498"/>
    <w:rsid w:val="007D0BC6"/>
    <w:rsid w:val="007D1AD8"/>
    <w:rsid w:val="007D4ADA"/>
    <w:rsid w:val="007D6A53"/>
    <w:rsid w:val="007F01AA"/>
    <w:rsid w:val="00802E43"/>
    <w:rsid w:val="00810F2E"/>
    <w:rsid w:val="0081710C"/>
    <w:rsid w:val="008261BC"/>
    <w:rsid w:val="00834DF0"/>
    <w:rsid w:val="0083511C"/>
    <w:rsid w:val="008467DA"/>
    <w:rsid w:val="00863477"/>
    <w:rsid w:val="00876FE3"/>
    <w:rsid w:val="008849AE"/>
    <w:rsid w:val="00890174"/>
    <w:rsid w:val="008A0E8C"/>
    <w:rsid w:val="008B50E7"/>
    <w:rsid w:val="008F4650"/>
    <w:rsid w:val="008F6A91"/>
    <w:rsid w:val="00917F29"/>
    <w:rsid w:val="00934294"/>
    <w:rsid w:val="00983A01"/>
    <w:rsid w:val="009914B4"/>
    <w:rsid w:val="009B0ACD"/>
    <w:rsid w:val="009D357D"/>
    <w:rsid w:val="00A23E3F"/>
    <w:rsid w:val="00A311CE"/>
    <w:rsid w:val="00A81CFA"/>
    <w:rsid w:val="00AC2C22"/>
    <w:rsid w:val="00AC36B4"/>
    <w:rsid w:val="00AD74E8"/>
    <w:rsid w:val="00AE2276"/>
    <w:rsid w:val="00AE34E9"/>
    <w:rsid w:val="00AE437A"/>
    <w:rsid w:val="00AE4D24"/>
    <w:rsid w:val="00B05193"/>
    <w:rsid w:val="00B14EA8"/>
    <w:rsid w:val="00B22086"/>
    <w:rsid w:val="00B5065C"/>
    <w:rsid w:val="00B70035"/>
    <w:rsid w:val="00B90D3E"/>
    <w:rsid w:val="00BA4F55"/>
    <w:rsid w:val="00BA5540"/>
    <w:rsid w:val="00BE4188"/>
    <w:rsid w:val="00C12D75"/>
    <w:rsid w:val="00C36B31"/>
    <w:rsid w:val="00C53C09"/>
    <w:rsid w:val="00C933E3"/>
    <w:rsid w:val="00CA2BC9"/>
    <w:rsid w:val="00CC7358"/>
    <w:rsid w:val="00CF1EE7"/>
    <w:rsid w:val="00CF1FFE"/>
    <w:rsid w:val="00D11A68"/>
    <w:rsid w:val="00D425BC"/>
    <w:rsid w:val="00D44FA2"/>
    <w:rsid w:val="00DC200B"/>
    <w:rsid w:val="00E05BC2"/>
    <w:rsid w:val="00E1363B"/>
    <w:rsid w:val="00E34261"/>
    <w:rsid w:val="00E55C70"/>
    <w:rsid w:val="00E67F69"/>
    <w:rsid w:val="00E94587"/>
    <w:rsid w:val="00EA45E9"/>
    <w:rsid w:val="00EB4C91"/>
    <w:rsid w:val="00EC26B8"/>
    <w:rsid w:val="00EC5774"/>
    <w:rsid w:val="00EC632C"/>
    <w:rsid w:val="00ED7177"/>
    <w:rsid w:val="00ED75C5"/>
    <w:rsid w:val="00F008AB"/>
    <w:rsid w:val="00F12D3E"/>
    <w:rsid w:val="00F13B7C"/>
    <w:rsid w:val="00F279C3"/>
    <w:rsid w:val="00F41194"/>
    <w:rsid w:val="00F6047B"/>
    <w:rsid w:val="00F614AA"/>
    <w:rsid w:val="00F8433E"/>
    <w:rsid w:val="00F9133F"/>
    <w:rsid w:val="00FB2C60"/>
    <w:rsid w:val="00FE3E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53D6D32B"/>
  <w14:defaultImageDpi w14:val="0"/>
  <w15:docId w15:val="{568F4EE1-5402-4BE1-9B8F-4C786612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commendation"/>
    <w:basedOn w:val="Normal"/>
    <w:link w:val="ListParagraphChar"/>
    <w:uiPriority w:val="34"/>
    <w:qFormat/>
    <w:rsid w:val="00BA4F55"/>
    <w:pPr>
      <w:spacing w:after="0" w:line="240" w:lineRule="auto"/>
      <w:ind w:left="720"/>
    </w:pPr>
    <w:rPr>
      <w:rFonts w:ascii="Calibri" w:hAnsi="Calibri" w:cs="Calibri"/>
      <w:lang w:eastAsia="en-US"/>
    </w:rPr>
  </w:style>
  <w:style w:type="character" w:customStyle="1" w:styleId="ListParagraphChar">
    <w:name w:val="List Paragraph Char"/>
    <w:aliases w:val="Recommendation Char"/>
    <w:link w:val="ListParagraph"/>
    <w:uiPriority w:val="34"/>
    <w:locked/>
    <w:rsid w:val="00BA4F55"/>
    <w:rPr>
      <w:rFonts w:ascii="Calibri" w:hAnsi="Calibri"/>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678342">
      <w:marLeft w:val="0"/>
      <w:marRight w:val="0"/>
      <w:marTop w:val="0"/>
      <w:marBottom w:val="0"/>
      <w:divBdr>
        <w:top w:val="none" w:sz="0" w:space="0" w:color="auto"/>
        <w:left w:val="none" w:sz="0" w:space="0" w:color="auto"/>
        <w:bottom w:val="none" w:sz="0" w:space="0" w:color="auto"/>
        <w:right w:val="none" w:sz="0" w:space="0" w:color="auto"/>
      </w:divBdr>
    </w:div>
    <w:div w:id="741678343">
      <w:marLeft w:val="0"/>
      <w:marRight w:val="0"/>
      <w:marTop w:val="0"/>
      <w:marBottom w:val="0"/>
      <w:divBdr>
        <w:top w:val="none" w:sz="0" w:space="0" w:color="auto"/>
        <w:left w:val="none" w:sz="0" w:space="0" w:color="auto"/>
        <w:bottom w:val="none" w:sz="0" w:space="0" w:color="auto"/>
        <w:right w:val="none" w:sz="0" w:space="0" w:color="auto"/>
      </w:divBdr>
    </w:div>
    <w:div w:id="741678344">
      <w:marLeft w:val="0"/>
      <w:marRight w:val="0"/>
      <w:marTop w:val="0"/>
      <w:marBottom w:val="0"/>
      <w:divBdr>
        <w:top w:val="none" w:sz="0" w:space="0" w:color="auto"/>
        <w:left w:val="none" w:sz="0" w:space="0" w:color="auto"/>
        <w:bottom w:val="none" w:sz="0" w:space="0" w:color="auto"/>
        <w:right w:val="none" w:sz="0" w:space="0" w:color="auto"/>
      </w:divBdr>
    </w:div>
    <w:div w:id="741678345">
      <w:marLeft w:val="0"/>
      <w:marRight w:val="0"/>
      <w:marTop w:val="0"/>
      <w:marBottom w:val="0"/>
      <w:divBdr>
        <w:top w:val="none" w:sz="0" w:space="0" w:color="auto"/>
        <w:left w:val="none" w:sz="0" w:space="0" w:color="auto"/>
        <w:bottom w:val="none" w:sz="0" w:space="0" w:color="auto"/>
        <w:right w:val="none" w:sz="0" w:space="0" w:color="auto"/>
      </w:divBdr>
    </w:div>
    <w:div w:id="741678346">
      <w:marLeft w:val="0"/>
      <w:marRight w:val="0"/>
      <w:marTop w:val="0"/>
      <w:marBottom w:val="0"/>
      <w:divBdr>
        <w:top w:val="none" w:sz="0" w:space="0" w:color="auto"/>
        <w:left w:val="none" w:sz="0" w:space="0" w:color="auto"/>
        <w:bottom w:val="none" w:sz="0" w:space="0" w:color="auto"/>
        <w:right w:val="none" w:sz="0" w:space="0" w:color="auto"/>
      </w:divBdr>
    </w:div>
    <w:div w:id="741678347">
      <w:marLeft w:val="0"/>
      <w:marRight w:val="0"/>
      <w:marTop w:val="0"/>
      <w:marBottom w:val="0"/>
      <w:divBdr>
        <w:top w:val="none" w:sz="0" w:space="0" w:color="auto"/>
        <w:left w:val="none" w:sz="0" w:space="0" w:color="auto"/>
        <w:bottom w:val="none" w:sz="0" w:space="0" w:color="auto"/>
        <w:right w:val="none" w:sz="0" w:space="0" w:color="auto"/>
      </w:divBdr>
    </w:div>
    <w:div w:id="741678348">
      <w:marLeft w:val="0"/>
      <w:marRight w:val="0"/>
      <w:marTop w:val="0"/>
      <w:marBottom w:val="0"/>
      <w:divBdr>
        <w:top w:val="none" w:sz="0" w:space="0" w:color="auto"/>
        <w:left w:val="none" w:sz="0" w:space="0" w:color="auto"/>
        <w:bottom w:val="none" w:sz="0" w:space="0" w:color="auto"/>
        <w:right w:val="none" w:sz="0" w:space="0" w:color="auto"/>
      </w:divBdr>
    </w:div>
    <w:div w:id="7416783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E3C2F6D0C0CC7428EE75A416FA369CF" ma:contentTypeVersion="2" ma:contentTypeDescription="Create a new document." ma:contentTypeScope="" ma:versionID="fa6629e2971922bad6638c417e727ee8">
  <xsd:schema xmlns:xsd="http://www.w3.org/2001/XMLSchema" xmlns:xs="http://www.w3.org/2001/XMLSchema" xmlns:p="http://schemas.microsoft.com/office/2006/metadata/properties" xmlns:ns2="d8c4228a-fe06-4235-8420-f723acf75c8e" targetNamespace="http://schemas.microsoft.com/office/2006/metadata/properties" ma:root="true" ma:fieldsID="18ff0fa1e802f46046369b3fdbc5aca4" ns2:_="">
    <xsd:import namespace="d8c4228a-fe06-4235-8420-f723acf75c8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4228a-fe06-4235-8420-f723acf75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659B83-ACC1-4FBB-8FD6-1B5969FAE0DB}">
  <ds:schemaRefs>
    <ds:schemaRef ds:uri="http://schemas.openxmlformats.org/officeDocument/2006/bibliography"/>
  </ds:schemaRefs>
</ds:datastoreItem>
</file>

<file path=customXml/itemProps2.xml><?xml version="1.0" encoding="utf-8"?>
<ds:datastoreItem xmlns:ds="http://schemas.openxmlformats.org/officeDocument/2006/customXml" ds:itemID="{E6C24E1A-0D61-4F7F-8CE2-AACF16D63EF2}"/>
</file>

<file path=customXml/itemProps3.xml><?xml version="1.0" encoding="utf-8"?>
<ds:datastoreItem xmlns:ds="http://schemas.openxmlformats.org/officeDocument/2006/customXml" ds:itemID="{57092A77-26BC-4BAF-9D73-3370E8F9E8F9}"/>
</file>

<file path=customXml/itemProps4.xml><?xml version="1.0" encoding="utf-8"?>
<ds:datastoreItem xmlns:ds="http://schemas.openxmlformats.org/officeDocument/2006/customXml" ds:itemID="{9655FC29-64BE-4FF0-A623-C5414AD7860F}"/>
</file>

<file path=docProps/app.xml><?xml version="1.0" encoding="utf-8"?>
<Properties xmlns="http://schemas.openxmlformats.org/officeDocument/2006/extended-properties" xmlns:vt="http://schemas.openxmlformats.org/officeDocument/2006/docPropsVTypes">
  <Template>Normal</Template>
  <TotalTime>0</TotalTime>
  <Pages>3</Pages>
  <Words>1389</Words>
  <Characters>7920</Characters>
  <Application>Microsoft Office Word</Application>
  <DocSecurity>0</DocSecurity>
  <Lines>66</Lines>
  <Paragraphs>18</Paragraphs>
  <ScaleCrop>false</ScaleCrop>
  <Company>Australian Aged Care Quality Agency</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Leona Kwan</dc:creator>
  <cp:keywords/>
  <dc:description/>
  <cp:lastModifiedBy>Callum Nicholas</cp:lastModifiedBy>
  <cp:revision>2</cp:revision>
  <cp:lastPrinted>2017-07-25T02:00:00Z</cp:lastPrinted>
  <dcterms:created xsi:type="dcterms:W3CDTF">2023-03-06T03:54:00Z</dcterms:created>
  <dcterms:modified xsi:type="dcterms:W3CDTF">2023-03-06T03:54:00Z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0x0101006E3C2F6D0C0CC7428EE75A416FA369CF</vt:lpwstr>
  </property>
</Properties>
</file>