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F348" w14:textId="77777777" w:rsidR="00395E56" w:rsidRPr="00EB135B" w:rsidRDefault="00395E56" w:rsidP="00487D51">
      <w:pPr>
        <w:spacing w:after="0"/>
        <w:contextualSpacing/>
        <w:rPr>
          <w:rFonts w:cstheme="minorHAnsi"/>
          <w:noProof/>
        </w:rPr>
      </w:pPr>
    </w:p>
    <w:p w14:paraId="62D202F8" w14:textId="31E81D0D" w:rsidR="00395E56" w:rsidRPr="00EB135B" w:rsidRDefault="00FA463D" w:rsidP="00487D51">
      <w:pPr>
        <w:spacing w:after="0"/>
        <w:contextualSpacing/>
        <w:jc w:val="center"/>
        <w:rPr>
          <w:rFonts w:cstheme="minorHAnsi"/>
          <w:b/>
          <w:sz w:val="24"/>
        </w:rPr>
      </w:pPr>
      <w:r>
        <w:rPr>
          <w:rFonts w:cstheme="minorHAnsi"/>
          <w:b/>
          <w:sz w:val="24"/>
        </w:rPr>
        <w:t>Assistant Director</w:t>
      </w:r>
    </w:p>
    <w:p w14:paraId="2DC8E0ED" w14:textId="28328CCD" w:rsidR="00395E56" w:rsidRDefault="00395E56" w:rsidP="00487D51">
      <w:pPr>
        <w:spacing w:after="0"/>
        <w:contextualSpacing/>
        <w:jc w:val="center"/>
        <w:rPr>
          <w:rFonts w:cstheme="minorHAnsi"/>
          <w:b/>
          <w:sz w:val="24"/>
        </w:rPr>
      </w:pPr>
      <w:r w:rsidRPr="00EB135B">
        <w:rPr>
          <w:rFonts w:cstheme="minorHAnsi"/>
          <w:b/>
          <w:sz w:val="24"/>
        </w:rPr>
        <w:t>EL</w:t>
      </w:r>
      <w:r w:rsidR="00FF5AB4">
        <w:rPr>
          <w:rFonts w:cstheme="minorHAnsi"/>
          <w:b/>
          <w:sz w:val="24"/>
        </w:rPr>
        <w:t>1</w:t>
      </w:r>
    </w:p>
    <w:p w14:paraId="36505E47" w14:textId="707438B7" w:rsidR="008F4A31" w:rsidRPr="00EB135B" w:rsidRDefault="008F4A31" w:rsidP="00487D51">
      <w:pPr>
        <w:spacing w:after="0"/>
        <w:contextualSpacing/>
        <w:jc w:val="center"/>
        <w:rPr>
          <w:rFonts w:cstheme="minorHAnsi"/>
          <w:b/>
          <w:sz w:val="24"/>
        </w:rPr>
      </w:pPr>
      <w:r>
        <w:rPr>
          <w:rFonts w:cstheme="minorHAnsi"/>
          <w:b/>
          <w:sz w:val="24"/>
        </w:rPr>
        <w:t xml:space="preserve">Intake &amp; Complaints Resolution Group </w:t>
      </w:r>
    </w:p>
    <w:p w14:paraId="0E69AF1B" w14:textId="6304F64F" w:rsidR="00395E56" w:rsidRPr="00EB135B" w:rsidRDefault="00572010" w:rsidP="00487D51">
      <w:pPr>
        <w:spacing w:after="0"/>
        <w:contextualSpacing/>
        <w:jc w:val="center"/>
        <w:rPr>
          <w:rFonts w:cstheme="minorHAnsi"/>
          <w:b/>
          <w:sz w:val="24"/>
        </w:rPr>
      </w:pPr>
      <w:r>
        <w:rPr>
          <w:rFonts w:cstheme="minorHAnsi"/>
          <w:b/>
          <w:sz w:val="24"/>
        </w:rPr>
        <w:t>Ongoing and Non-ongoing</w:t>
      </w:r>
    </w:p>
    <w:p w14:paraId="076F4B78" w14:textId="1BDBEAC5" w:rsidR="00395E56" w:rsidRPr="00EB135B" w:rsidRDefault="002A5C32" w:rsidP="00487D51">
      <w:pPr>
        <w:spacing w:after="0"/>
        <w:contextualSpacing/>
        <w:jc w:val="center"/>
        <w:rPr>
          <w:rFonts w:cstheme="minorHAnsi"/>
          <w:b/>
          <w:sz w:val="24"/>
        </w:rPr>
      </w:pPr>
      <w:r>
        <w:rPr>
          <w:rFonts w:cstheme="minorHAnsi"/>
          <w:b/>
          <w:sz w:val="24"/>
        </w:rPr>
        <w:t xml:space="preserve">NSW, ACT, SA, WA, NT, </w:t>
      </w:r>
      <w:bookmarkStart w:id="0" w:name="_GoBack"/>
      <w:bookmarkEnd w:id="0"/>
      <w:r>
        <w:rPr>
          <w:rFonts w:cstheme="minorHAnsi"/>
          <w:b/>
          <w:sz w:val="24"/>
        </w:rPr>
        <w:t>TAS, QLD, VIC</w:t>
      </w:r>
    </w:p>
    <w:p w14:paraId="53AEF7F6" w14:textId="77777777" w:rsidR="00395E56" w:rsidRPr="00EB135B" w:rsidRDefault="00395E56" w:rsidP="00487D51">
      <w:pPr>
        <w:spacing w:after="0"/>
        <w:contextualSpacing/>
        <w:rPr>
          <w:rFonts w:cstheme="minorHAnsi"/>
        </w:rPr>
      </w:pPr>
    </w:p>
    <w:p w14:paraId="7A6B6923" w14:textId="77777777" w:rsidR="00FF5AB4" w:rsidRPr="006A6F53" w:rsidRDefault="00FF5AB4" w:rsidP="00FF5AB4">
      <w:pPr>
        <w:rPr>
          <w:b/>
          <w:lang w:eastAsia="en-AU"/>
        </w:rPr>
      </w:pPr>
      <w:r>
        <w:rPr>
          <w:b/>
          <w:lang w:eastAsia="en-AU"/>
        </w:rPr>
        <w:t xml:space="preserve">About the </w:t>
      </w:r>
      <w:r w:rsidRPr="006A6F53">
        <w:rPr>
          <w:b/>
          <w:lang w:eastAsia="en-AU"/>
        </w:rPr>
        <w:t>Aged Care Quality and Safety Commission</w:t>
      </w:r>
    </w:p>
    <w:p w14:paraId="3C978ED7" w14:textId="77777777" w:rsidR="00C848D9" w:rsidRPr="00C848D9" w:rsidRDefault="00C848D9" w:rsidP="00C848D9">
      <w:pPr>
        <w:pStyle w:val="BlockText"/>
        <w:ind w:left="0" w:right="0" w:firstLine="0"/>
        <w:rPr>
          <w:rStyle w:val="Emphasis"/>
          <w:rFonts w:asciiTheme="minorHAnsi" w:hAnsiTheme="minorHAnsi" w:cstheme="minorHAnsi"/>
          <w:i w:val="0"/>
          <w:iCs/>
          <w:sz w:val="22"/>
          <w:szCs w:val="22"/>
          <w:lang w:val="en"/>
        </w:rPr>
      </w:pPr>
      <w:r w:rsidRPr="00C848D9">
        <w:rPr>
          <w:rStyle w:val="Emphasis"/>
          <w:rFonts w:asciiTheme="minorHAnsi" w:hAnsiTheme="minorHAnsi" w:cstheme="minorHAnsi"/>
          <w:i w:val="0"/>
          <w:iCs/>
          <w:sz w:val="22"/>
          <w:szCs w:val="22"/>
          <w:lang w:val="en"/>
        </w:rPr>
        <w:t>The Commission is a new and exciting agency that was formed on 1 January 2019. On 1 January 2020 the Commission received expanded powers to become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1D4FACF8" w14:textId="77777777" w:rsidR="00C848D9" w:rsidRPr="00C848D9" w:rsidRDefault="00C848D9" w:rsidP="00C848D9">
      <w:pPr>
        <w:pStyle w:val="BlockText"/>
        <w:ind w:left="0" w:right="0" w:firstLine="0"/>
        <w:rPr>
          <w:rStyle w:val="Emphasis"/>
          <w:rFonts w:asciiTheme="minorHAnsi" w:hAnsiTheme="minorHAnsi" w:cstheme="minorHAnsi"/>
          <w:i w:val="0"/>
          <w:iCs/>
          <w:sz w:val="22"/>
          <w:szCs w:val="22"/>
          <w:lang w:val="en"/>
        </w:rPr>
      </w:pPr>
    </w:p>
    <w:p w14:paraId="14AB57ED" w14:textId="77777777" w:rsidR="00C848D9" w:rsidRPr="00C848D9" w:rsidRDefault="00C848D9" w:rsidP="00C848D9">
      <w:pPr>
        <w:pStyle w:val="BlockText"/>
        <w:ind w:left="0" w:right="0" w:firstLine="0"/>
        <w:rPr>
          <w:rFonts w:asciiTheme="minorHAnsi" w:hAnsiTheme="minorHAnsi" w:cstheme="minorHAnsi"/>
          <w:sz w:val="22"/>
          <w:szCs w:val="22"/>
        </w:rPr>
      </w:pPr>
      <w:r w:rsidRPr="00C848D9">
        <w:rPr>
          <w:rFonts w:asciiTheme="minorHAnsi" w:hAnsiTheme="minorHAnsi" w:cstheme="minorHAnsi"/>
          <w:sz w:val="22"/>
          <w:szCs w:val="22"/>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C58CA8F" w14:textId="77777777" w:rsidR="00C848D9" w:rsidRPr="004C3F1E" w:rsidRDefault="00C848D9" w:rsidP="00C848D9">
      <w:pPr>
        <w:pStyle w:val="BlockText"/>
        <w:ind w:left="0" w:right="0" w:firstLine="0"/>
        <w:rPr>
          <w:rFonts w:cs="Arial"/>
          <w:sz w:val="22"/>
          <w:szCs w:val="22"/>
        </w:rPr>
      </w:pPr>
    </w:p>
    <w:p w14:paraId="455F90E9" w14:textId="09A771AE" w:rsidR="00C848D9" w:rsidRPr="00C848D9" w:rsidRDefault="00C848D9" w:rsidP="00C848D9">
      <w:pPr>
        <w:pStyle w:val="BlockText"/>
        <w:ind w:left="0" w:right="0" w:firstLine="0"/>
        <w:rPr>
          <w:rStyle w:val="Emphasis"/>
          <w:rFonts w:asciiTheme="minorHAnsi" w:hAnsiTheme="minorHAnsi" w:cstheme="minorHAnsi"/>
          <w:i w:val="0"/>
          <w:iCs/>
          <w:sz w:val="22"/>
          <w:szCs w:val="22"/>
          <w:lang w:val="en"/>
        </w:rPr>
      </w:pPr>
      <w:r w:rsidRPr="00C848D9">
        <w:rPr>
          <w:rStyle w:val="Emphasis"/>
          <w:rFonts w:asciiTheme="minorHAnsi" w:hAnsiTheme="minorHAnsi" w:cstheme="minorHAnsi"/>
          <w:i w:val="0"/>
          <w:iCs/>
          <w:sz w:val="22"/>
          <w:szCs w:val="22"/>
          <w:lang w:val="en"/>
        </w:rPr>
        <w:t xml:space="preserve">More about the Commission and our </w:t>
      </w:r>
      <w:hyperlink r:id="rId10" w:history="1">
        <w:r w:rsidRPr="00C848D9">
          <w:rPr>
            <w:rStyle w:val="Hyperlink"/>
            <w:rFonts w:asciiTheme="minorHAnsi" w:hAnsiTheme="minorHAnsi" w:cstheme="minorHAnsi"/>
            <w:iCs/>
            <w:sz w:val="22"/>
            <w:szCs w:val="22"/>
            <w:lang w:val="en"/>
          </w:rPr>
          <w:t>Regulatory Strategy</w:t>
        </w:r>
      </w:hyperlink>
      <w:r w:rsidRPr="00C848D9">
        <w:rPr>
          <w:rStyle w:val="Emphasis"/>
          <w:rFonts w:asciiTheme="minorHAnsi" w:hAnsiTheme="minorHAnsi" w:cstheme="minorHAnsi"/>
          <w:i w:val="0"/>
          <w:iCs/>
          <w:sz w:val="22"/>
          <w:szCs w:val="22"/>
          <w:lang w:val="en"/>
        </w:rPr>
        <w:t xml:space="preserve"> can be found on our website </w:t>
      </w:r>
      <w:hyperlink r:id="rId11" w:history="1">
        <w:r w:rsidRPr="00C848D9">
          <w:rPr>
            <w:rStyle w:val="Hyperlink"/>
            <w:rFonts w:asciiTheme="minorHAnsi" w:hAnsiTheme="minorHAnsi" w:cstheme="minorHAnsi"/>
            <w:iCs/>
            <w:sz w:val="22"/>
            <w:szCs w:val="22"/>
            <w:lang w:val="en"/>
          </w:rPr>
          <w:t>www.agedcarequality.gov.au</w:t>
        </w:r>
      </w:hyperlink>
    </w:p>
    <w:p w14:paraId="0AAFAAC7" w14:textId="77777777" w:rsidR="00C848D9" w:rsidRPr="004C3F1E" w:rsidRDefault="00C848D9" w:rsidP="00C848D9">
      <w:pPr>
        <w:pStyle w:val="BlockText"/>
        <w:ind w:left="0" w:right="0" w:firstLine="0"/>
        <w:rPr>
          <w:rStyle w:val="Emphasis"/>
          <w:rFonts w:cs="Arial"/>
          <w:i w:val="0"/>
          <w:iCs/>
          <w:sz w:val="22"/>
          <w:szCs w:val="22"/>
          <w:lang w:val="en"/>
        </w:rPr>
      </w:pPr>
    </w:p>
    <w:p w14:paraId="66C54CCA" w14:textId="77777777" w:rsidR="00FF5AB4" w:rsidRPr="002E2AC0" w:rsidRDefault="00FF5AB4" w:rsidP="00FF5AB4">
      <w:pPr>
        <w:rPr>
          <w:b/>
          <w:lang w:eastAsia="en-AU"/>
        </w:rPr>
      </w:pPr>
      <w:r w:rsidRPr="002E2AC0">
        <w:rPr>
          <w:b/>
          <w:lang w:eastAsia="en-AU"/>
        </w:rPr>
        <w:t xml:space="preserve">About the </w:t>
      </w:r>
      <w:r>
        <w:rPr>
          <w:rFonts w:cstheme="minorHAnsi"/>
          <w:b/>
          <w:lang w:eastAsia="en-AU"/>
        </w:rPr>
        <w:t>Intake and Complaints Resolution</w:t>
      </w:r>
      <w:r>
        <w:rPr>
          <w:b/>
          <w:lang w:eastAsia="en-AU"/>
        </w:rPr>
        <w:t xml:space="preserve"> Group</w:t>
      </w:r>
    </w:p>
    <w:p w14:paraId="3A1FD5F9" w14:textId="77777777" w:rsidR="00FF5AB4" w:rsidRPr="00AB2B42" w:rsidRDefault="00FF5AB4" w:rsidP="00FF5AB4">
      <w:pPr>
        <w:rPr>
          <w:lang w:eastAsia="en-AU"/>
        </w:rPr>
      </w:pPr>
      <w:r w:rsidRPr="00DF5FC5">
        <w:rPr>
          <w:lang w:eastAsia="en-AU"/>
        </w:rPr>
        <w:t xml:space="preserve">The </w:t>
      </w:r>
      <w:r>
        <w:rPr>
          <w:lang w:eastAsia="en-AU"/>
        </w:rPr>
        <w:t>Intake and Complaints Resolution</w:t>
      </w:r>
      <w:r w:rsidRPr="00DF5FC5">
        <w:rPr>
          <w:lang w:eastAsia="en-AU"/>
        </w:rPr>
        <w:t xml:space="preserve"> Group </w:t>
      </w:r>
      <w:r>
        <w:rPr>
          <w:rFonts w:cs="Arial"/>
        </w:rPr>
        <w:t xml:space="preserve">provides a free service for anyone to raise their concerns about the quality of care or services being delivered to people receiving aged care services funded by the Australian government. This Group has an important role </w:t>
      </w:r>
      <w:r w:rsidRPr="00AB2B42">
        <w:rPr>
          <w:lang w:val="en-GB" w:eastAsia="en-AU"/>
        </w:rPr>
        <w:t>connec</w:t>
      </w:r>
      <w:r>
        <w:rPr>
          <w:lang w:val="en-GB" w:eastAsia="en-AU"/>
        </w:rPr>
        <w:t>ting</w:t>
      </w:r>
      <w:r w:rsidRPr="00AB2B42">
        <w:rPr>
          <w:lang w:val="en-GB" w:eastAsia="en-AU"/>
        </w:rPr>
        <w:t xml:space="preserve"> the community with the Commission, so that we can:</w:t>
      </w:r>
    </w:p>
    <w:p w14:paraId="72607D35" w14:textId="77777777" w:rsidR="00FF5AB4" w:rsidRPr="00AB2B42" w:rsidRDefault="00FF5AB4" w:rsidP="00FF5AB4">
      <w:pPr>
        <w:pStyle w:val="ListParagraph"/>
        <w:numPr>
          <w:ilvl w:val="0"/>
          <w:numId w:val="11"/>
        </w:numPr>
        <w:spacing w:line="252" w:lineRule="auto"/>
        <w:rPr>
          <w:lang w:eastAsia="en-AU"/>
        </w:rPr>
      </w:pPr>
      <w:r>
        <w:rPr>
          <w:lang w:eastAsia="en-AU"/>
        </w:rPr>
        <w:t>R</w:t>
      </w:r>
      <w:r w:rsidRPr="004A7C09">
        <w:rPr>
          <w:lang w:eastAsia="en-AU"/>
        </w:rPr>
        <w:t xml:space="preserve">esolve </w:t>
      </w:r>
      <w:r>
        <w:rPr>
          <w:lang w:eastAsia="en-AU"/>
        </w:rPr>
        <w:t xml:space="preserve">matters raised with us </w:t>
      </w:r>
      <w:r w:rsidRPr="004A7C09">
        <w:rPr>
          <w:lang w:eastAsia="en-AU"/>
        </w:rPr>
        <w:t xml:space="preserve">in a way that improves outcomes for individual consumers, and apply the outcomes of these processes to improve the quality of services for </w:t>
      </w:r>
      <w:r>
        <w:rPr>
          <w:lang w:eastAsia="en-AU"/>
        </w:rPr>
        <w:t>everyone receiving aged care services</w:t>
      </w:r>
    </w:p>
    <w:p w14:paraId="7AB04C97" w14:textId="77777777" w:rsidR="00FF5AB4" w:rsidRPr="00AB2B42" w:rsidRDefault="00FF5AB4" w:rsidP="00FF5AB4">
      <w:pPr>
        <w:pStyle w:val="ListParagraph"/>
        <w:numPr>
          <w:ilvl w:val="0"/>
          <w:numId w:val="11"/>
        </w:numPr>
        <w:spacing w:line="252" w:lineRule="auto"/>
        <w:rPr>
          <w:lang w:eastAsia="en-AU"/>
        </w:rPr>
      </w:pPr>
      <w:r>
        <w:rPr>
          <w:lang w:eastAsia="en-AU"/>
        </w:rPr>
        <w:t>A</w:t>
      </w:r>
      <w:r w:rsidRPr="004A7C09">
        <w:rPr>
          <w:lang w:eastAsia="en-AU"/>
        </w:rPr>
        <w:t>ssist consumers and their representatives by providing them with information, assistance and support to address their concerns or answer their questions about aged care</w:t>
      </w:r>
    </w:p>
    <w:p w14:paraId="58774440" w14:textId="77777777" w:rsidR="00FF5AB4" w:rsidRPr="00AB2B42" w:rsidRDefault="00FF5AB4" w:rsidP="00FF5AB4">
      <w:pPr>
        <w:pStyle w:val="ListParagraph"/>
        <w:numPr>
          <w:ilvl w:val="0"/>
          <w:numId w:val="11"/>
        </w:numPr>
        <w:spacing w:line="252" w:lineRule="auto"/>
        <w:rPr>
          <w:lang w:eastAsia="en-AU"/>
        </w:rPr>
      </w:pPr>
      <w:proofErr w:type="gramStart"/>
      <w:r>
        <w:rPr>
          <w:lang w:eastAsia="en-AU"/>
        </w:rPr>
        <w:t>T</w:t>
      </w:r>
      <w:r w:rsidRPr="004A7C09">
        <w:rPr>
          <w:lang w:eastAsia="en-AU"/>
        </w:rPr>
        <w:t>ake action</w:t>
      </w:r>
      <w:proofErr w:type="gramEnd"/>
      <w:r w:rsidRPr="004A7C09">
        <w:rPr>
          <w:lang w:eastAsia="en-AU"/>
        </w:rPr>
        <w:t xml:space="preserve"> to address risks to the health, safety and well-being of consumers</w:t>
      </w:r>
    </w:p>
    <w:p w14:paraId="72822DC7" w14:textId="77777777" w:rsidR="00FF5AB4" w:rsidRPr="00CD7FD7" w:rsidRDefault="00FF5AB4" w:rsidP="00FF5AB4">
      <w:pPr>
        <w:rPr>
          <w:lang w:eastAsia="en-AU"/>
        </w:rPr>
      </w:pPr>
      <w:r w:rsidRPr="00CD7FD7">
        <w:rPr>
          <w:lang w:eastAsia="en-AU"/>
        </w:rPr>
        <w:t>The Intake and Complaints</w:t>
      </w:r>
      <w:r>
        <w:rPr>
          <w:lang w:eastAsia="en-AU"/>
        </w:rPr>
        <w:t xml:space="preserve"> Resolution Group </w:t>
      </w:r>
      <w:r w:rsidRPr="00CD7FD7">
        <w:rPr>
          <w:lang w:eastAsia="en-AU"/>
        </w:rPr>
        <w:t>is responsible for receiving, assessing and resolving complaints</w:t>
      </w:r>
      <w:r>
        <w:rPr>
          <w:lang w:eastAsia="en-AU"/>
        </w:rPr>
        <w:t xml:space="preserve"> and ensuring the Commission’s intake and resolution functions are fit for purpose in the context of reform in the aged care sector</w:t>
      </w:r>
      <w:r w:rsidRPr="00CD7FD7">
        <w:rPr>
          <w:lang w:eastAsia="en-AU"/>
        </w:rPr>
        <w:t xml:space="preserve">. </w:t>
      </w:r>
      <w:r>
        <w:rPr>
          <w:lang w:eastAsia="en-AU"/>
        </w:rPr>
        <w:t xml:space="preserve">The Intake and Complaints Resolution Group </w:t>
      </w:r>
      <w:r w:rsidRPr="00CD7FD7">
        <w:rPr>
          <w:lang w:eastAsia="en-AU"/>
        </w:rPr>
        <w:t xml:space="preserve">work with people receiving services, their representatives and service providers to resolve concerns and make positive improvements for people receiving aged care. Complaints are resolved using a range of approaches including early resolution, service provider resolution, conciliation and investigation. </w:t>
      </w:r>
    </w:p>
    <w:p w14:paraId="07232608" w14:textId="76021EA9" w:rsidR="00EB135B" w:rsidRDefault="00EB135B" w:rsidP="00487D51">
      <w:pPr>
        <w:spacing w:after="0"/>
        <w:contextualSpacing/>
        <w:rPr>
          <w:rFonts w:cstheme="minorHAnsi"/>
        </w:rPr>
      </w:pPr>
    </w:p>
    <w:p w14:paraId="4A5F37CC" w14:textId="77777777" w:rsidR="006960AA" w:rsidRPr="00EB135B" w:rsidRDefault="006960AA" w:rsidP="00487D51">
      <w:pPr>
        <w:spacing w:after="0"/>
        <w:contextualSpacing/>
        <w:rPr>
          <w:rFonts w:cstheme="minorHAnsi"/>
        </w:rPr>
      </w:pPr>
    </w:p>
    <w:p w14:paraId="6A76A266" w14:textId="77777777" w:rsidR="00CC26E0" w:rsidRPr="006960AA" w:rsidRDefault="00CC26E0" w:rsidP="00487D51">
      <w:pPr>
        <w:spacing w:after="0"/>
        <w:contextualSpacing/>
        <w:rPr>
          <w:rFonts w:cstheme="minorHAnsi"/>
          <w:b/>
        </w:rPr>
      </w:pPr>
      <w:r w:rsidRPr="006960AA">
        <w:rPr>
          <w:rFonts w:cstheme="minorHAnsi"/>
          <w:b/>
        </w:rPr>
        <w:lastRenderedPageBreak/>
        <w:t>Position Description</w:t>
      </w:r>
    </w:p>
    <w:p w14:paraId="6441044F" w14:textId="77777777" w:rsidR="00CC26E0" w:rsidRPr="006960AA" w:rsidRDefault="00CC26E0" w:rsidP="00487D51">
      <w:pPr>
        <w:spacing w:after="0"/>
        <w:contextualSpacing/>
        <w:rPr>
          <w:rFonts w:cstheme="minorHAnsi"/>
        </w:rPr>
      </w:pPr>
    </w:p>
    <w:p w14:paraId="2EDBCAA7" w14:textId="4463AB07" w:rsidR="006960AA" w:rsidRPr="006960AA" w:rsidRDefault="006960AA" w:rsidP="006960AA">
      <w:pPr>
        <w:pStyle w:val="BlockText"/>
        <w:ind w:left="0" w:right="0" w:firstLine="0"/>
        <w:rPr>
          <w:rFonts w:asciiTheme="minorHAnsi" w:hAnsiTheme="minorHAnsi" w:cstheme="minorHAnsi"/>
          <w:sz w:val="22"/>
          <w:szCs w:val="22"/>
        </w:rPr>
      </w:pPr>
      <w:r w:rsidRPr="006960AA">
        <w:rPr>
          <w:rFonts w:asciiTheme="minorHAnsi" w:hAnsiTheme="minorHAnsi" w:cstheme="minorHAnsi"/>
          <w:sz w:val="22"/>
          <w:szCs w:val="22"/>
        </w:rPr>
        <w:t>Assistant Directors in the Complaints Resolution Group typically lead teams to:</w:t>
      </w:r>
    </w:p>
    <w:p w14:paraId="3EA50A7A" w14:textId="77777777" w:rsidR="006960AA" w:rsidRPr="006960AA" w:rsidRDefault="006960AA" w:rsidP="006960AA">
      <w:pPr>
        <w:pStyle w:val="BlockText"/>
        <w:ind w:left="0" w:right="0" w:firstLine="0"/>
        <w:rPr>
          <w:rFonts w:asciiTheme="minorHAnsi" w:hAnsiTheme="minorHAnsi" w:cstheme="minorHAnsi"/>
          <w:sz w:val="22"/>
          <w:szCs w:val="22"/>
        </w:rPr>
      </w:pPr>
    </w:p>
    <w:p w14:paraId="40FA40EF" w14:textId="6B7A7F3B" w:rsidR="006960AA" w:rsidRDefault="006960AA" w:rsidP="006960AA">
      <w:pPr>
        <w:pStyle w:val="BlockText"/>
        <w:numPr>
          <w:ilvl w:val="0"/>
          <w:numId w:val="19"/>
        </w:numPr>
        <w:ind w:left="360" w:right="0"/>
        <w:rPr>
          <w:rFonts w:asciiTheme="minorHAnsi" w:hAnsiTheme="minorHAnsi" w:cstheme="minorHAnsi"/>
          <w:sz w:val="22"/>
          <w:szCs w:val="22"/>
        </w:rPr>
      </w:pPr>
      <w:r w:rsidRPr="006960AA">
        <w:rPr>
          <w:rFonts w:asciiTheme="minorHAnsi" w:hAnsiTheme="minorHAnsi" w:cstheme="minorHAnsi"/>
          <w:sz w:val="22"/>
          <w:szCs w:val="22"/>
        </w:rPr>
        <w:t xml:space="preserve">Receive and assess complaints and other notifications in relation to aged care providers or workers, and where possible resolve them quickly, working collaboratively with people receiving care, complainants, and service providers; and </w:t>
      </w:r>
    </w:p>
    <w:p w14:paraId="04471827" w14:textId="661A9F72" w:rsidR="00127B40" w:rsidRDefault="006960AA" w:rsidP="00487D51">
      <w:pPr>
        <w:pStyle w:val="BlockText"/>
        <w:numPr>
          <w:ilvl w:val="0"/>
          <w:numId w:val="19"/>
        </w:numPr>
        <w:ind w:left="360" w:right="0"/>
        <w:rPr>
          <w:rFonts w:asciiTheme="minorHAnsi" w:hAnsiTheme="minorHAnsi" w:cstheme="minorHAnsi"/>
          <w:sz w:val="22"/>
          <w:szCs w:val="22"/>
        </w:rPr>
      </w:pPr>
      <w:r w:rsidRPr="00051A7B">
        <w:rPr>
          <w:rFonts w:asciiTheme="minorHAnsi" w:hAnsiTheme="minorHAnsi" w:cstheme="minorHAnsi"/>
          <w:sz w:val="22"/>
          <w:szCs w:val="22"/>
        </w:rPr>
        <w:t>Resolve or take appropriate action in relation to more complex complaints or notifications through resolution, conciliation or investigation processes.</w:t>
      </w:r>
    </w:p>
    <w:p w14:paraId="5D57CFA4" w14:textId="77777777" w:rsidR="000F5F68" w:rsidRPr="000F5F68" w:rsidRDefault="000F5F68" w:rsidP="000F5F68">
      <w:pPr>
        <w:pStyle w:val="ListParagraph"/>
        <w:numPr>
          <w:ilvl w:val="0"/>
          <w:numId w:val="19"/>
        </w:numPr>
        <w:spacing w:after="120" w:line="240" w:lineRule="auto"/>
        <w:ind w:left="360"/>
        <w:rPr>
          <w:rFonts w:cstheme="minorHAnsi"/>
        </w:rPr>
      </w:pPr>
      <w:r w:rsidRPr="000F5F68">
        <w:rPr>
          <w:rFonts w:cstheme="minorHAnsi"/>
        </w:rPr>
        <w:t>Provide leadership and build the capacity of staff to undertake their roles efficiently and professionally and to meet expected standards of service and quality</w:t>
      </w:r>
    </w:p>
    <w:p w14:paraId="0CC5AFB5" w14:textId="77777777" w:rsidR="000F5F68" w:rsidRPr="000F5F68" w:rsidRDefault="000F5F68" w:rsidP="000F5F68">
      <w:pPr>
        <w:pStyle w:val="ListParagraph"/>
        <w:numPr>
          <w:ilvl w:val="0"/>
          <w:numId w:val="19"/>
        </w:numPr>
        <w:spacing w:after="120" w:line="240" w:lineRule="auto"/>
        <w:ind w:left="360"/>
        <w:jc w:val="both"/>
        <w:rPr>
          <w:rFonts w:cstheme="minorHAnsi"/>
        </w:rPr>
      </w:pPr>
      <w:r w:rsidRPr="000F5F68">
        <w:rPr>
          <w:rFonts w:cstheme="minorHAnsi"/>
        </w:rPr>
        <w:t>Make delegated decisions under the Commission Act and Rules</w:t>
      </w:r>
      <w:r w:rsidRPr="000F5F68">
        <w:rPr>
          <w:rFonts w:cstheme="minorHAnsi"/>
          <w:i/>
          <w:iCs/>
        </w:rPr>
        <w:t xml:space="preserve"> </w:t>
      </w:r>
      <w:r w:rsidRPr="000F5F68">
        <w:rPr>
          <w:rFonts w:cstheme="minorHAnsi"/>
        </w:rPr>
        <w:t xml:space="preserve">based on a good understanding and knowledge of relevant legislation </w:t>
      </w:r>
    </w:p>
    <w:p w14:paraId="16F2602A" w14:textId="77777777" w:rsidR="000F5F68" w:rsidRPr="000F5F68" w:rsidRDefault="000F5F68" w:rsidP="000F5F68">
      <w:pPr>
        <w:pStyle w:val="ListParagraph"/>
        <w:numPr>
          <w:ilvl w:val="0"/>
          <w:numId w:val="19"/>
        </w:numPr>
        <w:spacing w:after="120" w:line="240" w:lineRule="auto"/>
        <w:ind w:left="360"/>
        <w:rPr>
          <w:rFonts w:cstheme="minorHAnsi"/>
        </w:rPr>
      </w:pPr>
      <w:r w:rsidRPr="000F5F68">
        <w:rPr>
          <w:rFonts w:cstheme="minorHAnsi"/>
        </w:rPr>
        <w:t xml:space="preserve">Work constructively with external stakeholders and support staff to remain resilient when dealing with conflict and/or challenging behaviours </w:t>
      </w:r>
    </w:p>
    <w:p w14:paraId="6B5FE194" w14:textId="77777777" w:rsidR="000F5F68" w:rsidRPr="000F5F68" w:rsidRDefault="000F5F68" w:rsidP="000F5F68">
      <w:pPr>
        <w:pStyle w:val="ListParagraph"/>
        <w:numPr>
          <w:ilvl w:val="0"/>
          <w:numId w:val="19"/>
        </w:numPr>
        <w:spacing w:after="120" w:line="240" w:lineRule="auto"/>
        <w:ind w:left="360"/>
        <w:jc w:val="both"/>
        <w:rPr>
          <w:rFonts w:cstheme="minorHAnsi"/>
        </w:rPr>
      </w:pPr>
      <w:r w:rsidRPr="000F5F68">
        <w:rPr>
          <w:rFonts w:cstheme="minorHAnsi"/>
        </w:rPr>
        <w:t>Identify and respond appropriately to risk</w:t>
      </w:r>
    </w:p>
    <w:p w14:paraId="585DDF0E" w14:textId="77777777" w:rsidR="000F5F68" w:rsidRPr="000F5F68" w:rsidRDefault="000F5F68" w:rsidP="000F5F68">
      <w:pPr>
        <w:pStyle w:val="ListParagraph"/>
        <w:numPr>
          <w:ilvl w:val="0"/>
          <w:numId w:val="19"/>
        </w:numPr>
        <w:spacing w:after="120" w:line="240" w:lineRule="auto"/>
        <w:ind w:left="360"/>
        <w:jc w:val="both"/>
        <w:rPr>
          <w:rFonts w:cstheme="minorHAnsi"/>
        </w:rPr>
      </w:pPr>
      <w:r w:rsidRPr="000F5F68">
        <w:rPr>
          <w:rFonts w:cstheme="minorHAnsi"/>
        </w:rPr>
        <w:t xml:space="preserve">Manage high volumes of work </w:t>
      </w:r>
      <w:proofErr w:type="gramStart"/>
      <w:r w:rsidRPr="000F5F68">
        <w:rPr>
          <w:rFonts w:cstheme="minorHAnsi"/>
        </w:rPr>
        <w:t>taking into account</w:t>
      </w:r>
      <w:proofErr w:type="gramEnd"/>
      <w:r w:rsidRPr="000F5F68">
        <w:rPr>
          <w:rFonts w:cstheme="minorHAnsi"/>
        </w:rPr>
        <w:t xml:space="preserve"> risk, agreed priorities and KPIs</w:t>
      </w:r>
    </w:p>
    <w:p w14:paraId="2442F255" w14:textId="77777777" w:rsidR="000F5F68" w:rsidRPr="000F5F68" w:rsidRDefault="000F5F68" w:rsidP="000F5F68">
      <w:pPr>
        <w:pStyle w:val="ListParagraph"/>
        <w:numPr>
          <w:ilvl w:val="0"/>
          <w:numId w:val="19"/>
        </w:numPr>
        <w:spacing w:after="120" w:line="240" w:lineRule="auto"/>
        <w:ind w:left="360"/>
        <w:jc w:val="both"/>
        <w:rPr>
          <w:rFonts w:cstheme="minorHAnsi"/>
        </w:rPr>
      </w:pPr>
      <w:r w:rsidRPr="000F5F68">
        <w:rPr>
          <w:rFonts w:cstheme="minorHAnsi"/>
        </w:rPr>
        <w:t>Actively contribute to the Commission’s strategic directions and achievements against our corporate priorities</w:t>
      </w:r>
    </w:p>
    <w:p w14:paraId="37575CFA" w14:textId="77777777" w:rsidR="000F5F68" w:rsidRPr="000F5F68" w:rsidRDefault="000F5F68" w:rsidP="000F5F68">
      <w:pPr>
        <w:pStyle w:val="ListParagraph"/>
        <w:widowControl w:val="0"/>
        <w:numPr>
          <w:ilvl w:val="0"/>
          <w:numId w:val="19"/>
        </w:numPr>
        <w:autoSpaceDE w:val="0"/>
        <w:autoSpaceDN w:val="0"/>
        <w:adjustRightInd w:val="0"/>
        <w:spacing w:after="0" w:line="23" w:lineRule="atLeast"/>
        <w:ind w:left="360"/>
        <w:jc w:val="both"/>
        <w:rPr>
          <w:rFonts w:cstheme="minorHAnsi"/>
        </w:rPr>
      </w:pPr>
      <w:r w:rsidRPr="000F5F68">
        <w:rPr>
          <w:rFonts w:cstheme="minorHAnsi"/>
        </w:rPr>
        <w:t xml:space="preserve">Foster and support staff wellbeing and a contribute towards maintaining a positive culture </w:t>
      </w:r>
    </w:p>
    <w:p w14:paraId="2C2EF7DE" w14:textId="77777777" w:rsidR="00051A7B" w:rsidRPr="00051A7B" w:rsidRDefault="00051A7B" w:rsidP="000F5F68">
      <w:pPr>
        <w:pStyle w:val="BlockText"/>
        <w:ind w:left="0" w:right="0" w:firstLine="0"/>
        <w:rPr>
          <w:rFonts w:asciiTheme="minorHAnsi" w:hAnsiTheme="minorHAnsi" w:cstheme="minorHAnsi"/>
          <w:sz w:val="22"/>
          <w:szCs w:val="22"/>
        </w:rPr>
      </w:pPr>
    </w:p>
    <w:p w14:paraId="36763230" w14:textId="77777777" w:rsidR="00A60E74" w:rsidRDefault="00942E17" w:rsidP="00487D51">
      <w:pPr>
        <w:spacing w:after="0"/>
        <w:contextualSpacing/>
        <w:rPr>
          <w:rFonts w:cstheme="minorHAnsi"/>
          <w:b/>
          <w:sz w:val="24"/>
        </w:rPr>
      </w:pPr>
      <w:r>
        <w:rPr>
          <w:rFonts w:cstheme="minorHAnsi"/>
          <w:b/>
          <w:sz w:val="24"/>
        </w:rPr>
        <w:t>Key accountabilities</w:t>
      </w:r>
      <w:r w:rsidR="00A60E74" w:rsidRPr="00EB135B">
        <w:rPr>
          <w:rFonts w:cstheme="minorHAnsi"/>
          <w:b/>
          <w:sz w:val="24"/>
        </w:rPr>
        <w:t>:</w:t>
      </w:r>
    </w:p>
    <w:p w14:paraId="6F7020BE" w14:textId="77777777" w:rsidR="00FF5AB4" w:rsidRPr="00EB135B" w:rsidRDefault="00FF5AB4" w:rsidP="00487D51">
      <w:pPr>
        <w:spacing w:after="0"/>
        <w:contextualSpacing/>
        <w:rPr>
          <w:rFonts w:cstheme="minorHAnsi"/>
          <w:b/>
          <w:sz w:val="24"/>
        </w:rPr>
      </w:pPr>
    </w:p>
    <w:p w14:paraId="0B22C3B1"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Strong leadership and management skills and the ability to build capability and provide support to staff dealing with high workloads and sometimes stressful external stakeholder interactions</w:t>
      </w:r>
    </w:p>
    <w:p w14:paraId="4FBA205C"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Judgement, analytical skills and ability to understand and apply legislation and make delegated decisions</w:t>
      </w:r>
    </w:p>
    <w:p w14:paraId="32785911"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Ability to build organisational capacity and responsiveness, while managing competing priorities within prescribed timeframes</w:t>
      </w:r>
    </w:p>
    <w:p w14:paraId="4DFDAD61"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Demonstrated ability to identify and respond appropriately to risk</w:t>
      </w:r>
    </w:p>
    <w:p w14:paraId="17F131AA"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High-level negotiation skills and ability to work with a range of stakeholders to achieve outcomes</w:t>
      </w:r>
    </w:p>
    <w:p w14:paraId="1B0B0EEB"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Excellent interpersonal, oral and written communication skills and the ability to establish and maintain professional relationships with key external stakeholders</w:t>
      </w:r>
    </w:p>
    <w:p w14:paraId="1247FDC7" w14:textId="77777777" w:rsidR="00E66222" w:rsidRPr="00E66222" w:rsidRDefault="00E66222" w:rsidP="00E66222">
      <w:pPr>
        <w:pStyle w:val="ListParagraph"/>
        <w:numPr>
          <w:ilvl w:val="0"/>
          <w:numId w:val="4"/>
        </w:numPr>
        <w:spacing w:after="0" w:line="240" w:lineRule="auto"/>
        <w:contextualSpacing w:val="0"/>
        <w:rPr>
          <w:rFonts w:cs="Arial"/>
        </w:rPr>
      </w:pPr>
      <w:r w:rsidRPr="00E66222">
        <w:rPr>
          <w:rFonts w:cs="Arial"/>
        </w:rPr>
        <w:t>Ability to work collaboratively with others to focussing on the operational priorities and strategic direction of the Commission</w:t>
      </w:r>
    </w:p>
    <w:p w14:paraId="4A4E604D" w14:textId="77777777" w:rsidR="004E38ED" w:rsidRPr="00EB135B" w:rsidRDefault="004E38ED" w:rsidP="00487D51">
      <w:pPr>
        <w:spacing w:after="0"/>
        <w:contextualSpacing/>
        <w:rPr>
          <w:rFonts w:cstheme="minorHAnsi"/>
        </w:rPr>
      </w:pPr>
    </w:p>
    <w:p w14:paraId="3BD13979" w14:textId="77777777" w:rsidR="00B03447" w:rsidRPr="00EB135B" w:rsidRDefault="00B03447" w:rsidP="00487D51">
      <w:pPr>
        <w:pStyle w:val="ListBullet"/>
        <w:ind w:left="0" w:firstLine="0"/>
        <w:contextualSpacing/>
        <w:rPr>
          <w:rFonts w:cstheme="minorHAnsi"/>
          <w:sz w:val="24"/>
        </w:rPr>
      </w:pPr>
      <w:r w:rsidRPr="00EB135B">
        <w:rPr>
          <w:rFonts w:cstheme="minorHAnsi"/>
          <w:b/>
          <w:sz w:val="24"/>
        </w:rPr>
        <w:t>Essential Requirements</w:t>
      </w:r>
      <w:r w:rsidRPr="00EB135B">
        <w:rPr>
          <w:rFonts w:cstheme="minorHAnsi"/>
          <w:sz w:val="24"/>
        </w:rPr>
        <w:t>:</w:t>
      </w:r>
    </w:p>
    <w:p w14:paraId="6496A614" w14:textId="77777777" w:rsidR="00B03447" w:rsidRPr="00EB135B" w:rsidRDefault="00B03447" w:rsidP="00487D51">
      <w:pPr>
        <w:pStyle w:val="ListBullet"/>
        <w:ind w:left="0" w:firstLine="0"/>
        <w:contextualSpacing/>
        <w:rPr>
          <w:rFonts w:cstheme="minorHAnsi"/>
        </w:rPr>
      </w:pPr>
    </w:p>
    <w:p w14:paraId="686DE367" w14:textId="77777777" w:rsidR="00D47E43" w:rsidRPr="00D47E43" w:rsidRDefault="00D47E43" w:rsidP="00D47E43">
      <w:pPr>
        <w:pStyle w:val="ListParagraph"/>
        <w:numPr>
          <w:ilvl w:val="0"/>
          <w:numId w:val="13"/>
        </w:numPr>
        <w:spacing w:after="0" w:line="240" w:lineRule="auto"/>
        <w:contextualSpacing w:val="0"/>
        <w:rPr>
          <w:rFonts w:cs="Arial"/>
        </w:rPr>
      </w:pPr>
      <w:r w:rsidRPr="00D47E43">
        <w:rPr>
          <w:rFonts w:cs="Arial"/>
        </w:rPr>
        <w:t>Understanding of the Australian aged care system; and/or</w:t>
      </w:r>
    </w:p>
    <w:p w14:paraId="5AB9D60F" w14:textId="77777777" w:rsidR="00D47E43" w:rsidRPr="00D47E43" w:rsidRDefault="00D47E43" w:rsidP="00D47E43">
      <w:pPr>
        <w:pStyle w:val="ListParagraph"/>
        <w:numPr>
          <w:ilvl w:val="0"/>
          <w:numId w:val="13"/>
        </w:numPr>
        <w:spacing w:after="0" w:line="240" w:lineRule="auto"/>
        <w:contextualSpacing w:val="0"/>
        <w:rPr>
          <w:rFonts w:cs="Arial"/>
        </w:rPr>
      </w:pPr>
      <w:r w:rsidRPr="00D47E43">
        <w:rPr>
          <w:rFonts w:cs="Arial"/>
        </w:rPr>
        <w:t xml:space="preserve">Experience of working in a regulatory environment </w:t>
      </w:r>
    </w:p>
    <w:p w14:paraId="33EBA3F3" w14:textId="66AD2901" w:rsidR="00FF5AB4" w:rsidRDefault="00FF5AB4" w:rsidP="00FF5AB4">
      <w:pPr>
        <w:widowControl w:val="0"/>
        <w:autoSpaceDE w:val="0"/>
        <w:autoSpaceDN w:val="0"/>
        <w:adjustRightInd w:val="0"/>
        <w:spacing w:after="0" w:line="23" w:lineRule="atLeast"/>
        <w:rPr>
          <w:rFonts w:cs="Calibri"/>
        </w:rPr>
      </w:pPr>
      <w:r>
        <w:rPr>
          <w:rFonts w:cs="Calibri"/>
        </w:rPr>
        <w:br/>
      </w:r>
      <w:r w:rsidRPr="000B1BA4">
        <w:rPr>
          <w:rFonts w:cs="Calibri"/>
        </w:rPr>
        <w:t>Note: All EL</w:t>
      </w:r>
      <w:r>
        <w:rPr>
          <w:rFonts w:cs="Calibri"/>
        </w:rPr>
        <w:t>1</w:t>
      </w:r>
      <w:r w:rsidRPr="000B1BA4">
        <w:rPr>
          <w:rFonts w:cs="Calibri"/>
        </w:rPr>
        <w:t xml:space="preserve"> employees are expected to meet the EL</w:t>
      </w:r>
      <w:r>
        <w:rPr>
          <w:rFonts w:cs="Calibri"/>
        </w:rPr>
        <w:t>1</w:t>
      </w:r>
      <w:r w:rsidRPr="000B1BA4">
        <w:rPr>
          <w:rFonts w:cs="Calibri"/>
        </w:rPr>
        <w:t xml:space="preserve"> level capabilities outlined in the </w:t>
      </w:r>
      <w:hyperlink r:id="rId12" w:history="1">
        <w:r w:rsidRPr="000B1BA4">
          <w:rPr>
            <w:rStyle w:val="Hyperlink"/>
            <w:rFonts w:cs="Calibri"/>
          </w:rPr>
          <w:t>APS Integrated Leadership System</w:t>
        </w:r>
      </w:hyperlink>
      <w:r w:rsidRPr="000B1BA4">
        <w:rPr>
          <w:rFonts w:cs="Calibri"/>
        </w:rPr>
        <w:t xml:space="preserve"> and it is recommended that applicants familiarise themselves with the behavioural expectations outlined in this framework to support preparation of an application. </w:t>
      </w:r>
    </w:p>
    <w:p w14:paraId="1C0AFF6F" w14:textId="6CF5F74D" w:rsidR="007E483E" w:rsidRDefault="007E483E" w:rsidP="00FF5AB4">
      <w:pPr>
        <w:widowControl w:val="0"/>
        <w:autoSpaceDE w:val="0"/>
        <w:autoSpaceDN w:val="0"/>
        <w:adjustRightInd w:val="0"/>
        <w:spacing w:after="0" w:line="23" w:lineRule="atLeast"/>
        <w:rPr>
          <w:rFonts w:cs="Calibri"/>
          <w:b/>
          <w:i/>
          <w:color w:val="000000"/>
        </w:rPr>
      </w:pPr>
    </w:p>
    <w:p w14:paraId="331D24BB" w14:textId="0016F92C" w:rsidR="007E483E" w:rsidRDefault="007E483E" w:rsidP="00FF5AB4">
      <w:pPr>
        <w:widowControl w:val="0"/>
        <w:autoSpaceDE w:val="0"/>
        <w:autoSpaceDN w:val="0"/>
        <w:adjustRightInd w:val="0"/>
        <w:spacing w:after="0" w:line="23" w:lineRule="atLeast"/>
        <w:rPr>
          <w:rFonts w:cs="Calibri"/>
          <w:b/>
          <w:i/>
          <w:color w:val="000000"/>
        </w:rPr>
      </w:pPr>
    </w:p>
    <w:p w14:paraId="0C61BB4B" w14:textId="1C5AE977" w:rsidR="007E483E" w:rsidRDefault="007E483E" w:rsidP="00FF5AB4">
      <w:pPr>
        <w:widowControl w:val="0"/>
        <w:autoSpaceDE w:val="0"/>
        <w:autoSpaceDN w:val="0"/>
        <w:adjustRightInd w:val="0"/>
        <w:spacing w:after="0" w:line="23" w:lineRule="atLeast"/>
        <w:rPr>
          <w:rFonts w:cs="Calibri"/>
          <w:b/>
          <w:i/>
          <w:color w:val="000000"/>
        </w:rPr>
      </w:pPr>
    </w:p>
    <w:p w14:paraId="595DFD9A" w14:textId="77777777" w:rsidR="003B5268" w:rsidRDefault="003B5268" w:rsidP="00487D51">
      <w:pPr>
        <w:spacing w:after="0"/>
        <w:contextualSpacing/>
        <w:rPr>
          <w:rFonts w:cstheme="minorHAnsi"/>
        </w:rPr>
      </w:pPr>
    </w:p>
    <w:p w14:paraId="05D6D55D" w14:textId="77777777" w:rsidR="00B03447" w:rsidRPr="00487D51" w:rsidRDefault="00B03447" w:rsidP="00487D51">
      <w:pPr>
        <w:spacing w:after="0"/>
        <w:contextualSpacing/>
        <w:rPr>
          <w:rFonts w:cstheme="minorHAnsi"/>
          <w:b/>
          <w:sz w:val="24"/>
        </w:rPr>
      </w:pPr>
      <w:r w:rsidRPr="00487D51">
        <w:rPr>
          <w:rFonts w:cstheme="minorHAnsi"/>
          <w:b/>
          <w:sz w:val="24"/>
        </w:rPr>
        <w:t>Position Notes</w:t>
      </w:r>
    </w:p>
    <w:p w14:paraId="1DC41127" w14:textId="77777777" w:rsidR="00B03447" w:rsidRPr="00EB135B" w:rsidRDefault="00B03447" w:rsidP="00487D51">
      <w:pPr>
        <w:spacing w:after="0"/>
        <w:contextualSpacing/>
        <w:rPr>
          <w:rFonts w:cstheme="minorHAnsi"/>
        </w:rPr>
      </w:pPr>
    </w:p>
    <w:p w14:paraId="05D2B9C6" w14:textId="349E830F" w:rsidR="00336C90" w:rsidRDefault="00336C90" w:rsidP="00336C90">
      <w:pPr>
        <w:pStyle w:val="BodyText3"/>
        <w:spacing w:after="0"/>
        <w:contextualSpacing/>
        <w:jc w:val="both"/>
        <w:rPr>
          <w:rFonts w:ascii="Calibri" w:hAnsi="Calibri" w:cs="Calibri"/>
          <w:sz w:val="22"/>
          <w:szCs w:val="22"/>
        </w:rPr>
      </w:pPr>
      <w:r>
        <w:rPr>
          <w:rFonts w:ascii="Calibri" w:hAnsi="Calibri" w:cs="Calibri"/>
          <w:sz w:val="22"/>
          <w:szCs w:val="22"/>
        </w:rPr>
        <w:t>Salary will commence at $</w:t>
      </w:r>
      <w:r w:rsidR="008D7601">
        <w:rPr>
          <w:rFonts w:ascii="Calibri" w:hAnsi="Calibri" w:cs="Calibri"/>
          <w:sz w:val="22"/>
          <w:szCs w:val="22"/>
        </w:rPr>
        <w:t>106,653 - $121, 639</w:t>
      </w:r>
      <w:r>
        <w:rPr>
          <w:rFonts w:ascii="Calibri" w:hAnsi="Calibri" w:cs="Calibri"/>
          <w:sz w:val="22"/>
          <w:szCs w:val="22"/>
        </w:rPr>
        <w:t xml:space="preserve"> per annum with an individual flexibility agreement depending on skills and experience. In addition, 15.4% superannuation will be paid.</w:t>
      </w:r>
    </w:p>
    <w:p w14:paraId="002D81AD" w14:textId="77777777" w:rsidR="00B03447" w:rsidRPr="00EB135B" w:rsidRDefault="00B03447" w:rsidP="00487D51">
      <w:pPr>
        <w:pStyle w:val="BodyText3"/>
        <w:spacing w:after="0"/>
        <w:contextualSpacing/>
        <w:jc w:val="both"/>
        <w:rPr>
          <w:rFonts w:asciiTheme="minorHAnsi" w:hAnsiTheme="minorHAnsi" w:cstheme="minorHAnsi"/>
          <w:sz w:val="22"/>
          <w:szCs w:val="22"/>
        </w:rPr>
      </w:pPr>
    </w:p>
    <w:p w14:paraId="6CD48BC8" w14:textId="77777777" w:rsidR="00B03447" w:rsidRPr="00EB135B" w:rsidRDefault="00B03447" w:rsidP="00487D51">
      <w:pPr>
        <w:pStyle w:val="BodyText3"/>
        <w:spacing w:after="0"/>
        <w:contextualSpacing/>
        <w:jc w:val="both"/>
        <w:rPr>
          <w:rFonts w:asciiTheme="minorHAnsi" w:hAnsiTheme="minorHAnsi" w:cstheme="minorHAnsi"/>
          <w:i/>
          <w:sz w:val="22"/>
          <w:szCs w:val="22"/>
        </w:rPr>
      </w:pPr>
      <w:r w:rsidRPr="00EB135B">
        <w:rPr>
          <w:rFonts w:asciiTheme="minorHAnsi" w:hAnsiTheme="minorHAnsi" w:cstheme="minorHAnsi"/>
          <w:i/>
          <w:sz w:val="22"/>
          <w:szCs w:val="22"/>
        </w:rPr>
        <w:t xml:space="preserve">Only candidates who hold Australian citizenship can apply. Appointment is conditional on successfully completing a national police check. For more information please visit www.apsc.gov.au/citizenship-aps </w:t>
      </w:r>
    </w:p>
    <w:p w14:paraId="310371DE" w14:textId="77777777" w:rsidR="00B03447" w:rsidRPr="00EB135B" w:rsidRDefault="00B03447" w:rsidP="00487D51">
      <w:pPr>
        <w:pStyle w:val="BodyText3"/>
        <w:spacing w:after="0"/>
        <w:contextualSpacing/>
        <w:jc w:val="both"/>
        <w:rPr>
          <w:rFonts w:asciiTheme="minorHAnsi" w:hAnsiTheme="minorHAnsi" w:cstheme="minorHAnsi"/>
          <w:sz w:val="22"/>
          <w:szCs w:val="22"/>
        </w:rPr>
      </w:pPr>
    </w:p>
    <w:p w14:paraId="6C341D66" w14:textId="77777777" w:rsidR="00B03447" w:rsidRPr="00EB135B" w:rsidRDefault="00B03447" w:rsidP="00487D51">
      <w:pPr>
        <w:pStyle w:val="ListParagraph"/>
        <w:spacing w:after="0" w:line="240" w:lineRule="auto"/>
        <w:ind w:left="0"/>
        <w:rPr>
          <w:rFonts w:eastAsia="Times New Roman" w:cstheme="minorHAnsi"/>
          <w:lang w:val="en-US"/>
        </w:rPr>
      </w:pPr>
      <w:r w:rsidRPr="00EB135B">
        <w:rPr>
          <w:rFonts w:eastAsia="Times New Roman" w:cstheme="minorHAnsi"/>
          <w:lang w:val="en-US"/>
        </w:rPr>
        <w:t>A Merit Pool established through this selection process may be used to fill this or future vacancies on a non-ongoing or ongoing basis.</w:t>
      </w:r>
    </w:p>
    <w:p w14:paraId="2658C466" w14:textId="77777777" w:rsidR="00B03447" w:rsidRPr="00EB135B" w:rsidRDefault="00B03447" w:rsidP="00487D51">
      <w:pPr>
        <w:pStyle w:val="BodyText3"/>
        <w:spacing w:after="0"/>
        <w:contextualSpacing/>
        <w:rPr>
          <w:rFonts w:asciiTheme="minorHAnsi" w:hAnsiTheme="minorHAnsi" w:cstheme="minorHAnsi"/>
          <w:sz w:val="22"/>
          <w:szCs w:val="22"/>
        </w:rPr>
      </w:pPr>
    </w:p>
    <w:p w14:paraId="367337B9" w14:textId="77777777" w:rsidR="00B03447" w:rsidRPr="00EB135B" w:rsidRDefault="00B03447" w:rsidP="00487D51">
      <w:pPr>
        <w:spacing w:after="0"/>
        <w:contextualSpacing/>
        <w:rPr>
          <w:rFonts w:cstheme="minorHAnsi"/>
        </w:rPr>
      </w:pPr>
      <w:r w:rsidRPr="00EB135B">
        <w:rPr>
          <w:rFonts w:cstheme="minorHAnsi"/>
        </w:rPr>
        <w:t>Your application will be assessed on your ability to demonstrate that you possess the required skills, knowledge, experience and qualifications to perform the role as outlined above</w:t>
      </w:r>
      <w:r w:rsidR="005378FF" w:rsidRPr="00EB135B">
        <w:rPr>
          <w:rFonts w:cstheme="minorHAnsi"/>
        </w:rPr>
        <w:t>.</w:t>
      </w:r>
    </w:p>
    <w:p w14:paraId="7D2D96A9" w14:textId="77777777" w:rsidR="005378FF" w:rsidRPr="00EB135B" w:rsidRDefault="005378FF" w:rsidP="00487D51">
      <w:pPr>
        <w:spacing w:after="0"/>
        <w:contextualSpacing/>
        <w:rPr>
          <w:rFonts w:cstheme="minorHAnsi"/>
        </w:rPr>
      </w:pPr>
    </w:p>
    <w:p w14:paraId="58F9C528" w14:textId="77777777" w:rsidR="00B03447" w:rsidRPr="00DA3E20" w:rsidRDefault="005378FF" w:rsidP="00487D51">
      <w:pPr>
        <w:spacing w:after="0"/>
        <w:contextualSpacing/>
        <w:rPr>
          <w:rFonts w:cstheme="minorHAnsi"/>
        </w:rPr>
      </w:pPr>
      <w:r w:rsidRPr="00DA3E20">
        <w:rPr>
          <w:rFonts w:cstheme="minorHAnsi"/>
        </w:rPr>
        <w:t xml:space="preserve">You will also be required to provide a response against the two (2) targeted questions below (maximum </w:t>
      </w:r>
      <w:r w:rsidR="009A2DC6" w:rsidRPr="00DA3E20">
        <w:rPr>
          <w:rFonts w:cstheme="minorHAnsi"/>
        </w:rPr>
        <w:t>5</w:t>
      </w:r>
      <w:r w:rsidRPr="00DA3E20">
        <w:rPr>
          <w:rFonts w:cstheme="minorHAnsi"/>
        </w:rPr>
        <w:t>00 words per question)</w:t>
      </w:r>
    </w:p>
    <w:p w14:paraId="7E394905" w14:textId="77777777" w:rsidR="0069411C" w:rsidRPr="00DA3E20" w:rsidRDefault="0069411C" w:rsidP="00487D51">
      <w:pPr>
        <w:spacing w:after="0"/>
        <w:contextualSpacing/>
        <w:rPr>
          <w:rFonts w:cstheme="minorHAnsi"/>
          <w:highlight w:val="yellow"/>
        </w:rPr>
      </w:pPr>
    </w:p>
    <w:p w14:paraId="64987660" w14:textId="6181B7F6" w:rsidR="001B6002" w:rsidRPr="00DA3E20" w:rsidRDefault="00DA3E20" w:rsidP="00487D51">
      <w:pPr>
        <w:spacing w:after="0"/>
        <w:contextualSpacing/>
        <w:rPr>
          <w:rFonts w:cstheme="minorHAnsi"/>
          <w:highlight w:val="yellow"/>
        </w:rPr>
      </w:pPr>
      <w:r w:rsidRPr="00DA3E20">
        <w:rPr>
          <w:rFonts w:cstheme="minorHAnsi"/>
          <w:shd w:val="clear" w:color="auto" w:fill="FFFFFF"/>
        </w:rPr>
        <w:t>1.    Please outline your understanding of risk-based regulation and proportionate decision making and how you ensure that the consumer is at the centre of this?</w:t>
      </w:r>
      <w:r w:rsidRPr="00DA3E20">
        <w:rPr>
          <w:rFonts w:cstheme="minorHAnsi"/>
        </w:rPr>
        <w:br/>
      </w:r>
      <w:r w:rsidRPr="00DA3E20">
        <w:rPr>
          <w:rFonts w:cstheme="minorHAnsi"/>
        </w:rPr>
        <w:br/>
      </w:r>
      <w:r w:rsidRPr="00DA3E20">
        <w:rPr>
          <w:rFonts w:cstheme="minorHAnsi"/>
          <w:shd w:val="clear" w:color="auto" w:fill="FFFFFF"/>
        </w:rPr>
        <w:t>2.    This role will involve communication with a wide range of staff and teams across the Commission, and other external regulators.  What skills and experience will you bring to effectively manage relationships respectfully, while ensuring that risk to consumers is managed and the outcomes they are seeking are achieved?</w:t>
      </w:r>
    </w:p>
    <w:p w14:paraId="16B30E88" w14:textId="77777777" w:rsidR="00F07AAA" w:rsidRDefault="00F07AAA" w:rsidP="00487D51">
      <w:pPr>
        <w:spacing w:after="0"/>
        <w:contextualSpacing/>
        <w:rPr>
          <w:rFonts w:cstheme="minorHAnsi"/>
          <w:b/>
          <w:sz w:val="24"/>
        </w:rPr>
      </w:pPr>
    </w:p>
    <w:p w14:paraId="6E412D21" w14:textId="77777777" w:rsidR="00B03447" w:rsidRPr="00487D51" w:rsidRDefault="00B03447" w:rsidP="00487D51">
      <w:pPr>
        <w:spacing w:after="0"/>
        <w:contextualSpacing/>
        <w:rPr>
          <w:rFonts w:cstheme="minorHAnsi"/>
          <w:b/>
          <w:sz w:val="24"/>
        </w:rPr>
      </w:pPr>
      <w:r w:rsidRPr="00487D51">
        <w:rPr>
          <w:rFonts w:cstheme="minorHAnsi"/>
          <w:b/>
          <w:sz w:val="24"/>
        </w:rPr>
        <w:t>How to Apply</w:t>
      </w:r>
    </w:p>
    <w:p w14:paraId="556D2DE5" w14:textId="59AED303" w:rsidR="00B03447" w:rsidRDefault="00B03447" w:rsidP="00487D51">
      <w:pPr>
        <w:spacing w:after="0"/>
        <w:contextualSpacing/>
        <w:rPr>
          <w:rFonts w:cstheme="minorHAnsi"/>
        </w:rPr>
      </w:pPr>
    </w:p>
    <w:p w14:paraId="3C5E6B5D" w14:textId="777B1BE7" w:rsidR="004F06C2" w:rsidRPr="002A5C32" w:rsidRDefault="002A5C32" w:rsidP="00487D51">
      <w:pPr>
        <w:spacing w:after="0"/>
        <w:contextualSpacing/>
        <w:rPr>
          <w:rStyle w:val="Strong"/>
          <w:rFonts w:cstheme="minorHAnsi"/>
          <w:i/>
          <w:shd w:val="clear" w:color="auto" w:fill="FFFFFF"/>
        </w:rPr>
      </w:pPr>
      <w:r w:rsidRPr="002A5C32">
        <w:rPr>
          <w:rFonts w:cstheme="minorHAnsi"/>
          <w:shd w:val="clear" w:color="auto" w:fill="FFFFFF"/>
        </w:rPr>
        <w:t>Visit the Commission’s website at </w:t>
      </w:r>
      <w:hyperlink r:id="rId13" w:tgtFrame="_blank" w:history="1">
        <w:r w:rsidRPr="002A5C32">
          <w:rPr>
            <w:rStyle w:val="Hyperlink"/>
            <w:rFonts w:cstheme="minorHAnsi"/>
            <w:color w:val="auto"/>
            <w:shd w:val="clear" w:color="auto" w:fill="FFFFFF"/>
          </w:rPr>
          <w:t>www.agedcarequality.gov.au/about-us/careers</w:t>
        </w:r>
      </w:hyperlink>
      <w:r w:rsidRPr="002A5C32">
        <w:rPr>
          <w:rFonts w:cstheme="minorHAnsi"/>
          <w:shd w:val="clear" w:color="auto" w:fill="FFFFFF"/>
        </w:rPr>
        <w:t> where you will find current vacancies and instructions on how to complete your application.</w:t>
      </w:r>
      <w:r w:rsidRPr="002A5C32">
        <w:rPr>
          <w:rFonts w:cstheme="minorHAnsi"/>
        </w:rPr>
        <w:br/>
      </w:r>
      <w:r w:rsidRPr="002A5C32">
        <w:rPr>
          <w:rFonts w:cstheme="minorHAnsi"/>
          <w:shd w:val="clear" w:color="auto" w:fill="FFFFFF"/>
        </w:rPr>
        <w:t>1.    Please ensure that the 2 targeted questions are completed on the form.</w:t>
      </w:r>
      <w:r w:rsidRPr="002A5C32">
        <w:rPr>
          <w:rFonts w:cstheme="minorHAnsi"/>
        </w:rPr>
        <w:br/>
      </w:r>
      <w:r w:rsidRPr="002A5C32">
        <w:rPr>
          <w:rFonts w:cstheme="minorHAnsi"/>
          <w:shd w:val="clear" w:color="auto" w:fill="FFFFFF"/>
        </w:rPr>
        <w:t>2.    A copy of your Resume to the online application.</w:t>
      </w:r>
      <w:r w:rsidRPr="002A5C32">
        <w:rPr>
          <w:rFonts w:cstheme="minorHAnsi"/>
        </w:rPr>
        <w:br/>
      </w:r>
      <w:r w:rsidRPr="002A5C32">
        <w:rPr>
          <w:rFonts w:cstheme="minorHAnsi"/>
          <w:shd w:val="clear" w:color="auto" w:fill="FFFFFF"/>
        </w:rPr>
        <w:t>3.  Please adv</w:t>
      </w:r>
      <w:r w:rsidR="00551E8B">
        <w:rPr>
          <w:rFonts w:cstheme="minorHAnsi"/>
          <w:shd w:val="clear" w:color="auto" w:fill="FFFFFF"/>
        </w:rPr>
        <w:t>ise preferred</w:t>
      </w:r>
      <w:r w:rsidR="004C3F3A">
        <w:rPr>
          <w:rFonts w:cstheme="minorHAnsi"/>
          <w:shd w:val="clear" w:color="auto" w:fill="FFFFFF"/>
        </w:rPr>
        <w:t xml:space="preserve"> location and nearest ACQSC office</w:t>
      </w:r>
      <w:r w:rsidR="00551E8B">
        <w:rPr>
          <w:rFonts w:cstheme="minorHAnsi"/>
          <w:shd w:val="clear" w:color="auto" w:fill="FFFFFF"/>
        </w:rPr>
        <w:t xml:space="preserve"> </w:t>
      </w:r>
      <w:r w:rsidRPr="002A5C32">
        <w:rPr>
          <w:rFonts w:cstheme="minorHAnsi"/>
        </w:rPr>
        <w:br/>
      </w:r>
      <w:r w:rsidRPr="002A5C32">
        <w:rPr>
          <w:rFonts w:cstheme="minorHAnsi"/>
        </w:rPr>
        <w:br/>
      </w:r>
      <w:r w:rsidRPr="002A5C32">
        <w:rPr>
          <w:rFonts w:cstheme="minorHAnsi"/>
          <w:shd w:val="clear" w:color="auto" w:fill="FFFFFF"/>
        </w:rPr>
        <w:t>Please complete an online application form and submit to </w:t>
      </w:r>
      <w:hyperlink r:id="rId14" w:tgtFrame="_blank" w:history="1">
        <w:r w:rsidRPr="002A5C32">
          <w:rPr>
            <w:rStyle w:val="Hyperlink"/>
            <w:rFonts w:cstheme="minorHAnsi"/>
            <w:color w:val="auto"/>
            <w:shd w:val="clear" w:color="auto" w:fill="FFFFFF"/>
          </w:rPr>
          <w:t>https://www.agedcarequality.gov.au/about-us/careers</w:t>
        </w:r>
      </w:hyperlink>
      <w:r w:rsidRPr="002A5C32">
        <w:rPr>
          <w:rFonts w:cstheme="minorHAnsi"/>
          <w:shd w:val="clear" w:color="auto" w:fill="FFFFFF"/>
        </w:rPr>
        <w:t>  by 10pm (local time) on Sunday 12th June 2022.</w:t>
      </w:r>
      <w:r w:rsidRPr="002A5C32">
        <w:rPr>
          <w:rFonts w:cstheme="minorHAnsi"/>
        </w:rPr>
        <w:br/>
      </w:r>
      <w:r w:rsidRPr="002A5C32">
        <w:rPr>
          <w:rFonts w:cstheme="minorHAnsi"/>
        </w:rPr>
        <w:br/>
      </w:r>
      <w:r w:rsidRPr="002A5C32">
        <w:rPr>
          <w:rFonts w:cstheme="minorHAnsi"/>
          <w:shd w:val="clear" w:color="auto" w:fill="FFFFFF"/>
        </w:rPr>
        <w:t>Only completed applications will be accepted. </w:t>
      </w:r>
    </w:p>
    <w:p w14:paraId="0D49B597" w14:textId="77777777" w:rsidR="004F06C2" w:rsidRDefault="004F06C2" w:rsidP="00487D51">
      <w:pPr>
        <w:spacing w:after="0"/>
        <w:contextualSpacing/>
        <w:rPr>
          <w:rStyle w:val="Strong"/>
          <w:rFonts w:cstheme="minorHAnsi"/>
          <w:i/>
          <w:color w:val="000000"/>
          <w:sz w:val="24"/>
          <w:shd w:val="clear" w:color="auto" w:fill="FFFFFF"/>
        </w:rPr>
      </w:pPr>
    </w:p>
    <w:p w14:paraId="7E029FE1" w14:textId="77777777" w:rsidR="002A5C32" w:rsidRDefault="002A5C32" w:rsidP="00487D51">
      <w:pPr>
        <w:spacing w:after="0"/>
        <w:contextualSpacing/>
        <w:rPr>
          <w:rStyle w:val="Strong"/>
          <w:rFonts w:cstheme="minorHAnsi"/>
          <w:i/>
          <w:color w:val="000000"/>
          <w:sz w:val="24"/>
          <w:shd w:val="clear" w:color="auto" w:fill="FFFFFF"/>
        </w:rPr>
      </w:pPr>
    </w:p>
    <w:p w14:paraId="67B76479" w14:textId="77777777" w:rsidR="002A5C32" w:rsidRDefault="002A5C32" w:rsidP="00487D51">
      <w:pPr>
        <w:spacing w:after="0"/>
        <w:contextualSpacing/>
        <w:rPr>
          <w:rStyle w:val="Strong"/>
          <w:rFonts w:cstheme="minorHAnsi"/>
          <w:i/>
          <w:color w:val="000000"/>
          <w:sz w:val="24"/>
          <w:shd w:val="clear" w:color="auto" w:fill="FFFFFF"/>
        </w:rPr>
      </w:pPr>
    </w:p>
    <w:p w14:paraId="00BC1D0D" w14:textId="77777777" w:rsidR="002A5C32" w:rsidRDefault="002A5C32" w:rsidP="00487D51">
      <w:pPr>
        <w:spacing w:after="0"/>
        <w:contextualSpacing/>
        <w:rPr>
          <w:rStyle w:val="Strong"/>
          <w:rFonts w:cstheme="minorHAnsi"/>
          <w:i/>
          <w:color w:val="000000"/>
          <w:sz w:val="24"/>
          <w:shd w:val="clear" w:color="auto" w:fill="FFFFFF"/>
        </w:rPr>
      </w:pPr>
    </w:p>
    <w:p w14:paraId="5FC81D6C" w14:textId="01965EB6" w:rsidR="00B03447" w:rsidRPr="00487D51" w:rsidRDefault="00B03447" w:rsidP="00487D51">
      <w:pPr>
        <w:spacing w:after="0"/>
        <w:contextualSpacing/>
        <w:rPr>
          <w:rStyle w:val="Strong"/>
          <w:rFonts w:cstheme="minorHAnsi"/>
          <w:i/>
          <w:color w:val="000000"/>
          <w:sz w:val="24"/>
          <w:shd w:val="clear" w:color="auto" w:fill="FFFFFF"/>
        </w:rPr>
      </w:pPr>
      <w:r w:rsidRPr="00487D51">
        <w:rPr>
          <w:rStyle w:val="Strong"/>
          <w:rFonts w:cstheme="minorHAnsi"/>
          <w:i/>
          <w:color w:val="000000"/>
          <w:sz w:val="24"/>
          <w:shd w:val="clear" w:color="auto" w:fill="FFFFFF"/>
        </w:rPr>
        <w:lastRenderedPageBreak/>
        <w:t>Contact Officer</w:t>
      </w:r>
    </w:p>
    <w:p w14:paraId="1B1DA196" w14:textId="77777777" w:rsidR="004F06C2" w:rsidRDefault="004F06C2" w:rsidP="00487D51">
      <w:pPr>
        <w:spacing w:after="0"/>
        <w:contextualSpacing/>
        <w:rPr>
          <w:rStyle w:val="Strong"/>
          <w:rFonts w:cstheme="minorHAnsi"/>
          <w:b w:val="0"/>
          <w:color w:val="000000"/>
          <w:shd w:val="clear" w:color="auto" w:fill="FFFFFF"/>
        </w:rPr>
      </w:pPr>
    </w:p>
    <w:p w14:paraId="3F2C1766" w14:textId="77777777" w:rsidR="00674086" w:rsidRDefault="00B03447" w:rsidP="00487D51">
      <w:pPr>
        <w:spacing w:after="0"/>
        <w:contextualSpacing/>
        <w:rPr>
          <w:rFonts w:cstheme="minorHAnsi"/>
          <w:color w:val="000000"/>
          <w:shd w:val="clear" w:color="auto" w:fill="FFFFFF"/>
        </w:rPr>
      </w:pPr>
      <w:r w:rsidRPr="00EB135B">
        <w:rPr>
          <w:rStyle w:val="Strong"/>
          <w:rFonts w:cstheme="minorHAnsi"/>
          <w:b w:val="0"/>
          <w:color w:val="000000"/>
          <w:shd w:val="clear" w:color="auto" w:fill="FFFFFF"/>
        </w:rPr>
        <w:t xml:space="preserve">Please contact our recruitment team on (02) 9633 3262 or </w:t>
      </w:r>
      <w:hyperlink r:id="rId15" w:history="1">
        <w:r w:rsidRPr="00EB135B">
          <w:rPr>
            <w:rStyle w:val="Hyperlink"/>
            <w:rFonts w:cstheme="minorHAnsi"/>
            <w:shd w:val="clear" w:color="auto" w:fill="FFFFFF"/>
          </w:rPr>
          <w:t>recruitment@agedcarequality.gov.au</w:t>
        </w:r>
      </w:hyperlink>
      <w:r w:rsidRPr="00EB135B">
        <w:rPr>
          <w:rStyle w:val="Strong"/>
          <w:rFonts w:cstheme="minorHAnsi"/>
          <w:b w:val="0"/>
          <w:color w:val="000000"/>
          <w:shd w:val="clear" w:color="auto" w:fill="FFFFFF"/>
        </w:rPr>
        <w:t xml:space="preserve"> </w:t>
      </w:r>
      <w:r w:rsidRPr="00EB135B">
        <w:rPr>
          <w:rFonts w:cstheme="minorHAnsi"/>
          <w:color w:val="000000"/>
          <w:shd w:val="clear" w:color="auto" w:fill="FFFFFF"/>
        </w:rPr>
        <w:t xml:space="preserve">for assistance with accessing our website or lodging your application. </w:t>
      </w:r>
    </w:p>
    <w:p w14:paraId="6E85C8F6" w14:textId="77777777" w:rsidR="00674086" w:rsidRDefault="00674086" w:rsidP="00487D51">
      <w:pPr>
        <w:spacing w:after="0"/>
        <w:contextualSpacing/>
        <w:rPr>
          <w:rFonts w:cstheme="minorHAnsi"/>
          <w:color w:val="000000"/>
          <w:shd w:val="clear" w:color="auto" w:fill="FFFFFF"/>
        </w:rPr>
      </w:pPr>
    </w:p>
    <w:p w14:paraId="6C3DC7F1" w14:textId="02CF2A23" w:rsidR="00B03447" w:rsidRPr="00EB135B" w:rsidRDefault="00B03447" w:rsidP="00487D51">
      <w:pPr>
        <w:spacing w:after="0"/>
        <w:contextualSpacing/>
        <w:rPr>
          <w:rFonts w:cstheme="minorHAnsi"/>
          <w:color w:val="000000"/>
          <w:shd w:val="clear" w:color="auto" w:fill="FFFFFF"/>
        </w:rPr>
      </w:pPr>
      <w:r w:rsidRPr="00EB135B">
        <w:rPr>
          <w:rFonts w:cstheme="minorHAnsi"/>
          <w:color w:val="000000"/>
          <w:shd w:val="clear" w:color="auto" w:fill="FFFFFF"/>
        </w:rPr>
        <w:t xml:space="preserve">Specific questions about the </w:t>
      </w:r>
      <w:r w:rsidR="003E58B8" w:rsidRPr="00EB135B">
        <w:rPr>
          <w:rFonts w:cstheme="minorHAnsi"/>
          <w:color w:val="000000"/>
          <w:shd w:val="clear" w:color="auto" w:fill="FFFFFF"/>
        </w:rPr>
        <w:t xml:space="preserve">role </w:t>
      </w:r>
      <w:r w:rsidR="003E58B8">
        <w:rPr>
          <w:rFonts w:cstheme="minorHAnsi"/>
          <w:color w:val="000000"/>
          <w:shd w:val="clear" w:color="auto" w:fill="FFFFFF"/>
        </w:rPr>
        <w:t>can</w:t>
      </w:r>
      <w:r w:rsidRPr="00EB135B">
        <w:rPr>
          <w:rFonts w:cstheme="minorHAnsi"/>
          <w:color w:val="000000"/>
          <w:shd w:val="clear" w:color="auto" w:fill="FFFFFF"/>
        </w:rPr>
        <w:t xml:space="preserve"> be directed to </w:t>
      </w:r>
      <w:r w:rsidR="00674086">
        <w:rPr>
          <w:rFonts w:cstheme="minorHAnsi"/>
          <w:color w:val="000000"/>
          <w:shd w:val="clear" w:color="auto" w:fill="FFFFFF"/>
        </w:rPr>
        <w:t>Chantel Williams</w:t>
      </w:r>
      <w:r w:rsidRPr="00EB135B">
        <w:rPr>
          <w:rFonts w:cstheme="minorHAnsi"/>
          <w:color w:val="000000"/>
          <w:shd w:val="clear" w:color="auto" w:fill="FFFFFF"/>
        </w:rPr>
        <w:t xml:space="preserve"> by emailing</w:t>
      </w:r>
      <w:r w:rsidR="00867D89">
        <w:rPr>
          <w:rFonts w:cstheme="minorHAnsi"/>
          <w:color w:val="000000"/>
          <w:shd w:val="clear" w:color="auto" w:fill="FFFFFF"/>
        </w:rPr>
        <w:t xml:space="preserve"> </w:t>
      </w:r>
      <w:r w:rsidR="003E58B8">
        <w:rPr>
          <w:rFonts w:cstheme="minorHAnsi"/>
          <w:color w:val="000000"/>
          <w:shd w:val="clear" w:color="auto" w:fill="FFFFFF"/>
        </w:rPr>
        <w:t>chantel.williams</w:t>
      </w:r>
      <w:r w:rsidR="00867D89">
        <w:rPr>
          <w:rFonts w:cstheme="minorHAnsi"/>
          <w:color w:val="000000"/>
          <w:shd w:val="clear" w:color="auto" w:fill="FFFFFF"/>
        </w:rPr>
        <w:t xml:space="preserve">@agedcarequality.gov.au </w:t>
      </w:r>
      <w:r w:rsidRPr="00EB135B">
        <w:rPr>
          <w:rFonts w:cstheme="minorHAnsi"/>
          <w:color w:val="000000"/>
          <w:shd w:val="clear" w:color="auto" w:fill="FFFFFF"/>
        </w:rPr>
        <w:t>with the position title in the subject line.</w:t>
      </w:r>
    </w:p>
    <w:p w14:paraId="559F1E2C" w14:textId="77777777" w:rsidR="004E38ED" w:rsidRPr="00EB135B" w:rsidRDefault="004E38ED" w:rsidP="00487D51">
      <w:pPr>
        <w:spacing w:after="0"/>
        <w:contextualSpacing/>
        <w:rPr>
          <w:rFonts w:cstheme="minorHAnsi"/>
        </w:rPr>
      </w:pPr>
    </w:p>
    <w:p w14:paraId="545565D6" w14:textId="77777777" w:rsidR="00B03447" w:rsidRPr="00487D51" w:rsidRDefault="00B03447" w:rsidP="00487D51">
      <w:pPr>
        <w:spacing w:after="0"/>
        <w:contextualSpacing/>
        <w:rPr>
          <w:rStyle w:val="Strong"/>
          <w:rFonts w:cstheme="minorHAnsi"/>
          <w:i/>
          <w:color w:val="000000"/>
          <w:sz w:val="24"/>
          <w:shd w:val="clear" w:color="auto" w:fill="FFFFFF"/>
        </w:rPr>
      </w:pPr>
      <w:r w:rsidRPr="00487D51">
        <w:rPr>
          <w:rStyle w:val="Strong"/>
          <w:rFonts w:cstheme="minorHAnsi"/>
          <w:i/>
          <w:color w:val="000000"/>
          <w:sz w:val="24"/>
          <w:shd w:val="clear" w:color="auto" w:fill="FFFFFF"/>
        </w:rPr>
        <w:t>Further information</w:t>
      </w:r>
    </w:p>
    <w:p w14:paraId="6B309323" w14:textId="77777777" w:rsidR="00B03447" w:rsidRPr="00EB135B" w:rsidRDefault="00B03447" w:rsidP="00487D51">
      <w:pPr>
        <w:spacing w:after="0"/>
        <w:contextualSpacing/>
        <w:rPr>
          <w:rStyle w:val="Strong"/>
          <w:rFonts w:cstheme="minorHAnsi"/>
          <w:color w:val="000000"/>
          <w:shd w:val="clear" w:color="auto" w:fill="FFFFFF"/>
        </w:rPr>
      </w:pPr>
    </w:p>
    <w:p w14:paraId="4189A219" w14:textId="77777777" w:rsidR="00B03447" w:rsidRPr="00EB135B" w:rsidRDefault="00B03447" w:rsidP="00487D51">
      <w:pPr>
        <w:pStyle w:val="BodyText3"/>
        <w:spacing w:after="0"/>
        <w:contextualSpacing/>
        <w:jc w:val="both"/>
        <w:rPr>
          <w:rFonts w:asciiTheme="minorHAnsi" w:hAnsiTheme="minorHAnsi" w:cstheme="minorHAnsi"/>
          <w:sz w:val="22"/>
          <w:szCs w:val="22"/>
        </w:rPr>
      </w:pPr>
      <w:r w:rsidRPr="00EB135B">
        <w:rPr>
          <w:rFonts w:asciiTheme="minorHAnsi" w:hAnsiTheme="minorHAnsi" w:cstheme="minorHAnsi"/>
          <w:sz w:val="22"/>
          <w:szCs w:val="22"/>
        </w:rPr>
        <w:t xml:space="preserve">The diversity of our staff is very important to us. We welcome and actively encourage applications from people with disability, women, and people with culturally and linguistically diverse backgrounds. We </w:t>
      </w:r>
      <w:proofErr w:type="spellStart"/>
      <w:r w:rsidRPr="00EB135B">
        <w:rPr>
          <w:rFonts w:asciiTheme="minorHAnsi" w:hAnsiTheme="minorHAnsi" w:cstheme="minorHAnsi"/>
          <w:sz w:val="22"/>
          <w:szCs w:val="22"/>
        </w:rPr>
        <w:t>recognise</w:t>
      </w:r>
      <w:proofErr w:type="spellEnd"/>
      <w:r w:rsidRPr="00EB135B">
        <w:rPr>
          <w:rFonts w:asciiTheme="minorHAnsi" w:hAnsiTheme="minorHAnsi" w:cstheme="minorHAnsi"/>
          <w:sz w:val="22"/>
          <w:szCs w:val="22"/>
        </w:rPr>
        <w:t xml:space="preserv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w:t>
      </w:r>
    </w:p>
    <w:p w14:paraId="581C60A3" w14:textId="77777777" w:rsidR="00B03447" w:rsidRPr="00EB135B" w:rsidRDefault="00B03447" w:rsidP="00487D51">
      <w:pPr>
        <w:spacing w:after="0"/>
        <w:contextualSpacing/>
        <w:rPr>
          <w:rStyle w:val="Strong"/>
          <w:rFonts w:cstheme="minorHAnsi"/>
          <w:color w:val="000000"/>
          <w:shd w:val="clear" w:color="auto" w:fill="FFFFFF"/>
        </w:rPr>
      </w:pPr>
    </w:p>
    <w:p w14:paraId="53B438F6" w14:textId="77777777" w:rsidR="00B03447" w:rsidRPr="00EB135B" w:rsidRDefault="00B03447" w:rsidP="00487D51">
      <w:pPr>
        <w:spacing w:after="0"/>
        <w:contextualSpacing/>
        <w:rPr>
          <w:rFonts w:cstheme="minorHAnsi"/>
          <w:lang w:val="en" w:eastAsia="en-AU"/>
        </w:rPr>
      </w:pPr>
      <w:r w:rsidRPr="00EB135B">
        <w:rPr>
          <w:rFonts w:cstheme="minorHAnsi"/>
        </w:rPr>
        <w:t xml:space="preserve">For further information about the Aged Care Quality and Safety Commission, office locations and other related resources, please visit </w:t>
      </w:r>
      <w:hyperlink r:id="rId16" w:history="1">
        <w:r w:rsidRPr="00EB135B">
          <w:rPr>
            <w:rStyle w:val="Hyperlink"/>
            <w:rFonts w:cstheme="minorHAnsi"/>
            <w:lang w:val="en" w:eastAsia="en-AU"/>
          </w:rPr>
          <w:t>https://www.agedcarequality.gov.au/</w:t>
        </w:r>
      </w:hyperlink>
      <w:r w:rsidRPr="00EB135B">
        <w:rPr>
          <w:rFonts w:cstheme="minorHAnsi"/>
          <w:lang w:val="en" w:eastAsia="en-AU"/>
        </w:rPr>
        <w:t>.</w:t>
      </w:r>
    </w:p>
    <w:p w14:paraId="43FA16D9" w14:textId="77777777" w:rsidR="00B03447" w:rsidRPr="00EB135B" w:rsidRDefault="00B03447" w:rsidP="00487D51">
      <w:pPr>
        <w:spacing w:after="0"/>
        <w:contextualSpacing/>
        <w:rPr>
          <w:rFonts w:cstheme="minorHAnsi"/>
          <w:lang w:val="en" w:eastAsia="en-AU"/>
        </w:rPr>
      </w:pPr>
    </w:p>
    <w:p w14:paraId="6C4B68BB" w14:textId="77777777" w:rsidR="00B03447" w:rsidRPr="00EB135B" w:rsidRDefault="00B03447" w:rsidP="00487D51">
      <w:pPr>
        <w:spacing w:after="0"/>
        <w:contextualSpacing/>
        <w:rPr>
          <w:rFonts w:cstheme="minorHAnsi"/>
        </w:rPr>
      </w:pPr>
      <w:r w:rsidRPr="00EB135B">
        <w:rPr>
          <w:rFonts w:cstheme="minorHAnsi"/>
        </w:rPr>
        <w:t xml:space="preserve">For more information on the Australian Public Service, please visit </w:t>
      </w:r>
    </w:p>
    <w:p w14:paraId="23FDCF56" w14:textId="77777777" w:rsidR="00B03447" w:rsidRPr="00EB135B" w:rsidRDefault="00F655EC" w:rsidP="00487D51">
      <w:pPr>
        <w:spacing w:after="0"/>
        <w:contextualSpacing/>
        <w:rPr>
          <w:rStyle w:val="Hyperlink"/>
          <w:rFonts w:eastAsia="Times New Roman" w:cstheme="minorHAnsi"/>
          <w:lang w:val="en-US"/>
        </w:rPr>
      </w:pPr>
      <w:hyperlink r:id="rId17" w:history="1">
        <w:r w:rsidR="00B03447" w:rsidRPr="00EB135B">
          <w:rPr>
            <w:rStyle w:val="Hyperlink"/>
            <w:rFonts w:eastAsia="Times New Roman" w:cstheme="minorHAnsi"/>
            <w:lang w:val="en-US"/>
          </w:rPr>
          <w:t>https://legacy.apsc.gov.au/cracking-code</w:t>
        </w:r>
      </w:hyperlink>
      <w:r w:rsidR="00B85D4F">
        <w:rPr>
          <w:rStyle w:val="Hyperlink"/>
          <w:rFonts w:eastAsia="Times New Roman" w:cstheme="minorHAnsi"/>
          <w:lang w:val="en-US"/>
        </w:rPr>
        <w:t>.</w:t>
      </w:r>
    </w:p>
    <w:p w14:paraId="5B07E464" w14:textId="77777777" w:rsidR="00B03447" w:rsidRPr="00EB135B" w:rsidRDefault="00B03447" w:rsidP="00487D51">
      <w:pPr>
        <w:spacing w:after="0" w:line="252" w:lineRule="auto"/>
        <w:contextualSpacing/>
        <w:rPr>
          <w:rFonts w:eastAsia="Times New Roman" w:cstheme="minorHAnsi"/>
          <w:lang w:val="en-US"/>
        </w:rPr>
      </w:pPr>
    </w:p>
    <w:p w14:paraId="58D1BB79" w14:textId="77777777" w:rsidR="00B03447" w:rsidRPr="00EB135B" w:rsidRDefault="00B03447" w:rsidP="00487D51">
      <w:pPr>
        <w:spacing w:after="0"/>
        <w:contextualSpacing/>
        <w:rPr>
          <w:rFonts w:cstheme="minorHAnsi"/>
        </w:rPr>
      </w:pPr>
    </w:p>
    <w:sectPr w:rsidR="00B03447" w:rsidRPr="00EB135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1B395" w14:textId="77777777" w:rsidR="00247719" w:rsidRDefault="00247719" w:rsidP="00395E56">
      <w:pPr>
        <w:spacing w:after="0" w:line="240" w:lineRule="auto"/>
      </w:pPr>
      <w:r>
        <w:separator/>
      </w:r>
    </w:p>
  </w:endnote>
  <w:endnote w:type="continuationSeparator" w:id="0">
    <w:p w14:paraId="3C4E6AD1" w14:textId="77777777" w:rsidR="00247719" w:rsidRDefault="00247719" w:rsidP="0039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2C1C" w14:textId="77777777" w:rsidR="00247719" w:rsidRDefault="00247719" w:rsidP="00395E56">
      <w:pPr>
        <w:spacing w:after="0" w:line="240" w:lineRule="auto"/>
      </w:pPr>
      <w:r>
        <w:separator/>
      </w:r>
    </w:p>
  </w:footnote>
  <w:footnote w:type="continuationSeparator" w:id="0">
    <w:p w14:paraId="67AF5D80" w14:textId="77777777" w:rsidR="00247719" w:rsidRDefault="00247719" w:rsidP="0039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31BC" w14:textId="77777777" w:rsidR="00395E56" w:rsidRDefault="00395E56">
    <w:pPr>
      <w:pStyle w:val="Header"/>
    </w:pPr>
    <w:r>
      <w:rPr>
        <w:noProof/>
      </w:rPr>
      <w:drawing>
        <wp:anchor distT="0" distB="0" distL="114300" distR="114300" simplePos="0" relativeHeight="251659264" behindDoc="0" locked="0" layoutInCell="1" allowOverlap="1" wp14:anchorId="209B6F29" wp14:editId="06044766">
          <wp:simplePos x="0" y="0"/>
          <wp:positionH relativeFrom="margin">
            <wp:posOffset>0</wp:posOffset>
          </wp:positionH>
          <wp:positionV relativeFrom="paragraph">
            <wp:posOffset>170815</wp:posOffset>
          </wp:positionV>
          <wp:extent cx="5505450" cy="885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728D"/>
    <w:multiLevelType w:val="hybridMultilevel"/>
    <w:tmpl w:val="CAA8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04861"/>
    <w:multiLevelType w:val="hybridMultilevel"/>
    <w:tmpl w:val="ABC42550"/>
    <w:lvl w:ilvl="0" w:tplc="CD4465D6">
      <w:start w:val="1"/>
      <w:numFmt w:val="bullet"/>
      <w:lvlText w:val=""/>
      <w:lvlJc w:val="left"/>
      <w:pPr>
        <w:ind w:left="720" w:hanging="360"/>
      </w:pPr>
      <w:rPr>
        <w:rFonts w:ascii="Wingdings" w:hAnsi="Wingdings" w:hint="default"/>
      </w:rPr>
    </w:lvl>
    <w:lvl w:ilvl="1" w:tplc="B546AC34">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10656"/>
    <w:multiLevelType w:val="hybridMultilevel"/>
    <w:tmpl w:val="5756EB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C7F4F83"/>
    <w:multiLevelType w:val="hybridMultilevel"/>
    <w:tmpl w:val="144601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E8D24A7"/>
    <w:multiLevelType w:val="hybridMultilevel"/>
    <w:tmpl w:val="9B7E9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852B58"/>
    <w:multiLevelType w:val="hybridMultilevel"/>
    <w:tmpl w:val="CDA4A174"/>
    <w:lvl w:ilvl="0" w:tplc="4F92EB92">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348D53F8"/>
    <w:multiLevelType w:val="hybridMultilevel"/>
    <w:tmpl w:val="420C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EB27AE"/>
    <w:multiLevelType w:val="hybridMultilevel"/>
    <w:tmpl w:val="E682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AD10B8"/>
    <w:multiLevelType w:val="hybridMultilevel"/>
    <w:tmpl w:val="0856216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44DB38FB"/>
    <w:multiLevelType w:val="multilevel"/>
    <w:tmpl w:val="54CA3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F19382A"/>
    <w:multiLevelType w:val="hybridMultilevel"/>
    <w:tmpl w:val="B45493F8"/>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C5721B"/>
    <w:multiLevelType w:val="hybridMultilevel"/>
    <w:tmpl w:val="705CD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D864DC"/>
    <w:multiLevelType w:val="hybridMultilevel"/>
    <w:tmpl w:val="A6DA78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6366440"/>
    <w:multiLevelType w:val="hybridMultilevel"/>
    <w:tmpl w:val="9528A812"/>
    <w:lvl w:ilvl="0" w:tplc="0C090001">
      <w:start w:val="1"/>
      <w:numFmt w:val="bullet"/>
      <w:lvlText w:val=""/>
      <w:lvlJc w:val="left"/>
      <w:pPr>
        <w:ind w:left="360" w:hanging="360"/>
      </w:pPr>
      <w:rPr>
        <w:rFonts w:ascii="Symbol" w:hAnsi="Symbol" w:hint="default"/>
      </w:rPr>
    </w:lvl>
    <w:lvl w:ilvl="1" w:tplc="5E2A0E7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5E2404C"/>
    <w:multiLevelType w:val="hybridMultilevel"/>
    <w:tmpl w:val="D6004450"/>
    <w:lvl w:ilvl="0" w:tplc="0C090001">
      <w:start w:val="1"/>
      <w:numFmt w:val="bullet"/>
      <w:lvlText w:val=""/>
      <w:lvlJc w:val="left"/>
      <w:pPr>
        <w:ind w:left="360" w:hanging="360"/>
      </w:pPr>
      <w:rPr>
        <w:rFonts w:ascii="Symbol" w:hAnsi="Symbol" w:hint="default"/>
      </w:rPr>
    </w:lvl>
    <w:lvl w:ilvl="1" w:tplc="5E2A0E7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365D4C"/>
    <w:multiLevelType w:val="hybridMultilevel"/>
    <w:tmpl w:val="D796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427DDF"/>
    <w:multiLevelType w:val="hybridMultilevel"/>
    <w:tmpl w:val="34E45FF8"/>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7BF52ECB"/>
    <w:multiLevelType w:val="hybridMultilevel"/>
    <w:tmpl w:val="4A446FD0"/>
    <w:lvl w:ilvl="0" w:tplc="D64229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3"/>
  </w:num>
  <w:num w:numId="9">
    <w:abstractNumId w:val="15"/>
  </w:num>
  <w:num w:numId="10">
    <w:abstractNumId w:val="20"/>
  </w:num>
  <w:num w:numId="11">
    <w:abstractNumId w:val="8"/>
  </w:num>
  <w:num w:numId="12">
    <w:abstractNumId w:val="11"/>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5"/>
  </w:num>
  <w:num w:numId="18">
    <w:abstractNumId w:val="9"/>
  </w:num>
  <w:num w:numId="19">
    <w:abstractNumId w:val="14"/>
  </w:num>
  <w:num w:numId="20">
    <w:abstractNumId w:val="19"/>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6"/>
    <w:rsid w:val="00016204"/>
    <w:rsid w:val="000250A3"/>
    <w:rsid w:val="00051A7B"/>
    <w:rsid w:val="00080ABC"/>
    <w:rsid w:val="000B7DA0"/>
    <w:rsid w:val="000C38D1"/>
    <w:rsid w:val="000D2813"/>
    <w:rsid w:val="000F05C3"/>
    <w:rsid w:val="000F5F68"/>
    <w:rsid w:val="000F766B"/>
    <w:rsid w:val="00110AD0"/>
    <w:rsid w:val="00127B40"/>
    <w:rsid w:val="00135011"/>
    <w:rsid w:val="00150747"/>
    <w:rsid w:val="0015245C"/>
    <w:rsid w:val="001572CC"/>
    <w:rsid w:val="00181AE1"/>
    <w:rsid w:val="00190B43"/>
    <w:rsid w:val="001A0E6D"/>
    <w:rsid w:val="001B6002"/>
    <w:rsid w:val="001E4B90"/>
    <w:rsid w:val="00247719"/>
    <w:rsid w:val="002637FB"/>
    <w:rsid w:val="002A4331"/>
    <w:rsid w:val="002A5C32"/>
    <w:rsid w:val="003012BB"/>
    <w:rsid w:val="003141F9"/>
    <w:rsid w:val="0033139C"/>
    <w:rsid w:val="00336C90"/>
    <w:rsid w:val="00340AEE"/>
    <w:rsid w:val="00340B30"/>
    <w:rsid w:val="00355304"/>
    <w:rsid w:val="00364980"/>
    <w:rsid w:val="0037068F"/>
    <w:rsid w:val="0038215D"/>
    <w:rsid w:val="00395E56"/>
    <w:rsid w:val="003B23FB"/>
    <w:rsid w:val="003B5268"/>
    <w:rsid w:val="003B5B14"/>
    <w:rsid w:val="003D2451"/>
    <w:rsid w:val="003E58B8"/>
    <w:rsid w:val="0040064C"/>
    <w:rsid w:val="00436DB4"/>
    <w:rsid w:val="00487D51"/>
    <w:rsid w:val="00494473"/>
    <w:rsid w:val="004C3F3A"/>
    <w:rsid w:val="004C5CD4"/>
    <w:rsid w:val="004D22A0"/>
    <w:rsid w:val="004E38ED"/>
    <w:rsid w:val="004F06C2"/>
    <w:rsid w:val="005378FF"/>
    <w:rsid w:val="00551E8B"/>
    <w:rsid w:val="005706D5"/>
    <w:rsid w:val="00572010"/>
    <w:rsid w:val="005C7E9C"/>
    <w:rsid w:val="006222DF"/>
    <w:rsid w:val="00641462"/>
    <w:rsid w:val="00655562"/>
    <w:rsid w:val="00661930"/>
    <w:rsid w:val="006722EE"/>
    <w:rsid w:val="00674086"/>
    <w:rsid w:val="0069411C"/>
    <w:rsid w:val="006960AA"/>
    <w:rsid w:val="0069678B"/>
    <w:rsid w:val="006E0B82"/>
    <w:rsid w:val="00703FE2"/>
    <w:rsid w:val="00716B10"/>
    <w:rsid w:val="00730FF1"/>
    <w:rsid w:val="00736820"/>
    <w:rsid w:val="0074707F"/>
    <w:rsid w:val="00757B88"/>
    <w:rsid w:val="00764454"/>
    <w:rsid w:val="007D0726"/>
    <w:rsid w:val="007E483E"/>
    <w:rsid w:val="008068CF"/>
    <w:rsid w:val="008213CD"/>
    <w:rsid w:val="00867D89"/>
    <w:rsid w:val="00881353"/>
    <w:rsid w:val="008B1287"/>
    <w:rsid w:val="008D7601"/>
    <w:rsid w:val="008F4A31"/>
    <w:rsid w:val="0091793E"/>
    <w:rsid w:val="009415FE"/>
    <w:rsid w:val="00942E17"/>
    <w:rsid w:val="00991560"/>
    <w:rsid w:val="00996FC3"/>
    <w:rsid w:val="009A2DC6"/>
    <w:rsid w:val="00A41554"/>
    <w:rsid w:val="00A60E74"/>
    <w:rsid w:val="00A85DAC"/>
    <w:rsid w:val="00A87B3B"/>
    <w:rsid w:val="00AD358F"/>
    <w:rsid w:val="00AE6D0A"/>
    <w:rsid w:val="00B03447"/>
    <w:rsid w:val="00B1118D"/>
    <w:rsid w:val="00B1526B"/>
    <w:rsid w:val="00B459D3"/>
    <w:rsid w:val="00B73DD1"/>
    <w:rsid w:val="00B84506"/>
    <w:rsid w:val="00B85D4F"/>
    <w:rsid w:val="00C0560A"/>
    <w:rsid w:val="00C10D38"/>
    <w:rsid w:val="00C322C9"/>
    <w:rsid w:val="00C55ED2"/>
    <w:rsid w:val="00C71601"/>
    <w:rsid w:val="00C74EFD"/>
    <w:rsid w:val="00C848D9"/>
    <w:rsid w:val="00C865DF"/>
    <w:rsid w:val="00CA07E8"/>
    <w:rsid w:val="00CC26E0"/>
    <w:rsid w:val="00CE2DFF"/>
    <w:rsid w:val="00CE547A"/>
    <w:rsid w:val="00D13E18"/>
    <w:rsid w:val="00D30C99"/>
    <w:rsid w:val="00D36D67"/>
    <w:rsid w:val="00D456BC"/>
    <w:rsid w:val="00D47E43"/>
    <w:rsid w:val="00D50A73"/>
    <w:rsid w:val="00D6259D"/>
    <w:rsid w:val="00D76955"/>
    <w:rsid w:val="00D865B6"/>
    <w:rsid w:val="00DA3E20"/>
    <w:rsid w:val="00E062FD"/>
    <w:rsid w:val="00E1530C"/>
    <w:rsid w:val="00E3080B"/>
    <w:rsid w:val="00E401CB"/>
    <w:rsid w:val="00E407C7"/>
    <w:rsid w:val="00E477A8"/>
    <w:rsid w:val="00E66222"/>
    <w:rsid w:val="00E668FB"/>
    <w:rsid w:val="00E8738E"/>
    <w:rsid w:val="00E94CD4"/>
    <w:rsid w:val="00E96A84"/>
    <w:rsid w:val="00EB135B"/>
    <w:rsid w:val="00ED1392"/>
    <w:rsid w:val="00EE2C72"/>
    <w:rsid w:val="00F07AAA"/>
    <w:rsid w:val="00F13E0F"/>
    <w:rsid w:val="00F72BC4"/>
    <w:rsid w:val="00F76154"/>
    <w:rsid w:val="00F93600"/>
    <w:rsid w:val="00FA463D"/>
    <w:rsid w:val="00FC053B"/>
    <w:rsid w:val="00FD28E3"/>
    <w:rsid w:val="00FF5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7092"/>
  <w15:chartTrackingRefBased/>
  <w15:docId w15:val="{CB213F7C-FD96-48DE-82B7-444A09B0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56"/>
  </w:style>
  <w:style w:type="paragraph" w:styleId="Footer">
    <w:name w:val="footer"/>
    <w:basedOn w:val="Normal"/>
    <w:link w:val="FooterChar"/>
    <w:uiPriority w:val="99"/>
    <w:unhideWhenUsed/>
    <w:rsid w:val="0039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56"/>
  </w:style>
  <w:style w:type="paragraph" w:styleId="ListBullet">
    <w:name w:val="List Bullet"/>
    <w:basedOn w:val="Normal"/>
    <w:link w:val="ListBulletChar"/>
    <w:uiPriority w:val="6"/>
    <w:qFormat/>
    <w:rsid w:val="00A60E74"/>
    <w:pPr>
      <w:spacing w:after="0" w:line="240" w:lineRule="auto"/>
      <w:ind w:left="720" w:hanging="360"/>
    </w:pPr>
    <w:rPr>
      <w:rFonts w:eastAsiaTheme="minorEastAsia" w:cs="Times New Roman"/>
      <w:color w:val="000000"/>
    </w:rPr>
  </w:style>
  <w:style w:type="character" w:customStyle="1" w:styleId="ListBulletChar">
    <w:name w:val="List Bullet Char"/>
    <w:link w:val="ListBullet"/>
    <w:uiPriority w:val="6"/>
    <w:locked/>
    <w:rsid w:val="00A60E74"/>
    <w:rPr>
      <w:rFonts w:eastAsiaTheme="minorEastAsia" w:cs="Times New Roman"/>
      <w:color w:val="000000"/>
    </w:rPr>
  </w:style>
  <w:style w:type="character" w:styleId="Strong">
    <w:name w:val="Strong"/>
    <w:basedOn w:val="DefaultParagraphFont"/>
    <w:uiPriority w:val="22"/>
    <w:qFormat/>
    <w:rsid w:val="00A60E74"/>
    <w:rPr>
      <w:rFonts w:cs="Times New Roman"/>
      <w:b/>
    </w:rPr>
  </w:style>
  <w:style w:type="paragraph" w:styleId="ListParagraph">
    <w:name w:val="List Paragraph"/>
    <w:aliases w:val="Recommendation,Bullet Point,Bullet point,Bulletr List Paragraph,Content descriptions,FooterText,L,List Bullet 1,List Paragraph1,List Paragraph11,List Paragraph2,List Paragraph21,Listeafsnit1,NFP GP Bulleted List,Paragraphe de liste1,リスト段"/>
    <w:basedOn w:val="Normal"/>
    <w:link w:val="ListParagraphChar"/>
    <w:uiPriority w:val="34"/>
    <w:qFormat/>
    <w:rsid w:val="00B03447"/>
    <w:pPr>
      <w:ind w:left="720"/>
      <w:contextualSpacing/>
    </w:pPr>
  </w:style>
  <w:style w:type="paragraph" w:styleId="BodyText3">
    <w:name w:val="Body Text 3"/>
    <w:basedOn w:val="Normal"/>
    <w:link w:val="BodyText3Char"/>
    <w:rsid w:val="00B03447"/>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B03447"/>
    <w:rPr>
      <w:rFonts w:ascii="Arial" w:eastAsia="Times New Roman" w:hAnsi="Arial" w:cs="Times New Roman"/>
      <w:sz w:val="16"/>
      <w:szCs w:val="16"/>
      <w:lang w:val="en-US"/>
    </w:rPr>
  </w:style>
  <w:style w:type="character" w:customStyle="1" w:styleId="ListParagraphChar">
    <w:name w:val="List Paragraph Char"/>
    <w:aliases w:val="Recommendation Char,Bullet Point Char,Bullet point Char,Bulletr List Paragraph Char,Content descriptions Char,FooterText Char,L Char,List Bullet 1 Char,List Paragraph1 Char,List Paragraph11 Char,List Paragraph2 Char,Listeafsnit1 Char"/>
    <w:link w:val="ListParagraph"/>
    <w:uiPriority w:val="34"/>
    <w:qFormat/>
    <w:locked/>
    <w:rsid w:val="00B03447"/>
  </w:style>
  <w:style w:type="character" w:styleId="CommentReference">
    <w:name w:val="annotation reference"/>
    <w:basedOn w:val="DefaultParagraphFont"/>
    <w:uiPriority w:val="99"/>
    <w:semiHidden/>
    <w:unhideWhenUsed/>
    <w:rsid w:val="00B03447"/>
    <w:rPr>
      <w:sz w:val="16"/>
      <w:szCs w:val="16"/>
    </w:rPr>
  </w:style>
  <w:style w:type="paragraph" w:styleId="CommentText">
    <w:name w:val="annotation text"/>
    <w:basedOn w:val="Normal"/>
    <w:link w:val="CommentTextChar"/>
    <w:uiPriority w:val="99"/>
    <w:semiHidden/>
    <w:unhideWhenUsed/>
    <w:rsid w:val="00B03447"/>
    <w:pPr>
      <w:spacing w:line="240" w:lineRule="auto"/>
    </w:pPr>
    <w:rPr>
      <w:sz w:val="20"/>
      <w:szCs w:val="20"/>
    </w:rPr>
  </w:style>
  <w:style w:type="character" w:customStyle="1" w:styleId="CommentTextChar">
    <w:name w:val="Comment Text Char"/>
    <w:basedOn w:val="DefaultParagraphFont"/>
    <w:link w:val="CommentText"/>
    <w:uiPriority w:val="99"/>
    <w:semiHidden/>
    <w:rsid w:val="00B03447"/>
    <w:rPr>
      <w:sz w:val="20"/>
      <w:szCs w:val="20"/>
    </w:rPr>
  </w:style>
  <w:style w:type="paragraph" w:styleId="BalloonText">
    <w:name w:val="Balloon Text"/>
    <w:basedOn w:val="Normal"/>
    <w:link w:val="BalloonTextChar"/>
    <w:uiPriority w:val="99"/>
    <w:semiHidden/>
    <w:unhideWhenUsed/>
    <w:rsid w:val="00B0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47"/>
    <w:rPr>
      <w:rFonts w:ascii="Segoe UI" w:hAnsi="Segoe UI" w:cs="Segoe UI"/>
      <w:sz w:val="18"/>
      <w:szCs w:val="18"/>
    </w:rPr>
  </w:style>
  <w:style w:type="character" w:styleId="Hyperlink">
    <w:name w:val="Hyperlink"/>
    <w:basedOn w:val="DefaultParagraphFont"/>
    <w:uiPriority w:val="99"/>
    <w:unhideWhenUsed/>
    <w:rsid w:val="00B03447"/>
    <w:rPr>
      <w:color w:val="0000FF"/>
      <w:u w:val="single"/>
    </w:rPr>
  </w:style>
  <w:style w:type="character" w:styleId="UnresolvedMention">
    <w:name w:val="Unresolved Mention"/>
    <w:basedOn w:val="DefaultParagraphFont"/>
    <w:uiPriority w:val="99"/>
    <w:semiHidden/>
    <w:unhideWhenUsed/>
    <w:rsid w:val="00B03447"/>
    <w:rPr>
      <w:color w:val="605E5C"/>
      <w:shd w:val="clear" w:color="auto" w:fill="E1DFDD"/>
    </w:rPr>
  </w:style>
  <w:style w:type="paragraph" w:styleId="NormalWeb">
    <w:name w:val="Normal (Web)"/>
    <w:basedOn w:val="Normal"/>
    <w:uiPriority w:val="99"/>
    <w:unhideWhenUsed/>
    <w:rsid w:val="00340B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B5268"/>
    <w:pPr>
      <w:spacing w:after="0" w:line="240" w:lineRule="auto"/>
    </w:pPr>
  </w:style>
  <w:style w:type="character" w:styleId="Emphasis">
    <w:name w:val="Emphasis"/>
    <w:basedOn w:val="DefaultParagraphFont"/>
    <w:uiPriority w:val="20"/>
    <w:qFormat/>
    <w:rsid w:val="00C848D9"/>
    <w:rPr>
      <w:rFonts w:cs="Times New Roman"/>
      <w:i/>
    </w:rPr>
  </w:style>
  <w:style w:type="paragraph" w:styleId="BlockText">
    <w:name w:val="Block Text"/>
    <w:basedOn w:val="Normal"/>
    <w:uiPriority w:val="99"/>
    <w:rsid w:val="00C848D9"/>
    <w:pPr>
      <w:spacing w:after="0" w:line="240" w:lineRule="auto"/>
      <w:ind w:left="1440" w:right="658" w:hanging="720"/>
    </w:pPr>
    <w:rPr>
      <w:rFonts w:ascii="Arial" w:eastAsiaTheme="minorEastAsia" w:hAnsi="Arial" w:cs="Times New Roman"/>
      <w:sz w:val="24"/>
      <w:szCs w:val="20"/>
      <w:lang w:val="en-US"/>
    </w:rPr>
  </w:style>
  <w:style w:type="character" w:customStyle="1" w:styleId="Style16">
    <w:name w:val="Style16"/>
    <w:uiPriority w:val="1"/>
    <w:rsid w:val="002637FB"/>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768">
      <w:bodyDiv w:val="1"/>
      <w:marLeft w:val="0"/>
      <w:marRight w:val="0"/>
      <w:marTop w:val="0"/>
      <w:marBottom w:val="0"/>
      <w:divBdr>
        <w:top w:val="none" w:sz="0" w:space="0" w:color="auto"/>
        <w:left w:val="none" w:sz="0" w:space="0" w:color="auto"/>
        <w:bottom w:val="none" w:sz="0" w:space="0" w:color="auto"/>
        <w:right w:val="none" w:sz="0" w:space="0" w:color="auto"/>
      </w:divBdr>
    </w:div>
    <w:div w:id="225537323">
      <w:bodyDiv w:val="1"/>
      <w:marLeft w:val="0"/>
      <w:marRight w:val="0"/>
      <w:marTop w:val="0"/>
      <w:marBottom w:val="0"/>
      <w:divBdr>
        <w:top w:val="none" w:sz="0" w:space="0" w:color="auto"/>
        <w:left w:val="none" w:sz="0" w:space="0" w:color="auto"/>
        <w:bottom w:val="none" w:sz="0" w:space="0" w:color="auto"/>
        <w:right w:val="none" w:sz="0" w:space="0" w:color="auto"/>
      </w:divBdr>
    </w:div>
    <w:div w:id="1217275569">
      <w:bodyDiv w:val="1"/>
      <w:marLeft w:val="0"/>
      <w:marRight w:val="0"/>
      <w:marTop w:val="0"/>
      <w:marBottom w:val="0"/>
      <w:divBdr>
        <w:top w:val="none" w:sz="0" w:space="0" w:color="auto"/>
        <w:left w:val="none" w:sz="0" w:space="0" w:color="auto"/>
        <w:bottom w:val="none" w:sz="0" w:space="0" w:color="auto"/>
        <w:right w:val="none" w:sz="0" w:space="0" w:color="auto"/>
      </w:divBdr>
    </w:div>
    <w:div w:id="18746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edcarequality.gov.au/about-us/career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sc.gov.au/integrated-leadership-system-ils-el1-profile" TargetMode="External"/><Relationship Id="rId17" Type="http://schemas.openxmlformats.org/officeDocument/2006/relationships/hyperlink" Target="https://legacy.apsc.gov.au/cracking-code" TargetMode="External"/><Relationship Id="rId2" Type="http://schemas.openxmlformats.org/officeDocument/2006/relationships/customXml" Target="../customXml/item2.xml"/><Relationship Id="rId16" Type="http://schemas.openxmlformats.org/officeDocument/2006/relationships/hyperlink" Target="https://www.agedcarequali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edcarequality.gov.au" TargetMode="External"/><Relationship Id="rId5" Type="http://schemas.openxmlformats.org/officeDocument/2006/relationships/styles" Target="styles.xml"/><Relationship Id="rId15" Type="http://schemas.openxmlformats.org/officeDocument/2006/relationships/hyperlink" Target="mailto:recruitment@agedcarequality.gov.au" TargetMode="External"/><Relationship Id="rId10" Type="http://schemas.openxmlformats.org/officeDocument/2006/relationships/hyperlink" Target="https://www.agedcarequality.gov.au/sites/default/files/media/regulatory_strategy_jan_1_2020_v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edcarequality.gov.au/about-us/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D010B17850AD4D939251EE3EACB161" ma:contentTypeVersion="13" ma:contentTypeDescription="Create a new document." ma:contentTypeScope="" ma:versionID="003eec1435be58e392965c231e3d00c1">
  <xsd:schema xmlns:xsd="http://www.w3.org/2001/XMLSchema" xmlns:xs="http://www.w3.org/2001/XMLSchema" xmlns:p="http://schemas.microsoft.com/office/2006/metadata/properties" xmlns:ns3="4c9b609c-7680-4193-a3f0-b028a36c42e9" xmlns:ns4="80865602-2c9d-41b4-82fa-064c826963f3" targetNamespace="http://schemas.microsoft.com/office/2006/metadata/properties" ma:root="true" ma:fieldsID="2b1bec4a86cefb78b9b11c8688eb75b9" ns3:_="" ns4:_="">
    <xsd:import namespace="4c9b609c-7680-4193-a3f0-b028a36c42e9"/>
    <xsd:import namespace="80865602-2c9d-41b4-82fa-064c82696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b609c-7680-4193-a3f0-b028a36c4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865602-2c9d-41b4-82fa-064c826963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6D68F-77EC-4F16-9327-C7F98BEFC6C9}">
  <ds:schemaRefs>
    <ds:schemaRef ds:uri="http://schemas.microsoft.com/office/2006/metadata/properties"/>
    <ds:schemaRef ds:uri="http://purl.org/dc/elements/1.1/"/>
    <ds:schemaRef ds:uri="http://purl.org/dc/terms/"/>
    <ds:schemaRef ds:uri="http://schemas.openxmlformats.org/package/2006/metadata/core-properties"/>
    <ds:schemaRef ds:uri="4c9b609c-7680-4193-a3f0-b028a36c42e9"/>
    <ds:schemaRef ds:uri="http://purl.org/dc/dcmitype/"/>
    <ds:schemaRef ds:uri="80865602-2c9d-41b4-82fa-064c826963f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0C5D020-9728-4C52-BC84-A6183006436E}">
  <ds:schemaRefs>
    <ds:schemaRef ds:uri="http://schemas.microsoft.com/sharepoint/v3/contenttype/forms"/>
  </ds:schemaRefs>
</ds:datastoreItem>
</file>

<file path=customXml/itemProps3.xml><?xml version="1.0" encoding="utf-8"?>
<ds:datastoreItem xmlns:ds="http://schemas.openxmlformats.org/officeDocument/2006/customXml" ds:itemID="{AA581F71-46C8-4C6A-AA62-49E56DB7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b609c-7680-4193-a3f0-b028a36c42e9"/>
    <ds:schemaRef ds:uri="80865602-2c9d-41b4-82fa-064c826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Aged Care Quaity and Safety Commission</dc:creator>
  <cp:keywords/>
  <dc:description/>
  <cp:lastModifiedBy>Dorothy Tan</cp:lastModifiedBy>
  <cp:revision>2</cp:revision>
  <dcterms:created xsi:type="dcterms:W3CDTF">2022-05-27T05:23:00Z</dcterms:created>
  <dcterms:modified xsi:type="dcterms:W3CDTF">2022-05-27T05:23:00Z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0x010100B4D010B17850AD4D939251EE3EACB161</vt:lpwstr>
  </property>
</Properties>
</file>