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F60E3" w14:textId="77777777" w:rsidR="00A00DD7" w:rsidRPr="0029599C" w:rsidRDefault="00A00DD7">
      <w:pPr>
        <w:widowControl w:val="0"/>
        <w:tabs>
          <w:tab w:val="left" w:pos="2520"/>
        </w:tabs>
        <w:autoSpaceDE w:val="0"/>
        <w:autoSpaceDN w:val="0"/>
        <w:adjustRightInd w:val="0"/>
        <w:spacing w:after="0" w:line="226" w:lineRule="exact"/>
        <w:ind w:left="262" w:right="-20"/>
        <w:rPr>
          <w:rFonts w:cs="Calibri"/>
          <w:b/>
          <w:bCs/>
          <w:position w:val="-1"/>
        </w:rPr>
      </w:pPr>
      <w:bookmarkStart w:id="0" w:name="_GoBack"/>
      <w:bookmarkEnd w:id="0"/>
    </w:p>
    <w:p w14:paraId="70D493F7" w14:textId="77777777" w:rsidR="007F01AA" w:rsidRPr="0029599C" w:rsidRDefault="007F01AA" w:rsidP="00091704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ind w:left="2835" w:right="-20" w:hanging="2573"/>
        <w:rPr>
          <w:rFonts w:cs="Calibri"/>
        </w:rPr>
      </w:pPr>
      <w:r w:rsidRPr="0029599C">
        <w:rPr>
          <w:rFonts w:cs="Calibri"/>
          <w:b/>
          <w:bCs/>
          <w:position w:val="-1"/>
        </w:rPr>
        <w:t>Position:</w:t>
      </w:r>
      <w:r w:rsidRPr="0029599C">
        <w:rPr>
          <w:rFonts w:cs="Calibri"/>
          <w:b/>
          <w:bCs/>
          <w:position w:val="-1"/>
        </w:rPr>
        <w:tab/>
      </w:r>
      <w:r w:rsidR="00B3555F" w:rsidRPr="0029599C">
        <w:rPr>
          <w:rFonts w:cs="Calibri"/>
          <w:b/>
          <w:bCs/>
          <w:position w:val="-1"/>
        </w:rPr>
        <w:t>Clinical Advisor</w:t>
      </w:r>
      <w:r w:rsidR="00097C50" w:rsidRPr="0029599C">
        <w:rPr>
          <w:rFonts w:cs="Calibri"/>
          <w:b/>
          <w:bCs/>
          <w:position w:val="-1"/>
        </w:rPr>
        <w:t>, EL1</w:t>
      </w:r>
    </w:p>
    <w:p w14:paraId="263D7114" w14:textId="77777777" w:rsidR="007F01AA" w:rsidRPr="0029599C" w:rsidRDefault="007F01AA" w:rsidP="00091704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ind w:left="262" w:right="-20"/>
        <w:rPr>
          <w:rFonts w:cs="Calibri"/>
        </w:rPr>
      </w:pPr>
      <w:r w:rsidRPr="0029599C">
        <w:rPr>
          <w:rFonts w:cs="Calibri"/>
          <w:b/>
          <w:bCs/>
          <w:position w:val="-1"/>
        </w:rPr>
        <w:t>Loc</w:t>
      </w:r>
      <w:r w:rsidRPr="0029599C">
        <w:rPr>
          <w:rFonts w:cs="Calibri"/>
          <w:b/>
          <w:bCs/>
          <w:spacing w:val="-1"/>
          <w:position w:val="-1"/>
        </w:rPr>
        <w:t>a</w:t>
      </w:r>
      <w:r w:rsidRPr="0029599C">
        <w:rPr>
          <w:rFonts w:cs="Calibri"/>
          <w:b/>
          <w:bCs/>
          <w:position w:val="-1"/>
        </w:rPr>
        <w:t>tion:</w:t>
      </w:r>
      <w:r w:rsidRPr="0029599C">
        <w:rPr>
          <w:rFonts w:cs="Calibri"/>
          <w:b/>
          <w:bCs/>
          <w:position w:val="-1"/>
        </w:rPr>
        <w:tab/>
      </w:r>
      <w:r w:rsidR="00B21BD8" w:rsidRPr="0029599C">
        <w:rPr>
          <w:rFonts w:cs="Calibri"/>
          <w:bCs/>
          <w:position w:val="-1"/>
        </w:rPr>
        <w:t xml:space="preserve">Various locations </w:t>
      </w:r>
    </w:p>
    <w:p w14:paraId="1E27D9F8" w14:textId="77777777" w:rsidR="007F01AA" w:rsidRPr="0029599C" w:rsidRDefault="007F01AA" w:rsidP="00091704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ind w:left="261"/>
        <w:rPr>
          <w:rFonts w:cs="Calibri"/>
          <w:position w:val="-1"/>
        </w:rPr>
      </w:pPr>
      <w:r w:rsidRPr="0029599C">
        <w:rPr>
          <w:rFonts w:cs="Calibri"/>
          <w:b/>
          <w:bCs/>
          <w:position w:val="-1"/>
        </w:rPr>
        <w:t>Repo</w:t>
      </w:r>
      <w:r w:rsidRPr="0029599C">
        <w:rPr>
          <w:rFonts w:cs="Calibri"/>
          <w:b/>
          <w:bCs/>
          <w:spacing w:val="-1"/>
          <w:position w:val="-1"/>
        </w:rPr>
        <w:t>r</w:t>
      </w:r>
      <w:r w:rsidRPr="0029599C">
        <w:rPr>
          <w:rFonts w:cs="Calibri"/>
          <w:b/>
          <w:bCs/>
          <w:position w:val="-1"/>
        </w:rPr>
        <w:t>ting t</w:t>
      </w:r>
      <w:r w:rsidRPr="0029599C">
        <w:rPr>
          <w:rFonts w:cs="Calibri"/>
          <w:b/>
          <w:bCs/>
          <w:spacing w:val="-1"/>
          <w:position w:val="-1"/>
        </w:rPr>
        <w:t>o</w:t>
      </w:r>
      <w:r w:rsidRPr="0029599C">
        <w:rPr>
          <w:rFonts w:cs="Calibri"/>
          <w:b/>
          <w:bCs/>
          <w:position w:val="-1"/>
        </w:rPr>
        <w:t>:</w:t>
      </w:r>
      <w:r w:rsidRPr="0029599C">
        <w:rPr>
          <w:rFonts w:cs="Calibri"/>
          <w:b/>
          <w:bCs/>
          <w:position w:val="-1"/>
        </w:rPr>
        <w:tab/>
      </w:r>
      <w:r w:rsidR="00B3555F" w:rsidRPr="0029599C">
        <w:rPr>
          <w:rFonts w:cs="Calibri"/>
          <w:bCs/>
          <w:position w:val="-1"/>
        </w:rPr>
        <w:t>Clinical Unit Director</w:t>
      </w:r>
    </w:p>
    <w:p w14:paraId="79E1C06E" w14:textId="77777777" w:rsidR="00091704" w:rsidRPr="0029599C" w:rsidRDefault="00722806" w:rsidP="00091704">
      <w:pPr>
        <w:widowControl w:val="0"/>
        <w:autoSpaceDE w:val="0"/>
        <w:autoSpaceDN w:val="0"/>
        <w:adjustRightInd w:val="0"/>
        <w:spacing w:after="0" w:line="360" w:lineRule="auto"/>
        <w:ind w:left="2836" w:hanging="2552"/>
        <w:rPr>
          <w:rFonts w:cs="Calibri"/>
          <w:bCs/>
          <w:position w:val="-1"/>
        </w:rPr>
      </w:pPr>
      <w:r w:rsidRPr="0029599C">
        <w:rPr>
          <w:rFonts w:cs="Calibri"/>
          <w:b/>
          <w:bCs/>
          <w:position w:val="-1"/>
        </w:rPr>
        <w:t xml:space="preserve">Purpose </w:t>
      </w:r>
      <w:r w:rsidRPr="0029599C">
        <w:rPr>
          <w:rFonts w:cs="Calibri"/>
          <w:b/>
          <w:bCs/>
          <w:spacing w:val="-1"/>
          <w:position w:val="-1"/>
        </w:rPr>
        <w:t>o</w:t>
      </w:r>
      <w:r w:rsidRPr="0029599C">
        <w:rPr>
          <w:rFonts w:cs="Calibri"/>
          <w:b/>
          <w:bCs/>
          <w:position w:val="-1"/>
        </w:rPr>
        <w:t>f position</w:t>
      </w:r>
      <w:r w:rsidR="001E4F8E" w:rsidRPr="0029599C">
        <w:rPr>
          <w:rFonts w:cs="Calibri"/>
          <w:b/>
          <w:bCs/>
          <w:position w:val="-1"/>
        </w:rPr>
        <w:t>:</w:t>
      </w:r>
      <w:r w:rsidR="001E4F8E" w:rsidRPr="0029599C">
        <w:rPr>
          <w:rFonts w:cs="Calibri"/>
          <w:b/>
          <w:bCs/>
          <w:position w:val="-1"/>
        </w:rPr>
        <w:tab/>
      </w:r>
      <w:r w:rsidR="00B050BA" w:rsidRPr="0029599C">
        <w:rPr>
          <w:rFonts w:cs="Calibri"/>
          <w:bCs/>
          <w:position w:val="-1"/>
        </w:rPr>
        <w:t>Clinical Advisors are</w:t>
      </w:r>
      <w:r w:rsidR="00B80CD4" w:rsidRPr="0029599C">
        <w:rPr>
          <w:rFonts w:cs="Calibri"/>
          <w:bCs/>
          <w:position w:val="-1"/>
        </w:rPr>
        <w:t xml:space="preserve"> </w:t>
      </w:r>
      <w:r w:rsidR="004D1A47" w:rsidRPr="0029599C">
        <w:rPr>
          <w:rFonts w:cs="Calibri"/>
          <w:bCs/>
          <w:position w:val="-1"/>
        </w:rPr>
        <w:t>r</w:t>
      </w:r>
      <w:r w:rsidR="00B80CD4" w:rsidRPr="0029599C">
        <w:rPr>
          <w:rFonts w:cs="Calibri"/>
          <w:bCs/>
          <w:position w:val="-1"/>
        </w:rPr>
        <w:t>egistered nurse</w:t>
      </w:r>
      <w:r w:rsidR="00B050BA" w:rsidRPr="0029599C">
        <w:rPr>
          <w:rFonts w:cs="Calibri"/>
          <w:bCs/>
          <w:position w:val="-1"/>
        </w:rPr>
        <w:t>s</w:t>
      </w:r>
      <w:r w:rsidR="004D1A47" w:rsidRPr="0029599C">
        <w:rPr>
          <w:rFonts w:cs="Calibri"/>
          <w:bCs/>
          <w:position w:val="-1"/>
        </w:rPr>
        <w:t xml:space="preserve"> </w:t>
      </w:r>
      <w:r w:rsidR="00A52A73" w:rsidRPr="0029599C">
        <w:rPr>
          <w:rFonts w:cs="Calibri"/>
          <w:bCs/>
          <w:position w:val="-1"/>
        </w:rPr>
        <w:t xml:space="preserve">who </w:t>
      </w:r>
      <w:r w:rsidR="008E3B67" w:rsidRPr="0029599C">
        <w:rPr>
          <w:rFonts w:cs="Calibri"/>
          <w:bCs/>
          <w:position w:val="-1"/>
        </w:rPr>
        <w:t xml:space="preserve">provide clinical advice </w:t>
      </w:r>
      <w:r w:rsidR="00B978ED" w:rsidRPr="0029599C">
        <w:rPr>
          <w:rFonts w:cs="Calibri"/>
          <w:bCs/>
          <w:position w:val="-1"/>
        </w:rPr>
        <w:t>to Aged Care Qual</w:t>
      </w:r>
      <w:r w:rsidR="008E3B67" w:rsidRPr="0029599C">
        <w:rPr>
          <w:rFonts w:cs="Calibri"/>
          <w:bCs/>
          <w:position w:val="-1"/>
        </w:rPr>
        <w:t>ity and Safety Commission</w:t>
      </w:r>
      <w:r w:rsidR="00091704" w:rsidRPr="0029599C">
        <w:rPr>
          <w:rFonts w:cs="Calibri"/>
          <w:bCs/>
          <w:position w:val="-1"/>
        </w:rPr>
        <w:t xml:space="preserve"> (Commission)</w:t>
      </w:r>
      <w:r w:rsidR="008E3B67" w:rsidRPr="0029599C">
        <w:rPr>
          <w:rFonts w:cs="Calibri"/>
          <w:bCs/>
          <w:position w:val="-1"/>
        </w:rPr>
        <w:t xml:space="preserve"> staff to assist them in understanding and int</w:t>
      </w:r>
      <w:r w:rsidR="008F6297" w:rsidRPr="0029599C">
        <w:rPr>
          <w:rFonts w:cs="Calibri"/>
          <w:bCs/>
          <w:position w:val="-1"/>
        </w:rPr>
        <w:t xml:space="preserve">erpreting clinical information and identifying clinical risk. </w:t>
      </w:r>
    </w:p>
    <w:p w14:paraId="64A024C9" w14:textId="77777777" w:rsidR="004463C0" w:rsidRPr="0029599C" w:rsidRDefault="008E3B67" w:rsidP="00091704">
      <w:pPr>
        <w:widowControl w:val="0"/>
        <w:autoSpaceDE w:val="0"/>
        <w:autoSpaceDN w:val="0"/>
        <w:adjustRightInd w:val="0"/>
        <w:spacing w:after="0" w:line="360" w:lineRule="auto"/>
        <w:ind w:left="2835"/>
        <w:rPr>
          <w:rFonts w:cs="Calibri"/>
          <w:bCs/>
          <w:position w:val="-1"/>
        </w:rPr>
      </w:pPr>
      <w:r w:rsidRPr="0029599C">
        <w:rPr>
          <w:rFonts w:cs="Calibri"/>
          <w:bCs/>
          <w:position w:val="-1"/>
        </w:rPr>
        <w:t xml:space="preserve">A clinical advisor uses a risk based approach to </w:t>
      </w:r>
      <w:r w:rsidR="008F6297" w:rsidRPr="0029599C">
        <w:rPr>
          <w:rFonts w:cs="Calibri"/>
          <w:bCs/>
          <w:position w:val="-1"/>
        </w:rPr>
        <w:t>assist regulatory officers</w:t>
      </w:r>
      <w:r w:rsidRPr="0029599C">
        <w:rPr>
          <w:rFonts w:cs="Calibri"/>
          <w:bCs/>
          <w:position w:val="-1"/>
        </w:rPr>
        <w:t xml:space="preserve"> and deleg</w:t>
      </w:r>
      <w:r w:rsidR="0023137C" w:rsidRPr="0029599C">
        <w:rPr>
          <w:rFonts w:cs="Calibri"/>
          <w:bCs/>
          <w:position w:val="-1"/>
        </w:rPr>
        <w:t xml:space="preserve">ates make </w:t>
      </w:r>
      <w:r w:rsidR="00B050BA" w:rsidRPr="0029599C">
        <w:rPr>
          <w:rFonts w:cs="Calibri"/>
          <w:bCs/>
          <w:position w:val="-1"/>
        </w:rPr>
        <w:t xml:space="preserve">sound, evidence-based </w:t>
      </w:r>
      <w:r w:rsidR="0023137C" w:rsidRPr="0029599C">
        <w:rPr>
          <w:rFonts w:cs="Calibri"/>
          <w:bCs/>
          <w:position w:val="-1"/>
        </w:rPr>
        <w:t>regulatory decisions o</w:t>
      </w:r>
      <w:r w:rsidRPr="0029599C">
        <w:rPr>
          <w:rFonts w:cs="Calibri"/>
          <w:bCs/>
          <w:position w:val="-1"/>
        </w:rPr>
        <w:t>n clinical matters.</w:t>
      </w:r>
    </w:p>
    <w:p w14:paraId="6EB0115A" w14:textId="77777777" w:rsidR="00091704" w:rsidRPr="0029599C" w:rsidRDefault="00091704" w:rsidP="00091704">
      <w:pPr>
        <w:widowControl w:val="0"/>
        <w:autoSpaceDE w:val="0"/>
        <w:autoSpaceDN w:val="0"/>
        <w:adjustRightInd w:val="0"/>
        <w:spacing w:after="0" w:line="360" w:lineRule="auto"/>
        <w:ind w:left="2835"/>
        <w:rPr>
          <w:rFonts w:cs="Calibri"/>
          <w:bCs/>
          <w:position w:val="-1"/>
        </w:rPr>
      </w:pPr>
      <w:r w:rsidRPr="0029599C">
        <w:rPr>
          <w:rFonts w:cs="Calibri"/>
          <w:bCs/>
          <w:position w:val="-1"/>
        </w:rPr>
        <w:t xml:space="preserve">Clinical advisors </w:t>
      </w:r>
      <w:r w:rsidR="008F6297" w:rsidRPr="0029599C">
        <w:rPr>
          <w:rFonts w:cs="Calibri"/>
          <w:bCs/>
          <w:position w:val="-1"/>
        </w:rPr>
        <w:t>provide</w:t>
      </w:r>
      <w:r w:rsidR="00B050BA" w:rsidRPr="0029599C">
        <w:rPr>
          <w:rFonts w:cs="Calibri"/>
          <w:bCs/>
          <w:position w:val="-1"/>
        </w:rPr>
        <w:t xml:space="preserve"> clinical leadership across the Commission and </w:t>
      </w:r>
      <w:r w:rsidR="008F6297" w:rsidRPr="0029599C">
        <w:rPr>
          <w:rFonts w:cs="Calibri"/>
          <w:bCs/>
          <w:position w:val="-1"/>
        </w:rPr>
        <w:t>support</w:t>
      </w:r>
      <w:r w:rsidRPr="0029599C">
        <w:rPr>
          <w:rFonts w:cs="Calibri"/>
          <w:bCs/>
          <w:position w:val="-1"/>
        </w:rPr>
        <w:t xml:space="preserve"> other registered nurses </w:t>
      </w:r>
      <w:r w:rsidR="008F6297" w:rsidRPr="0029599C">
        <w:rPr>
          <w:rFonts w:cs="Calibri"/>
          <w:bCs/>
          <w:position w:val="-1"/>
        </w:rPr>
        <w:t xml:space="preserve">to develop their clinical knowledge in relation to aged care and their </w:t>
      </w:r>
      <w:r w:rsidRPr="0029599C">
        <w:rPr>
          <w:rFonts w:cs="Calibri"/>
          <w:bCs/>
          <w:position w:val="-1"/>
        </w:rPr>
        <w:t>skills in clinical analysis</w:t>
      </w:r>
      <w:r w:rsidR="008F6297" w:rsidRPr="0029599C">
        <w:rPr>
          <w:rFonts w:cs="Calibri"/>
          <w:bCs/>
          <w:position w:val="-1"/>
        </w:rPr>
        <w:t xml:space="preserve">. </w:t>
      </w:r>
    </w:p>
    <w:p w14:paraId="73969DD5" w14:textId="77777777" w:rsidR="00A52A73" w:rsidRPr="0029599C" w:rsidRDefault="00A52A73" w:rsidP="00091704">
      <w:pPr>
        <w:widowControl w:val="0"/>
        <w:autoSpaceDE w:val="0"/>
        <w:autoSpaceDN w:val="0"/>
        <w:adjustRightInd w:val="0"/>
        <w:spacing w:after="0" w:line="360" w:lineRule="auto"/>
        <w:ind w:left="2835"/>
        <w:rPr>
          <w:rFonts w:cs="Calibri"/>
          <w:bCs/>
          <w:position w:val="-1"/>
        </w:rPr>
      </w:pPr>
      <w:r w:rsidRPr="0029599C">
        <w:rPr>
          <w:rFonts w:cs="Calibri"/>
          <w:bCs/>
          <w:position w:val="-1"/>
        </w:rPr>
        <w:t>Clinical advisors may also provide clinical input into the development of education, guidance and resources for Commission staff, the aged care sector and the public.</w:t>
      </w:r>
    </w:p>
    <w:p w14:paraId="7431E332" w14:textId="77777777" w:rsidR="005B66EA" w:rsidRPr="0029599C" w:rsidRDefault="005B66EA" w:rsidP="00091704">
      <w:pPr>
        <w:widowControl w:val="0"/>
        <w:autoSpaceDE w:val="0"/>
        <w:autoSpaceDN w:val="0"/>
        <w:adjustRightInd w:val="0"/>
        <w:spacing w:after="0" w:line="360" w:lineRule="auto"/>
        <w:ind w:left="2835" w:hanging="2551"/>
        <w:rPr>
          <w:rFonts w:cs="Calibri"/>
          <w:b/>
        </w:rPr>
      </w:pPr>
    </w:p>
    <w:p w14:paraId="38E5E7E1" w14:textId="77777777" w:rsidR="00D02282" w:rsidRPr="0029599C" w:rsidRDefault="005638CF" w:rsidP="00091704">
      <w:pPr>
        <w:widowControl w:val="0"/>
        <w:autoSpaceDE w:val="0"/>
        <w:autoSpaceDN w:val="0"/>
        <w:adjustRightInd w:val="0"/>
        <w:spacing w:after="0" w:line="360" w:lineRule="auto"/>
        <w:ind w:left="2835" w:hanging="2551"/>
        <w:rPr>
          <w:rFonts w:cs="Calibri"/>
          <w:b/>
        </w:rPr>
      </w:pPr>
      <w:r w:rsidRPr="0029599C">
        <w:rPr>
          <w:rFonts w:cs="Calibri"/>
          <w:b/>
        </w:rPr>
        <w:t>Key Accountabilities</w:t>
      </w:r>
      <w:r w:rsidR="00DA06BE" w:rsidRPr="0029599C">
        <w:rPr>
          <w:rFonts w:cs="Calibri"/>
          <w:b/>
        </w:rPr>
        <w:t>:</w:t>
      </w:r>
      <w:r w:rsidR="00B3555F" w:rsidRPr="0029599C">
        <w:rPr>
          <w:rFonts w:cs="Calibri"/>
          <w:b/>
        </w:rPr>
        <w:tab/>
      </w:r>
    </w:p>
    <w:p w14:paraId="66FD802C" w14:textId="77777777" w:rsidR="0029599C" w:rsidRDefault="00D02282" w:rsidP="001F274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="Calibri"/>
        </w:rPr>
      </w:pPr>
      <w:r w:rsidRPr="0029599C">
        <w:rPr>
          <w:rFonts w:cs="Calibri"/>
        </w:rPr>
        <w:t xml:space="preserve">Provide timely and targeted written and verbal </w:t>
      </w:r>
      <w:r w:rsidR="005B66EA" w:rsidRPr="0029599C">
        <w:rPr>
          <w:rFonts w:cs="Calibri"/>
        </w:rPr>
        <w:t xml:space="preserve">clinical </w:t>
      </w:r>
      <w:r w:rsidRPr="0029599C">
        <w:rPr>
          <w:rFonts w:cs="Calibri"/>
        </w:rPr>
        <w:t>advice to regulatory staff and delegates</w:t>
      </w:r>
      <w:r w:rsidR="005B66EA" w:rsidRPr="0029599C">
        <w:rPr>
          <w:rFonts w:cs="Calibri"/>
        </w:rPr>
        <w:t xml:space="preserve"> to support sound decision-making in relation to whether aged care providers are meeting their responsibilities </w:t>
      </w:r>
    </w:p>
    <w:p w14:paraId="262B053B" w14:textId="77777777" w:rsidR="005B66EA" w:rsidRPr="0029599C" w:rsidRDefault="005B66EA" w:rsidP="001F274E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="Calibri"/>
        </w:rPr>
      </w:pPr>
      <w:r w:rsidRPr="0029599C">
        <w:rPr>
          <w:rFonts w:cs="Calibri"/>
        </w:rPr>
        <w:t>Identify and escalate clinical risk to consumers receiving aged care services</w:t>
      </w:r>
    </w:p>
    <w:p w14:paraId="5B747BD4" w14:textId="77777777" w:rsidR="005B66EA" w:rsidRDefault="005B66EA" w:rsidP="005B66E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="Calibri"/>
        </w:rPr>
      </w:pPr>
      <w:r w:rsidRPr="0029599C">
        <w:rPr>
          <w:rFonts w:cs="Calibri"/>
        </w:rPr>
        <w:t>Analyse and interpret evidence from a range of sources including clinical documentation, site visit reports and submissions from aged care providers to identify</w:t>
      </w:r>
      <w:r w:rsidR="00245056">
        <w:rPr>
          <w:rFonts w:cs="Calibri"/>
        </w:rPr>
        <w:t xml:space="preserve"> </w:t>
      </w:r>
      <w:r w:rsidRPr="0029599C">
        <w:rPr>
          <w:rFonts w:cs="Calibri"/>
        </w:rPr>
        <w:t>clinical risks and deficiencies in care</w:t>
      </w:r>
    </w:p>
    <w:p w14:paraId="1EBF543A" w14:textId="77777777" w:rsidR="00245056" w:rsidRPr="00245056" w:rsidRDefault="00245056" w:rsidP="00245056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="Calibri"/>
        </w:rPr>
      </w:pPr>
      <w:r w:rsidRPr="0029599C">
        <w:rPr>
          <w:rFonts w:cs="Calibri"/>
        </w:rPr>
        <w:t xml:space="preserve">Provide input in relation to education and resource development on clinical topics </w:t>
      </w:r>
      <w:r>
        <w:rPr>
          <w:rFonts w:cs="Calibri"/>
        </w:rPr>
        <w:t>for internal and external stakeholders</w:t>
      </w:r>
    </w:p>
    <w:p w14:paraId="2D0EF13D" w14:textId="77777777" w:rsidR="005B66EA" w:rsidRPr="0029599C" w:rsidRDefault="00285285" w:rsidP="005B66E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="Calibri"/>
        </w:rPr>
      </w:pPr>
      <w:r w:rsidRPr="0029599C">
        <w:rPr>
          <w:rFonts w:cs="Calibri"/>
        </w:rPr>
        <w:t>Work collaboratively with stakeho</w:t>
      </w:r>
      <w:r w:rsidR="00245056">
        <w:rPr>
          <w:rFonts w:cs="Calibri"/>
        </w:rPr>
        <w:t>lders across the Commission to manage risk and address Commission priorities</w:t>
      </w:r>
    </w:p>
    <w:p w14:paraId="31498588" w14:textId="77777777" w:rsidR="00285285" w:rsidRDefault="00D72DD9" w:rsidP="00245056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="Calibri"/>
        </w:rPr>
      </w:pPr>
      <w:r>
        <w:rPr>
          <w:rFonts w:cs="Calibri"/>
        </w:rPr>
        <w:t xml:space="preserve">Manage </w:t>
      </w:r>
      <w:r w:rsidR="00285285" w:rsidRPr="00245056">
        <w:rPr>
          <w:rFonts w:cs="Calibri"/>
        </w:rPr>
        <w:t xml:space="preserve">workload </w:t>
      </w:r>
      <w:r w:rsidR="00245056">
        <w:rPr>
          <w:rFonts w:cs="Calibri"/>
        </w:rPr>
        <w:t>to respond to risk, changing priorities and to meet the needs of stakeholders</w:t>
      </w:r>
    </w:p>
    <w:p w14:paraId="6C947A1C" w14:textId="77777777" w:rsidR="00245056" w:rsidRPr="00245056" w:rsidRDefault="00245056" w:rsidP="00245056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="Calibri"/>
        </w:rPr>
      </w:pPr>
      <w:r w:rsidRPr="0029599C">
        <w:rPr>
          <w:rFonts w:cs="Calibri"/>
        </w:rPr>
        <w:t>Provide clinical leadership and mentoring to other registered clinicians across the Commission to assist them to build their knowledge and skill in relation to clinical issues in aged care</w:t>
      </w:r>
    </w:p>
    <w:p w14:paraId="171D7DDC" w14:textId="77777777" w:rsidR="0029599C" w:rsidRDefault="0029599C" w:rsidP="0029599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="Calibri"/>
        </w:rPr>
      </w:pPr>
      <w:r w:rsidRPr="0029599C">
        <w:rPr>
          <w:rFonts w:cs="Calibri"/>
        </w:rPr>
        <w:t>Participate in site visits and meetings with aged care providers</w:t>
      </w:r>
      <w:r w:rsidR="00245056">
        <w:rPr>
          <w:rFonts w:cs="Calibri"/>
        </w:rPr>
        <w:t xml:space="preserve"> as required</w:t>
      </w:r>
      <w:r w:rsidRPr="0029599C">
        <w:rPr>
          <w:rFonts w:cs="Calibri"/>
        </w:rPr>
        <w:t xml:space="preserve"> to discuss clinical care concerns</w:t>
      </w:r>
    </w:p>
    <w:p w14:paraId="617213CC" w14:textId="77777777" w:rsidR="0029599C" w:rsidRPr="0029599C" w:rsidRDefault="0029599C" w:rsidP="0029599C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568" w:hanging="284"/>
        <w:rPr>
          <w:rFonts w:cs="Calibri"/>
        </w:rPr>
      </w:pPr>
      <w:r w:rsidRPr="0029599C">
        <w:rPr>
          <w:rFonts w:cs="Calibri"/>
        </w:rPr>
        <w:t>Maintain own knowledge of contemporary best practice clinical care in an aged care setting</w:t>
      </w:r>
    </w:p>
    <w:p w14:paraId="706E5FC2" w14:textId="77777777" w:rsidR="00D02282" w:rsidRPr="0029599C" w:rsidRDefault="00D72DD9" w:rsidP="00091704">
      <w:pPr>
        <w:widowControl w:val="0"/>
        <w:autoSpaceDE w:val="0"/>
        <w:autoSpaceDN w:val="0"/>
        <w:adjustRightInd w:val="0"/>
        <w:spacing w:after="0" w:line="360" w:lineRule="auto"/>
        <w:ind w:left="2835" w:hanging="2551"/>
        <w:rPr>
          <w:rFonts w:cs="Calibri"/>
          <w:b/>
        </w:rPr>
      </w:pPr>
      <w:r>
        <w:rPr>
          <w:rFonts w:cs="Calibri"/>
          <w:b/>
        </w:rPr>
        <w:br w:type="page"/>
      </w:r>
      <w:r w:rsidR="00285285" w:rsidRPr="0029599C">
        <w:rPr>
          <w:rFonts w:cs="Calibri"/>
          <w:b/>
        </w:rPr>
        <w:lastRenderedPageBreak/>
        <w:t>Key capabilities/requirements</w:t>
      </w:r>
    </w:p>
    <w:p w14:paraId="555C8FD5" w14:textId="77777777" w:rsidR="00623574" w:rsidRPr="0029599C" w:rsidRDefault="00623574" w:rsidP="00091704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color w:val="000000"/>
        </w:rPr>
        <w:sectPr w:rsidR="00623574" w:rsidRPr="0029599C" w:rsidSect="00D72DD9">
          <w:headerReference w:type="default" r:id="rId11"/>
          <w:footerReference w:type="default" r:id="rId12"/>
          <w:type w:val="continuous"/>
          <w:pgSz w:w="12240" w:h="15840"/>
          <w:pgMar w:top="1418" w:right="758" w:bottom="500" w:left="851" w:header="720" w:footer="720" w:gutter="0"/>
          <w:cols w:space="720" w:equalWidth="0">
            <w:col w:w="10631"/>
          </w:cols>
          <w:noEndnote/>
        </w:sectPr>
      </w:pPr>
    </w:p>
    <w:p w14:paraId="5B06D00B" w14:textId="77777777" w:rsidR="00FA5DD9" w:rsidRPr="0029599C" w:rsidRDefault="00FA5DD9" w:rsidP="00FA5DD9">
      <w:pPr>
        <w:numPr>
          <w:ilvl w:val="0"/>
          <w:numId w:val="28"/>
        </w:numPr>
        <w:autoSpaceDE w:val="0"/>
        <w:autoSpaceDN w:val="0"/>
        <w:adjustRightInd w:val="0"/>
        <w:rPr>
          <w:rFonts w:cs="Calibri"/>
          <w:position w:val="-1"/>
        </w:rPr>
      </w:pPr>
      <w:r w:rsidRPr="0029599C">
        <w:rPr>
          <w:rFonts w:cs="Calibri"/>
          <w:position w:val="-1"/>
        </w:rPr>
        <w:t xml:space="preserve">Analytical problem solving with the ability to assess risk and work both collaboratively and autonomously </w:t>
      </w:r>
    </w:p>
    <w:p w14:paraId="2F6824E4" w14:textId="77777777" w:rsidR="00F71711" w:rsidRPr="0029599C" w:rsidRDefault="00014E54" w:rsidP="00091704">
      <w:pPr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714" w:right="394" w:hanging="357"/>
        <w:rPr>
          <w:rFonts w:cs="Calibri"/>
        </w:rPr>
      </w:pPr>
      <w:r w:rsidRPr="0029599C">
        <w:rPr>
          <w:rFonts w:cs="Calibri"/>
        </w:rPr>
        <w:t>Able</w:t>
      </w:r>
      <w:r w:rsidR="00F71711" w:rsidRPr="0029599C">
        <w:rPr>
          <w:rFonts w:cs="Calibri"/>
        </w:rPr>
        <w:t xml:space="preserve"> </w:t>
      </w:r>
      <w:r w:rsidR="00B3555F" w:rsidRPr="0029599C">
        <w:rPr>
          <w:rFonts w:cs="Calibri"/>
        </w:rPr>
        <w:t xml:space="preserve">to critically appraise contemporary </w:t>
      </w:r>
      <w:r w:rsidRPr="0029599C">
        <w:rPr>
          <w:rFonts w:cs="Calibri"/>
        </w:rPr>
        <w:t xml:space="preserve">clinical </w:t>
      </w:r>
      <w:r w:rsidR="00B3555F" w:rsidRPr="0029599C">
        <w:rPr>
          <w:rFonts w:cs="Calibri"/>
        </w:rPr>
        <w:t>resources, integrate these resources wi</w:t>
      </w:r>
      <w:r w:rsidR="00581247" w:rsidRPr="0029599C">
        <w:rPr>
          <w:rFonts w:cs="Calibri"/>
        </w:rPr>
        <w:t>th clinical expertise and apply to the</w:t>
      </w:r>
      <w:r w:rsidR="000056F5">
        <w:rPr>
          <w:rFonts w:cs="Calibri"/>
        </w:rPr>
        <w:t xml:space="preserve"> development of clinical advice</w:t>
      </w:r>
    </w:p>
    <w:p w14:paraId="495C1213" w14:textId="77777777" w:rsidR="00620921" w:rsidRPr="0029599C" w:rsidRDefault="00620921" w:rsidP="00091704">
      <w:pPr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714" w:right="394" w:hanging="357"/>
        <w:rPr>
          <w:rFonts w:cs="Calibri"/>
        </w:rPr>
      </w:pPr>
      <w:r w:rsidRPr="0029599C">
        <w:rPr>
          <w:rFonts w:cs="Calibri"/>
        </w:rPr>
        <w:t>Ability to analyse and interpret complex, sensitive and sometimes conflicting informati</w:t>
      </w:r>
      <w:r w:rsidR="00FA5DD9" w:rsidRPr="0029599C">
        <w:rPr>
          <w:rFonts w:cs="Calibri"/>
        </w:rPr>
        <w:t>on to form a reasoned judgement</w:t>
      </w:r>
    </w:p>
    <w:p w14:paraId="6C2E352C" w14:textId="77777777" w:rsidR="00FA5DD9" w:rsidRPr="0029599C" w:rsidRDefault="00FA5DD9" w:rsidP="00B37251">
      <w:pPr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714" w:right="394" w:hanging="357"/>
        <w:rPr>
          <w:rFonts w:cs="Calibri"/>
        </w:rPr>
      </w:pPr>
      <w:r w:rsidRPr="0029599C">
        <w:rPr>
          <w:rFonts w:cs="Calibri"/>
        </w:rPr>
        <w:t xml:space="preserve">Flexibility, </w:t>
      </w:r>
      <w:r w:rsidR="0029599C">
        <w:rPr>
          <w:rFonts w:cs="Calibri"/>
        </w:rPr>
        <w:t xml:space="preserve">responsiveness  and </w:t>
      </w:r>
      <w:r w:rsidRPr="0029599C">
        <w:rPr>
          <w:rFonts w:cs="Calibri"/>
        </w:rPr>
        <w:t xml:space="preserve">ability to respond to changing demands and </w:t>
      </w:r>
      <w:r w:rsidR="0029599C">
        <w:rPr>
          <w:rFonts w:cs="Calibri"/>
        </w:rPr>
        <w:t>manage competing priorities</w:t>
      </w:r>
    </w:p>
    <w:p w14:paraId="43BAC3C2" w14:textId="77777777" w:rsidR="00FA5DD9" w:rsidRPr="0029599C" w:rsidRDefault="00FA5DD9" w:rsidP="00FA5DD9">
      <w:pPr>
        <w:numPr>
          <w:ilvl w:val="0"/>
          <w:numId w:val="28"/>
        </w:numPr>
        <w:autoSpaceDE w:val="0"/>
        <w:autoSpaceDN w:val="0"/>
        <w:adjustRightInd w:val="0"/>
        <w:rPr>
          <w:rFonts w:cs="Calibri"/>
          <w:position w:val="-1"/>
        </w:rPr>
      </w:pPr>
      <w:r w:rsidRPr="0029599C">
        <w:rPr>
          <w:rFonts w:cs="Calibri"/>
          <w:position w:val="-1"/>
        </w:rPr>
        <w:t xml:space="preserve">Ability to effectively manage interpersonal relationships with respect and communicate with influence with internal </w:t>
      </w:r>
      <w:r w:rsidR="0029599C">
        <w:rPr>
          <w:rFonts w:cs="Calibri"/>
          <w:position w:val="-1"/>
        </w:rPr>
        <w:t xml:space="preserve">and external </w:t>
      </w:r>
      <w:r w:rsidRPr="0029599C">
        <w:rPr>
          <w:rFonts w:cs="Calibri"/>
          <w:position w:val="-1"/>
        </w:rPr>
        <w:t>stakeholders</w:t>
      </w:r>
    </w:p>
    <w:p w14:paraId="6EF4BD2B" w14:textId="77777777" w:rsidR="00FA5DD9" w:rsidRPr="0029599C" w:rsidRDefault="00FA5DD9" w:rsidP="00FA5DD9">
      <w:pPr>
        <w:numPr>
          <w:ilvl w:val="0"/>
          <w:numId w:val="28"/>
        </w:numPr>
        <w:autoSpaceDE w:val="0"/>
        <w:autoSpaceDN w:val="0"/>
        <w:adjustRightInd w:val="0"/>
        <w:rPr>
          <w:rFonts w:cs="Calibri"/>
          <w:position w:val="-1"/>
        </w:rPr>
      </w:pPr>
      <w:r w:rsidRPr="0029599C">
        <w:rPr>
          <w:rFonts w:cs="Calibri"/>
          <w:position w:val="-1"/>
        </w:rPr>
        <w:t>Highly-developed written and oral communication skills and demonstrated ability to communicate information coherently and concisely to various audiences.</w:t>
      </w:r>
    </w:p>
    <w:p w14:paraId="3E0A16B4" w14:textId="77777777" w:rsidR="00245056" w:rsidRDefault="00245056" w:rsidP="00FA5DD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394"/>
        <w:rPr>
          <w:rFonts w:cs="Calibri"/>
          <w:b/>
        </w:rPr>
      </w:pPr>
    </w:p>
    <w:p w14:paraId="2415C970" w14:textId="77777777" w:rsidR="006018C7" w:rsidRDefault="00245056" w:rsidP="001B3D8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049" w:right="391" w:hanging="907"/>
        <w:rPr>
          <w:rFonts w:cs="Calibri"/>
          <w:b/>
        </w:rPr>
      </w:pPr>
      <w:r>
        <w:rPr>
          <w:rFonts w:cs="Calibri"/>
          <w:b/>
        </w:rPr>
        <w:t xml:space="preserve">Essential: </w:t>
      </w:r>
    </w:p>
    <w:p w14:paraId="72DDA38D" w14:textId="77777777" w:rsidR="001B3D85" w:rsidRDefault="006018C7" w:rsidP="006018C7">
      <w:pPr>
        <w:widowControl w:val="0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391"/>
        <w:rPr>
          <w:rFonts w:cs="Calibri"/>
        </w:rPr>
      </w:pPr>
      <w:r>
        <w:rPr>
          <w:rFonts w:cs="Calibri"/>
        </w:rPr>
        <w:t>P</w:t>
      </w:r>
      <w:r w:rsidR="00245056" w:rsidRPr="00245056">
        <w:rPr>
          <w:rFonts w:cs="Calibri"/>
        </w:rPr>
        <w:t>rofessional registration as a registered nurse with the Australian Health Practit</w:t>
      </w:r>
      <w:r w:rsidR="00245056">
        <w:rPr>
          <w:rFonts w:cs="Calibri"/>
        </w:rPr>
        <w:t>ioner Regulation Agency (AHPRA)</w:t>
      </w:r>
    </w:p>
    <w:p w14:paraId="3BD85E92" w14:textId="77777777" w:rsidR="006018C7" w:rsidRDefault="006018C7" w:rsidP="006018C7">
      <w:pPr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391"/>
        <w:rPr>
          <w:rFonts w:cs="Calibri"/>
        </w:rPr>
      </w:pPr>
      <w:r w:rsidRPr="0029599C">
        <w:rPr>
          <w:rFonts w:cs="Calibri"/>
        </w:rPr>
        <w:t xml:space="preserve">An understanding of clinical issues in residential </w:t>
      </w:r>
      <w:r>
        <w:rPr>
          <w:rFonts w:cs="Calibri"/>
        </w:rPr>
        <w:t>or</w:t>
      </w:r>
      <w:r w:rsidRPr="0029599C">
        <w:rPr>
          <w:rFonts w:cs="Calibri"/>
        </w:rPr>
        <w:t xml:space="preserve"> community aged care settings</w:t>
      </w:r>
    </w:p>
    <w:p w14:paraId="76B0D4BD" w14:textId="77777777" w:rsidR="001B3D85" w:rsidRDefault="001B3D85" w:rsidP="001B3D8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049" w:right="391" w:hanging="907"/>
        <w:rPr>
          <w:rFonts w:cs="Calibri"/>
          <w:b/>
        </w:rPr>
      </w:pPr>
    </w:p>
    <w:p w14:paraId="78DE3E5C" w14:textId="77777777" w:rsidR="006018C7" w:rsidRDefault="006018C7" w:rsidP="006018C7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049" w:right="391" w:hanging="907"/>
        <w:rPr>
          <w:rFonts w:cs="Calibri"/>
          <w:b/>
        </w:rPr>
      </w:pPr>
      <w:r>
        <w:rPr>
          <w:rFonts w:cs="Calibri"/>
          <w:b/>
        </w:rPr>
        <w:t xml:space="preserve">Desirable: </w:t>
      </w:r>
    </w:p>
    <w:p w14:paraId="010B3840" w14:textId="77777777" w:rsidR="006018C7" w:rsidRPr="006018C7" w:rsidRDefault="006018C7" w:rsidP="006018C7">
      <w:pPr>
        <w:widowControl w:val="0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391"/>
        <w:rPr>
          <w:rFonts w:cs="Calibri"/>
        </w:rPr>
      </w:pPr>
      <w:r w:rsidRPr="006018C7">
        <w:rPr>
          <w:rFonts w:cs="Calibri"/>
        </w:rPr>
        <w:t xml:space="preserve">Recent </w:t>
      </w:r>
      <w:r>
        <w:rPr>
          <w:rFonts w:cs="Calibri"/>
        </w:rPr>
        <w:t>experience in a relevant field</w:t>
      </w:r>
    </w:p>
    <w:p w14:paraId="2679A739" w14:textId="77777777" w:rsidR="006018C7" w:rsidRPr="006018C7" w:rsidRDefault="006018C7" w:rsidP="006018C7">
      <w:pPr>
        <w:widowControl w:val="0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391"/>
        <w:rPr>
          <w:rFonts w:cs="Calibri"/>
        </w:rPr>
      </w:pPr>
      <w:r>
        <w:rPr>
          <w:rFonts w:cs="Calibri"/>
        </w:rPr>
        <w:t>Relevant p</w:t>
      </w:r>
      <w:r w:rsidRPr="006018C7">
        <w:rPr>
          <w:rFonts w:cs="Calibri"/>
        </w:rPr>
        <w:t xml:space="preserve">ost graduate studies </w:t>
      </w:r>
    </w:p>
    <w:p w14:paraId="2411037C" w14:textId="77777777" w:rsidR="001E3360" w:rsidRPr="0029599C" w:rsidRDefault="00FA5DD9" w:rsidP="00FA5DD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right="394"/>
        <w:rPr>
          <w:rFonts w:cs="Calibri"/>
          <w:b/>
          <w:color w:val="000000"/>
        </w:rPr>
      </w:pPr>
      <w:r w:rsidRPr="0029599C">
        <w:rPr>
          <w:rFonts w:cs="Calibri"/>
          <w:b/>
        </w:rPr>
        <w:t xml:space="preserve"> </w:t>
      </w:r>
    </w:p>
    <w:p w14:paraId="3BBF7FDB" w14:textId="77777777" w:rsidR="001B3D85" w:rsidRDefault="001B3D85" w:rsidP="00CC735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Remuneration: including professional development allowance</w:t>
      </w:r>
    </w:p>
    <w:p w14:paraId="3C98C18C" w14:textId="77777777" w:rsidR="00CC6DDF" w:rsidRDefault="00CC6DDF" w:rsidP="00CC735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4B45F6DE" w14:textId="77777777" w:rsidR="00CC6DDF" w:rsidRDefault="00CC6DDF" w:rsidP="00CC735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EL1: </w:t>
      </w:r>
      <w:r w:rsidRPr="00CC6DDF">
        <w:rPr>
          <w:rFonts w:cs="Calibri"/>
        </w:rPr>
        <w:t>$104562-$119254</w:t>
      </w:r>
      <w:r>
        <w:rPr>
          <w:rFonts w:cs="Calibri"/>
        </w:rPr>
        <w:t xml:space="preserve"> (as of July 2021)</w:t>
      </w:r>
    </w:p>
    <w:p w14:paraId="561C88C6" w14:textId="77777777" w:rsidR="00CC6DDF" w:rsidRPr="00CC6DDF" w:rsidRDefault="00CC6DDF" w:rsidP="00CC735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Professional allowance: </w:t>
      </w:r>
      <w:r w:rsidRPr="00CC6DDF">
        <w:rPr>
          <w:rFonts w:cs="Calibri"/>
        </w:rPr>
        <w:t>$2100 per year</w:t>
      </w:r>
    </w:p>
    <w:p w14:paraId="1FB803E0" w14:textId="77777777" w:rsidR="006D31E4" w:rsidRPr="0029599C" w:rsidRDefault="006D31E4" w:rsidP="00CC735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</w:p>
    <w:p w14:paraId="71796A16" w14:textId="77777777" w:rsidR="00631CA5" w:rsidRPr="0029599C" w:rsidRDefault="00631CA5" w:rsidP="00CC735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585858"/>
        </w:rPr>
      </w:pPr>
      <w:r w:rsidRPr="0029599C">
        <w:rPr>
          <w:rFonts w:cs="Calibri"/>
          <w:b/>
        </w:rPr>
        <w:t>Capabilit</w:t>
      </w:r>
      <w:r w:rsidR="00CC7358" w:rsidRPr="0029599C">
        <w:rPr>
          <w:rFonts w:cs="Calibri"/>
          <w:b/>
        </w:rPr>
        <w:t>ies for the role:</w:t>
      </w:r>
      <w:r w:rsidR="00CC7358" w:rsidRPr="0029599C">
        <w:rPr>
          <w:rFonts w:cs="Calibri"/>
          <w:b/>
        </w:rPr>
        <w:tab/>
      </w:r>
      <w:r w:rsidRPr="0029599C">
        <w:rPr>
          <w:rFonts w:cs="Calibri"/>
        </w:rPr>
        <w:t>The APS ILS Framework applies to this position</w:t>
      </w:r>
      <w:r w:rsidRPr="0029599C">
        <w:rPr>
          <w:rFonts w:cs="Calibri"/>
          <w:color w:val="585858"/>
        </w:rPr>
        <w:t xml:space="preserve">. </w:t>
      </w:r>
    </w:p>
    <w:p w14:paraId="59E7B34B" w14:textId="77777777" w:rsidR="00631CA5" w:rsidRPr="0029599C" w:rsidRDefault="00631CA5" w:rsidP="00631CA5">
      <w:pPr>
        <w:widowControl w:val="0"/>
        <w:autoSpaceDE w:val="0"/>
        <w:autoSpaceDN w:val="0"/>
        <w:adjustRightInd w:val="0"/>
        <w:spacing w:after="0" w:line="200" w:lineRule="exact"/>
        <w:ind w:firstLine="360"/>
        <w:rPr>
          <w:rFonts w:cs="Calibri"/>
          <w:i/>
          <w:color w:val="000000"/>
        </w:rPr>
      </w:pPr>
    </w:p>
    <w:p w14:paraId="28D63444" w14:textId="77777777" w:rsidR="007F01AA" w:rsidRPr="0029599C" w:rsidRDefault="00631CA5" w:rsidP="00631C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i/>
          <w:color w:val="000000"/>
        </w:rPr>
      </w:pPr>
      <w:r w:rsidRPr="0029599C">
        <w:rPr>
          <w:rFonts w:cs="Calibri"/>
          <w:b/>
          <w:i/>
          <w:color w:val="000000"/>
        </w:rPr>
        <w:t xml:space="preserve">Capability Summary </w:t>
      </w:r>
    </w:p>
    <w:p w14:paraId="3C9FDD62" w14:textId="77777777" w:rsidR="00542266" w:rsidRPr="0029599C" w:rsidRDefault="00542266" w:rsidP="00631C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i/>
          <w:color w:val="000000"/>
        </w:rPr>
      </w:pPr>
    </w:p>
    <w:tbl>
      <w:tblPr>
        <w:tblStyle w:val="TableGrid"/>
        <w:tblW w:w="10220" w:type="dxa"/>
        <w:tblInd w:w="94" w:type="dxa"/>
        <w:tblLook w:val="04A0" w:firstRow="1" w:lastRow="0" w:firstColumn="1" w:lastColumn="0" w:noHBand="0" w:noVBand="1"/>
      </w:tblPr>
      <w:tblGrid>
        <w:gridCol w:w="2335"/>
        <w:gridCol w:w="2573"/>
        <w:gridCol w:w="5312"/>
      </w:tblGrid>
      <w:tr w:rsidR="005B33EC" w:rsidRPr="0029599C" w14:paraId="28DF53AE" w14:textId="77777777" w:rsidTr="005B33EC">
        <w:tc>
          <w:tcPr>
            <w:tcW w:w="2335" w:type="dxa"/>
            <w:shd w:val="clear" w:color="auto" w:fill="95B3D7" w:themeFill="accent1" w:themeFillTint="99"/>
          </w:tcPr>
          <w:p w14:paraId="5BFCD9C8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  <w:r w:rsidRPr="0029599C">
              <w:rPr>
                <w:rFonts w:cs="Calibri"/>
                <w:b/>
                <w:color w:val="000000"/>
              </w:rPr>
              <w:t xml:space="preserve">Capability </w:t>
            </w:r>
          </w:p>
        </w:tc>
        <w:tc>
          <w:tcPr>
            <w:tcW w:w="2573" w:type="dxa"/>
            <w:shd w:val="clear" w:color="auto" w:fill="95B3D7" w:themeFill="accent1" w:themeFillTint="99"/>
          </w:tcPr>
          <w:p w14:paraId="0E3BBE0D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b/>
                <w:color w:val="000000"/>
              </w:rPr>
            </w:pPr>
            <w:r w:rsidRPr="0029599C">
              <w:rPr>
                <w:rFonts w:cs="Calibri"/>
                <w:b/>
                <w:color w:val="000000"/>
              </w:rPr>
              <w:t>Description</w:t>
            </w:r>
          </w:p>
        </w:tc>
        <w:tc>
          <w:tcPr>
            <w:tcW w:w="5312" w:type="dxa"/>
            <w:shd w:val="clear" w:color="auto" w:fill="95B3D7" w:themeFill="accent1" w:themeFillTint="99"/>
          </w:tcPr>
          <w:p w14:paraId="24F6BDE2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b/>
                <w:color w:val="000000"/>
              </w:rPr>
            </w:pPr>
            <w:r w:rsidRPr="0029599C">
              <w:rPr>
                <w:rFonts w:cs="Calibri"/>
                <w:b/>
                <w:color w:val="000000"/>
              </w:rPr>
              <w:t>Behaviour Indicators</w:t>
            </w:r>
          </w:p>
        </w:tc>
      </w:tr>
      <w:tr w:rsidR="005B33EC" w:rsidRPr="0029599C" w14:paraId="781E8223" w14:textId="77777777" w:rsidTr="005B33EC">
        <w:tc>
          <w:tcPr>
            <w:tcW w:w="23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A061E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  <w:r w:rsidRPr="0029599C">
              <w:rPr>
                <w:rFonts w:cs="Calibri"/>
                <w:b/>
                <w:color w:val="000000"/>
              </w:rPr>
              <w:t>Supports Strategic Direction</w:t>
            </w:r>
          </w:p>
        </w:tc>
        <w:tc>
          <w:tcPr>
            <w:tcW w:w="25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96074" w14:textId="77777777" w:rsidR="005B33EC" w:rsidRPr="0029599C" w:rsidRDefault="005B33EC" w:rsidP="004F3623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Inspires a sense of purpose and direction</w:t>
            </w:r>
          </w:p>
        </w:tc>
        <w:tc>
          <w:tcPr>
            <w:tcW w:w="5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5F46C" w14:textId="77777777" w:rsidR="005B33EC" w:rsidRPr="0029599C" w:rsidRDefault="00D6073F" w:rsidP="005C0A4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Translates the strategy into operational goals and creates a shared sense of purpose within the business unit.</w:t>
            </w:r>
          </w:p>
        </w:tc>
      </w:tr>
      <w:tr w:rsidR="005B33EC" w:rsidRPr="0029599C" w14:paraId="15269BAB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36DAE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437483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Focuses strategically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9D0A8" w14:textId="77777777" w:rsidR="005B33EC" w:rsidRPr="0029599C" w:rsidRDefault="00D6073F" w:rsidP="00D6073F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Understands the organisation's objectives and links between the business unit, organisation and the whole of government agenda.</w:t>
            </w:r>
          </w:p>
        </w:tc>
      </w:tr>
      <w:tr w:rsidR="005B33EC" w:rsidRPr="0029599C" w14:paraId="471F0B5F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EB269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F1DF7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Harnesses Information and Opportunities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D72F0" w14:textId="77777777" w:rsidR="005B33EC" w:rsidRPr="0029599C" w:rsidRDefault="00D6073F" w:rsidP="005C0A4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Gathers and investigates information from a variety of sources, and explores new ideas and different viewpoints.</w:t>
            </w:r>
          </w:p>
        </w:tc>
      </w:tr>
      <w:tr w:rsidR="005B33EC" w:rsidRPr="0029599C" w14:paraId="565C41BB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0D041F78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237FDE8" w14:textId="77777777" w:rsidR="005B33EC" w:rsidRPr="0029599C" w:rsidRDefault="00D6073F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 xml:space="preserve">Shows </w:t>
            </w:r>
            <w:r w:rsidR="005B33EC" w:rsidRPr="0029599C">
              <w:rPr>
                <w:rFonts w:cs="Calibri"/>
                <w:color w:val="000000"/>
              </w:rPr>
              <w:t xml:space="preserve">Judgement, </w:t>
            </w:r>
            <w:r w:rsidR="005B33EC" w:rsidRPr="0029599C">
              <w:rPr>
                <w:rFonts w:cs="Calibri"/>
                <w:color w:val="000000"/>
              </w:rPr>
              <w:lastRenderedPageBreak/>
              <w:t>Intelligence and common sense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91499C6" w14:textId="77777777" w:rsidR="005B33EC" w:rsidRPr="0029599C" w:rsidRDefault="00D6073F" w:rsidP="005C0A4C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lastRenderedPageBreak/>
              <w:t xml:space="preserve">Undertakes objective, critical analysis and distils the core </w:t>
            </w:r>
            <w:r w:rsidRPr="0029599C">
              <w:rPr>
                <w:rFonts w:cs="Calibri"/>
                <w:color w:val="000000"/>
              </w:rPr>
              <w:lastRenderedPageBreak/>
              <w:t>issues. Presents logical arguments and draws accurate conclusions.</w:t>
            </w:r>
          </w:p>
        </w:tc>
      </w:tr>
      <w:tr w:rsidR="005B33EC" w:rsidRPr="0029599C" w14:paraId="5A20E468" w14:textId="77777777" w:rsidTr="005B33EC">
        <w:tc>
          <w:tcPr>
            <w:tcW w:w="233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285FE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color w:val="000000"/>
              </w:rPr>
            </w:pPr>
            <w:r w:rsidRPr="0029599C">
              <w:rPr>
                <w:rFonts w:cs="Calibri"/>
                <w:b/>
                <w:color w:val="000000"/>
              </w:rPr>
              <w:lastRenderedPageBreak/>
              <w:t>Achieves Results</w:t>
            </w:r>
          </w:p>
        </w:tc>
        <w:tc>
          <w:tcPr>
            <w:tcW w:w="257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B19B1" w14:textId="77777777" w:rsidR="005B33EC" w:rsidRPr="0029599C" w:rsidRDefault="005B33EC" w:rsidP="00DF2A2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Builds organisational capability and responsiveness</w:t>
            </w:r>
          </w:p>
        </w:tc>
        <w:tc>
          <w:tcPr>
            <w:tcW w:w="531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592E2" w14:textId="77777777" w:rsidR="005B33EC" w:rsidRPr="0029599C" w:rsidRDefault="00D6073F" w:rsidP="00DF1778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</w:rPr>
              <w:t>Evaluates ongoing project performance and identifies critical success factors. Instigates continuous improvement activities.</w:t>
            </w:r>
          </w:p>
        </w:tc>
      </w:tr>
      <w:tr w:rsidR="005B33EC" w:rsidRPr="0029599C" w14:paraId="1E09E965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750CF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13E5AC" w14:textId="77777777" w:rsidR="005B33EC" w:rsidRPr="0029599C" w:rsidRDefault="005B33EC" w:rsidP="00723468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Marshals professional expertise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ED479" w14:textId="77777777" w:rsidR="005B33EC" w:rsidRPr="0029599C" w:rsidRDefault="00D6073F" w:rsidP="00DF1778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Values specialist expertise and capitalises on the knowledge within the organisation as well as consulting externally as appropriate</w:t>
            </w:r>
          </w:p>
        </w:tc>
      </w:tr>
      <w:tr w:rsidR="005B33EC" w:rsidRPr="0029599C" w14:paraId="6E136CA7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B8D72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E52BD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Steers and implements change and deals with uncertainty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38EE1B" w14:textId="77777777" w:rsidR="005B33EC" w:rsidRPr="0029599C" w:rsidRDefault="00D6073F" w:rsidP="00DF1778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Responds in a positive and flexible manner to change and uncertainty</w:t>
            </w:r>
          </w:p>
        </w:tc>
      </w:tr>
      <w:tr w:rsidR="005B33EC" w:rsidRPr="0029599C" w14:paraId="6EAA2DD1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A3C439E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4FAF576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Ensures closures and delivers on intended results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AA7B3D1" w14:textId="77777777" w:rsidR="005B33EC" w:rsidRPr="0029599C" w:rsidRDefault="00D6073F" w:rsidP="00DF1778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Monitors progress and identifies risks that may impact on outcomes. Adjusts plans as required</w:t>
            </w:r>
          </w:p>
        </w:tc>
      </w:tr>
      <w:tr w:rsidR="005B33EC" w:rsidRPr="0029599C" w14:paraId="58BD165C" w14:textId="77777777" w:rsidTr="005B33EC">
        <w:tc>
          <w:tcPr>
            <w:tcW w:w="233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CA36A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  <w:r w:rsidRPr="0029599C">
              <w:rPr>
                <w:rFonts w:cs="Calibri"/>
                <w:b/>
                <w:color w:val="000000"/>
              </w:rPr>
              <w:t>Cultivates productive working relationships</w:t>
            </w:r>
          </w:p>
        </w:tc>
        <w:tc>
          <w:tcPr>
            <w:tcW w:w="257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5CFFC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Nurtures internal and external relationships</w:t>
            </w:r>
          </w:p>
        </w:tc>
        <w:tc>
          <w:tcPr>
            <w:tcW w:w="531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8AC0C" w14:textId="77777777" w:rsidR="005B33EC" w:rsidRPr="0029599C" w:rsidRDefault="00D6073F" w:rsidP="00FA126A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Builds and sustains relationships with a network of key people internally and externally</w:t>
            </w:r>
          </w:p>
        </w:tc>
      </w:tr>
      <w:tr w:rsidR="005B33EC" w:rsidRPr="0029599C" w14:paraId="3C1AD309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0FA4A1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BB332" w14:textId="77777777" w:rsidR="005B33EC" w:rsidRPr="0029599C" w:rsidRDefault="005B33EC" w:rsidP="00196D0E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Facilitates cooperation and partnerships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863E8F" w14:textId="77777777" w:rsidR="005B33EC" w:rsidRPr="0029599C" w:rsidRDefault="00D6073F" w:rsidP="00514154">
            <w:pPr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Fosters teamwork and rewards cooperative and collaborative behaviour. Resolves conflict using appropriate strategies.</w:t>
            </w:r>
          </w:p>
        </w:tc>
      </w:tr>
      <w:tr w:rsidR="005B33EC" w:rsidRPr="0029599C" w14:paraId="59405A63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EC700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536D2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Values individual differences and diversity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4FED0" w14:textId="77777777" w:rsidR="005B33EC" w:rsidRPr="0029599C" w:rsidRDefault="00D6073F" w:rsidP="00FA126A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Recognises the positive benefits that can be gained from diversity and encourages the exploration of diverse views.</w:t>
            </w:r>
          </w:p>
        </w:tc>
      </w:tr>
      <w:tr w:rsidR="005B33EC" w:rsidRPr="0029599C" w14:paraId="557CE0CA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14D8664D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4CD965BF" w14:textId="77777777" w:rsidR="005B33EC" w:rsidRPr="0029599C" w:rsidRDefault="005B33EC" w:rsidP="00196D0E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Guides, mentors and develops people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4B213F0E" w14:textId="77777777" w:rsidR="005B33EC" w:rsidRPr="0029599C" w:rsidRDefault="00063B06" w:rsidP="00411617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Encourages and motivates people to engage in continuous learning, and empowers them by delegating tasks</w:t>
            </w:r>
          </w:p>
        </w:tc>
      </w:tr>
      <w:tr w:rsidR="005B33EC" w:rsidRPr="0029599C" w14:paraId="528B4CB1" w14:textId="77777777" w:rsidTr="005B33EC">
        <w:trPr>
          <w:trHeight w:val="729"/>
        </w:trPr>
        <w:tc>
          <w:tcPr>
            <w:tcW w:w="233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88405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  <w:r w:rsidRPr="0029599C">
              <w:rPr>
                <w:rFonts w:cs="Calibri"/>
                <w:b/>
                <w:color w:val="000000"/>
              </w:rPr>
              <w:t>Exemplifies personal drive and Integrity</w:t>
            </w:r>
          </w:p>
        </w:tc>
        <w:tc>
          <w:tcPr>
            <w:tcW w:w="257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D771A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Demonstrates public service professionalism and probity</w:t>
            </w:r>
          </w:p>
        </w:tc>
        <w:tc>
          <w:tcPr>
            <w:tcW w:w="531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EFEA1" w14:textId="77777777" w:rsidR="005B33EC" w:rsidRPr="0029599C" w:rsidRDefault="00824E84" w:rsidP="009040ED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Adopts a principled approach and adheres to the APS Values and Code of Conduct.</w:t>
            </w:r>
          </w:p>
        </w:tc>
      </w:tr>
      <w:tr w:rsidR="005B33EC" w:rsidRPr="0029599C" w14:paraId="65106F29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9F2D9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B652CA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Engages with risk and shows personal courage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2CEB2" w14:textId="77777777" w:rsidR="005B33EC" w:rsidRPr="0029599C" w:rsidRDefault="005B33EC" w:rsidP="009040ED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</w:rPr>
              <w:t>Provides impartial and forthright advice.</w:t>
            </w:r>
          </w:p>
        </w:tc>
      </w:tr>
      <w:tr w:rsidR="005B33EC" w:rsidRPr="0029599C" w14:paraId="12F935E6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55255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469F0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Commits to action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0D49C" w14:textId="77777777" w:rsidR="005B33EC" w:rsidRPr="0029599C" w:rsidRDefault="00824E84" w:rsidP="009040ED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Takes personal responsibility for meeting objectives and progressing work</w:t>
            </w:r>
          </w:p>
        </w:tc>
      </w:tr>
      <w:tr w:rsidR="005B33EC" w:rsidRPr="0029599C" w14:paraId="459C0CF4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56821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8C74D" w14:textId="77777777" w:rsidR="005B33EC" w:rsidRPr="0029599C" w:rsidRDefault="005B33EC" w:rsidP="00411617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Displays resilience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2C4FE" w14:textId="77777777" w:rsidR="005B33EC" w:rsidRPr="0029599C" w:rsidRDefault="00824E84" w:rsidP="009040ED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Persists and focuses on achieving objectives even in difficult circumstances</w:t>
            </w:r>
          </w:p>
        </w:tc>
      </w:tr>
      <w:tr w:rsidR="005B33EC" w:rsidRPr="0029599C" w14:paraId="6125E7DF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0EA9CDD3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349E1AF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Demonstrates self-awareness and a commitment to personal development.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463BBBB" w14:textId="77777777" w:rsidR="005B33EC" w:rsidRPr="0029599C" w:rsidRDefault="00824E84" w:rsidP="00770B67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Confidently communicates strengths and acknowledges development needs</w:t>
            </w:r>
          </w:p>
        </w:tc>
      </w:tr>
      <w:tr w:rsidR="005B33EC" w:rsidRPr="0029599C" w14:paraId="1E9D9D09" w14:textId="77777777" w:rsidTr="005B33EC">
        <w:tc>
          <w:tcPr>
            <w:tcW w:w="233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D4848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  <w:r w:rsidRPr="0029599C">
              <w:rPr>
                <w:rFonts w:cs="Calibri"/>
                <w:b/>
                <w:color w:val="000000"/>
              </w:rPr>
              <w:t xml:space="preserve">Communicates with influence </w:t>
            </w:r>
          </w:p>
        </w:tc>
        <w:tc>
          <w:tcPr>
            <w:tcW w:w="257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AA5B4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Communicates clearly</w:t>
            </w:r>
          </w:p>
        </w:tc>
        <w:tc>
          <w:tcPr>
            <w:tcW w:w="5312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3E965" w14:textId="77777777" w:rsidR="005B33EC" w:rsidRPr="0029599C" w:rsidRDefault="00824E84" w:rsidP="00824E84">
            <w:pPr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Confidently presents messages in a clear, concise and articulate manner.</w:t>
            </w:r>
          </w:p>
        </w:tc>
      </w:tr>
      <w:tr w:rsidR="005B33EC" w:rsidRPr="0029599C" w14:paraId="32506C97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E37D7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D0F738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Listens, understands and adapts to audience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8D717" w14:textId="77777777" w:rsidR="005B33EC" w:rsidRPr="0029599C" w:rsidRDefault="00824E84" w:rsidP="00514154">
            <w:pPr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Seeks to understand the audience and tailors communication style and message accordingly</w:t>
            </w:r>
          </w:p>
        </w:tc>
      </w:tr>
      <w:tr w:rsidR="005B33EC" w:rsidRPr="0029599C" w14:paraId="19FA3F17" w14:textId="77777777" w:rsidTr="005B33EC"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62B186" w14:textId="77777777" w:rsidR="005B33EC" w:rsidRPr="0029599C" w:rsidRDefault="005B33EC" w:rsidP="00514154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cs="Calibri"/>
                <w:b/>
                <w:color w:val="000000"/>
              </w:rPr>
            </w:pPr>
          </w:p>
        </w:tc>
        <w:tc>
          <w:tcPr>
            <w:tcW w:w="25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14543" w14:textId="77777777" w:rsidR="005B33EC" w:rsidRPr="0029599C" w:rsidRDefault="005B33EC" w:rsidP="00C15FCA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</w:rPr>
            </w:pPr>
            <w:r w:rsidRPr="0029599C">
              <w:rPr>
                <w:rFonts w:cs="Calibri"/>
                <w:color w:val="000000"/>
              </w:rPr>
              <w:t>Negotiates persuasively</w:t>
            </w:r>
          </w:p>
        </w:tc>
        <w:tc>
          <w:tcPr>
            <w:tcW w:w="53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ADE2C" w14:textId="77777777" w:rsidR="005B33EC" w:rsidRPr="0029599C" w:rsidRDefault="00824E84" w:rsidP="00824E84">
            <w:pPr>
              <w:widowControl w:val="0"/>
              <w:autoSpaceDE w:val="0"/>
              <w:autoSpaceDN w:val="0"/>
              <w:adjustRightInd w:val="0"/>
              <w:spacing w:before="80"/>
              <w:jc w:val="both"/>
              <w:rPr>
                <w:rFonts w:cs="Calibri"/>
                <w:color w:val="000000"/>
                <w:highlight w:val="yellow"/>
              </w:rPr>
            </w:pPr>
            <w:r w:rsidRPr="0029599C">
              <w:rPr>
                <w:rFonts w:cs="Calibri"/>
                <w:color w:val="000000"/>
              </w:rPr>
              <w:t>Anticipates the position of the other party, and adapts approach accordingly</w:t>
            </w:r>
          </w:p>
        </w:tc>
      </w:tr>
    </w:tbl>
    <w:p w14:paraId="305307A2" w14:textId="77777777" w:rsidR="00542266" w:rsidRPr="0029599C" w:rsidRDefault="00542266" w:rsidP="00631C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sectPr w:rsidR="00542266" w:rsidRPr="0029599C" w:rsidSect="00ED75C5">
      <w:type w:val="continuous"/>
      <w:pgSz w:w="12240" w:h="15840"/>
      <w:pgMar w:top="1220" w:right="940" w:bottom="500" w:left="980" w:header="720" w:footer="720" w:gutter="0"/>
      <w:cols w:space="720" w:equalWidth="0">
        <w:col w:w="10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2A975" w14:textId="77777777" w:rsidR="004805DD" w:rsidRDefault="004805DD">
      <w:pPr>
        <w:spacing w:after="0" w:line="240" w:lineRule="auto"/>
      </w:pPr>
      <w:r>
        <w:separator/>
      </w:r>
    </w:p>
  </w:endnote>
  <w:endnote w:type="continuationSeparator" w:id="0">
    <w:p w14:paraId="50EBFAAE" w14:textId="77777777" w:rsidR="004805DD" w:rsidRDefault="0048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BB730" w14:textId="77777777" w:rsidR="00722806" w:rsidRDefault="00E8524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1F457B36">
        <v:shape id="_x0000_s2051" style="position:absolute;margin-left:55.2pt;margin-top:755.5pt;width:501.6pt;height:1pt;z-index:-251654144;mso-position-horizontal-relative:page;mso-position-vertical-relative:page" coordsize="10032,20" o:allowincell="f" path="m,hhl10032,e" filled="f" strokecolor="#bfbfbf" strokeweight="1.6pt">
          <v:path arrowok="t"/>
          <w10:wrap anchorx="page" anchory="page"/>
        </v:shape>
      </w:pict>
    </w:r>
    <w:r>
      <w:rPr>
        <w:noProof/>
      </w:rPr>
      <w:pict w14:anchorId="479498F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7pt;margin-top:757.15pt;width:28.3pt;height:10pt;z-index:-251653120;mso-position-horizontal-relative:page;mso-position-vertical-relative:page" o:allowincell="f" filled="f" stroked="f">
          <v:textbox style="mso-next-textbox:#_x0000_s2052" inset="0,0,0,0">
            <w:txbxContent>
              <w:p w14:paraId="3C05E5B2" w14:textId="77777777" w:rsidR="00722806" w:rsidRDefault="00722806">
                <w:pPr>
                  <w:widowControl w:val="0"/>
                  <w:autoSpaceDE w:val="0"/>
                  <w:autoSpaceDN w:val="0"/>
                  <w:adjustRightInd w:val="0"/>
                  <w:spacing w:after="0" w:line="183" w:lineRule="exact"/>
                  <w:ind w:left="20" w:right="-2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585858"/>
                    <w:sz w:val="16"/>
                    <w:szCs w:val="16"/>
                  </w:rPr>
                  <w:t>Page</w:t>
                </w:r>
                <w:r>
                  <w:rPr>
                    <w:rFonts w:ascii="Arial" w:hAnsi="Arial" w:cs="Arial"/>
                    <w:color w:val="585858"/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585858"/>
                    <w:sz w:val="16"/>
                    <w:szCs w:val="16"/>
                  </w:rPr>
                  <w:fldChar w:fldCharType="begin"/>
                </w:r>
                <w:r>
                  <w:rPr>
                    <w:rFonts w:ascii="Arial" w:hAnsi="Arial" w:cs="Arial"/>
                    <w:color w:val="585858"/>
                    <w:sz w:val="16"/>
                    <w:szCs w:val="16"/>
                  </w:rPr>
                  <w:instrText xml:space="preserve"> PAGE </w:instrText>
                </w:r>
                <w:r>
                  <w:rPr>
                    <w:rFonts w:ascii="Arial" w:hAnsi="Arial" w:cs="Arial"/>
                    <w:color w:val="585858"/>
                    <w:sz w:val="16"/>
                    <w:szCs w:val="16"/>
                  </w:rPr>
                  <w:fldChar w:fldCharType="separate"/>
                </w:r>
                <w:r w:rsidR="000056F5">
                  <w:rPr>
                    <w:rFonts w:ascii="Arial" w:hAnsi="Arial" w:cs="Arial"/>
                    <w:noProof/>
                    <w:color w:val="585858"/>
                    <w:sz w:val="16"/>
                    <w:szCs w:val="16"/>
                  </w:rPr>
                  <w:t>3</w:t>
                </w:r>
                <w:r>
                  <w:rPr>
                    <w:rFonts w:ascii="Arial" w:hAnsi="Arial" w:cs="Arial"/>
                    <w:color w:val="585858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ABD071C">
        <v:shape id="_x0000_s2053" type="#_x0000_t202" style="position:absolute;margin-left:453.9pt;margin-top:757.15pt;width:71.8pt;height:10pt;z-index:-251652096;mso-position-horizontal-relative:page;mso-position-vertical-relative:page" o:allowincell="f" filled="f" stroked="f">
          <v:textbox style="mso-next-textbox:#_x0000_s2053" inset="0,0,0,0">
            <w:txbxContent>
              <w:p w14:paraId="28E14644" w14:textId="77777777" w:rsidR="00722806" w:rsidRDefault="00722806">
                <w:pPr>
                  <w:widowControl w:val="0"/>
                  <w:autoSpaceDE w:val="0"/>
                  <w:autoSpaceDN w:val="0"/>
                  <w:adjustRightInd w:val="0"/>
                  <w:spacing w:after="0" w:line="183" w:lineRule="exact"/>
                  <w:ind w:left="20" w:right="-44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8A71E" w14:textId="77777777" w:rsidR="004805DD" w:rsidRDefault="004805DD">
      <w:pPr>
        <w:spacing w:after="0" w:line="240" w:lineRule="auto"/>
      </w:pPr>
      <w:r>
        <w:separator/>
      </w:r>
    </w:p>
  </w:footnote>
  <w:footnote w:type="continuationSeparator" w:id="0">
    <w:p w14:paraId="357CCC98" w14:textId="77777777" w:rsidR="004805DD" w:rsidRDefault="00480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317E1" w14:textId="77777777" w:rsidR="00722806" w:rsidRPr="009A546C" w:rsidRDefault="00E85248" w:rsidP="009A546C">
    <w:pPr>
      <w:widowControl w:val="0"/>
      <w:autoSpaceDE w:val="0"/>
      <w:autoSpaceDN w:val="0"/>
      <w:adjustRightInd w:val="0"/>
      <w:spacing w:before="31" w:after="0" w:line="240" w:lineRule="auto"/>
      <w:ind w:left="3402" w:right="4116"/>
      <w:rPr>
        <w:rFonts w:ascii="Arial" w:hAnsi="Arial" w:cs="Arial"/>
      </w:rPr>
    </w:pPr>
    <w:r>
      <w:rPr>
        <w:noProof/>
      </w:rPr>
      <w:pict w14:anchorId="1E37530D">
        <v:rect id="_x0000_s2049" style="position:absolute;left:0;text-align:left;margin-left:407pt;margin-top:6pt;width:178.6pt;height:49.3pt;z-index:-251657216;mso-wrap-style:none;mso-position-horizontal-relative:page;mso-position-vertical-relative:page" o:allowincell="f" filled="f" stroked="f">
          <v:textbox style="mso-next-textbox:#_x0000_s2049;mso-fit-shape-to-text:t" inset="0,0,0,0">
            <w:txbxContent>
              <w:p w14:paraId="445E4AAD" w14:textId="77777777" w:rsidR="00722806" w:rsidRDefault="00DA4DC4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270701">
                  <w:rPr>
                    <w:noProof/>
                  </w:rPr>
                  <w:pict w14:anchorId="0C89193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i1027" type="#_x0000_t75" style="width:178.5pt;height:49.5pt;visibility:visible">
                      <v:imagedata r:id="rId1" o:title="" cropleft="3220f" cropright="32061f"/>
                    </v:shape>
                  </w:pict>
                </w:r>
              </w:p>
            </w:txbxContent>
          </v:textbox>
          <w10:wrap anchorx="page" anchory="page"/>
        </v:rect>
      </w:pict>
    </w:r>
    <w:r w:rsidR="00722806" w:rsidRPr="009A546C">
      <w:rPr>
        <w:rFonts w:ascii="Arial" w:hAnsi="Arial" w:cs="Arial"/>
        <w:b/>
        <w:bCs/>
      </w:rPr>
      <w:t>POSITION D</w:t>
    </w:r>
    <w:r w:rsidR="00722806" w:rsidRPr="009A546C">
      <w:rPr>
        <w:rFonts w:ascii="Arial" w:hAnsi="Arial" w:cs="Arial"/>
        <w:b/>
        <w:bCs/>
        <w:w w:val="99"/>
      </w:rPr>
      <w:t>ESCRIPTION</w:t>
    </w:r>
    <w:r w:rsidR="00722806" w:rsidRPr="009A546C">
      <w:rPr>
        <w:rFonts w:ascii="Arial" w:hAnsi="Arial" w:cs="Arial"/>
        <w:b/>
        <w:bCs/>
        <w:w w:val="99"/>
        <w:sz w:val="20"/>
      </w:rPr>
      <w:br/>
    </w:r>
    <w:r>
      <w:rPr>
        <w:noProof/>
      </w:rPr>
      <w:pict w14:anchorId="4B79EB52">
        <v:shape id="_x0000_s2050" style="position:absolute;left:0;text-align:left;margin-left:55.2pt;margin-top:60.2pt;width:501.6pt;height:1pt;z-index:-251656192;mso-position-horizontal-relative:page;mso-position-vertical-relative:page" coordsize="10032,20" o:allowincell="f" path="m,hhl10032,e" filled="f" strokecolor="#bfbfbf" strokeweight="1.6pt">
          <v:path arrowok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8553B"/>
    <w:multiLevelType w:val="hybridMultilevel"/>
    <w:tmpl w:val="E166BA0E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DC205E"/>
    <w:multiLevelType w:val="hybridMultilevel"/>
    <w:tmpl w:val="899215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7111"/>
    <w:multiLevelType w:val="hybridMultilevel"/>
    <w:tmpl w:val="D708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689F"/>
    <w:multiLevelType w:val="hybridMultilevel"/>
    <w:tmpl w:val="C73AA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78D2"/>
    <w:multiLevelType w:val="hybridMultilevel"/>
    <w:tmpl w:val="D9A410C8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CC62F3"/>
    <w:multiLevelType w:val="hybridMultilevel"/>
    <w:tmpl w:val="A8A43B4C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3AF1CF5"/>
    <w:multiLevelType w:val="hybridMultilevel"/>
    <w:tmpl w:val="1B70EA5A"/>
    <w:lvl w:ilvl="0" w:tplc="0C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7" w15:restartNumberingAfterBreak="0">
    <w:nsid w:val="27EA7000"/>
    <w:multiLevelType w:val="hybridMultilevel"/>
    <w:tmpl w:val="6A7CB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A74A3"/>
    <w:multiLevelType w:val="hybridMultilevel"/>
    <w:tmpl w:val="D6EA6D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D0438"/>
    <w:multiLevelType w:val="hybridMultilevel"/>
    <w:tmpl w:val="1FCADC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99715C"/>
    <w:multiLevelType w:val="hybridMultilevel"/>
    <w:tmpl w:val="6D32984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6A65BD"/>
    <w:multiLevelType w:val="hybridMultilevel"/>
    <w:tmpl w:val="B1766D9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B60135D"/>
    <w:multiLevelType w:val="hybridMultilevel"/>
    <w:tmpl w:val="F584922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3BFB443B"/>
    <w:multiLevelType w:val="hybridMultilevel"/>
    <w:tmpl w:val="7F7EA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E08F0"/>
    <w:multiLevelType w:val="hybridMultilevel"/>
    <w:tmpl w:val="09B024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43E469A"/>
    <w:multiLevelType w:val="hybridMultilevel"/>
    <w:tmpl w:val="048816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8D73E6"/>
    <w:multiLevelType w:val="hybridMultilevel"/>
    <w:tmpl w:val="893A04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7972C44"/>
    <w:multiLevelType w:val="hybridMultilevel"/>
    <w:tmpl w:val="E206B00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74B6D"/>
    <w:multiLevelType w:val="hybridMultilevel"/>
    <w:tmpl w:val="94843154"/>
    <w:lvl w:ilvl="0" w:tplc="0C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FF70D4B"/>
    <w:multiLevelType w:val="hybridMultilevel"/>
    <w:tmpl w:val="447CB3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252196"/>
    <w:multiLevelType w:val="hybridMultilevel"/>
    <w:tmpl w:val="4800A978"/>
    <w:lvl w:ilvl="0" w:tplc="0C09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42" w:hanging="360"/>
      </w:pPr>
      <w:rPr>
        <w:rFonts w:ascii="Courier New" w:hAnsi="Courier New" w:hint="default"/>
      </w:rPr>
    </w:lvl>
    <w:lvl w:ilvl="2" w:tplc="0C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1" w15:restartNumberingAfterBreak="0">
    <w:nsid w:val="57BF0306"/>
    <w:multiLevelType w:val="hybridMultilevel"/>
    <w:tmpl w:val="3C40D4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4D402">
      <w:numFmt w:val="bullet"/>
      <w:lvlText w:val=""/>
      <w:lvlJc w:val="left"/>
      <w:pPr>
        <w:ind w:left="1440" w:hanging="360"/>
      </w:pPr>
      <w:rPr>
        <w:rFonts w:ascii="Wingdings" w:eastAsiaTheme="minorEastAsia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C160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3404C72"/>
    <w:multiLevelType w:val="hybridMultilevel"/>
    <w:tmpl w:val="14D231A0"/>
    <w:lvl w:ilvl="0" w:tplc="0C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66634EC"/>
    <w:multiLevelType w:val="hybridMultilevel"/>
    <w:tmpl w:val="5A420C6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6B63142"/>
    <w:multiLevelType w:val="hybridMultilevel"/>
    <w:tmpl w:val="C536639A"/>
    <w:lvl w:ilvl="0" w:tplc="0C090005">
      <w:start w:val="1"/>
      <w:numFmt w:val="bullet"/>
      <w:lvlText w:val=""/>
      <w:lvlJc w:val="left"/>
      <w:pPr>
        <w:ind w:left="62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6" w15:restartNumberingAfterBreak="0">
    <w:nsid w:val="6AE17E0D"/>
    <w:multiLevelType w:val="hybridMultilevel"/>
    <w:tmpl w:val="1CD6C3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8970A7"/>
    <w:multiLevelType w:val="hybridMultilevel"/>
    <w:tmpl w:val="2AAA0CE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24F122E"/>
    <w:multiLevelType w:val="hybridMultilevel"/>
    <w:tmpl w:val="376A46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57296"/>
    <w:multiLevelType w:val="hybridMultilevel"/>
    <w:tmpl w:val="563A5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26859"/>
    <w:multiLevelType w:val="hybridMultilevel"/>
    <w:tmpl w:val="C452FFF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BB827E0"/>
    <w:multiLevelType w:val="hybridMultilevel"/>
    <w:tmpl w:val="D96C8A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73259"/>
    <w:multiLevelType w:val="hybridMultilevel"/>
    <w:tmpl w:val="9EBCFB36"/>
    <w:lvl w:ilvl="0" w:tplc="0C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31"/>
  </w:num>
  <w:num w:numId="4">
    <w:abstractNumId w:val="15"/>
  </w:num>
  <w:num w:numId="5">
    <w:abstractNumId w:val="20"/>
  </w:num>
  <w:num w:numId="6">
    <w:abstractNumId w:val="8"/>
  </w:num>
  <w:num w:numId="7">
    <w:abstractNumId w:val="26"/>
  </w:num>
  <w:num w:numId="8">
    <w:abstractNumId w:val="1"/>
  </w:num>
  <w:num w:numId="9">
    <w:abstractNumId w:val="5"/>
  </w:num>
  <w:num w:numId="10">
    <w:abstractNumId w:val="22"/>
  </w:num>
  <w:num w:numId="11">
    <w:abstractNumId w:val="19"/>
  </w:num>
  <w:num w:numId="12">
    <w:abstractNumId w:val="4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0"/>
  </w:num>
  <w:num w:numId="16">
    <w:abstractNumId w:val="21"/>
  </w:num>
  <w:num w:numId="17">
    <w:abstractNumId w:val="17"/>
  </w:num>
  <w:num w:numId="18">
    <w:abstractNumId w:val="25"/>
  </w:num>
  <w:num w:numId="19">
    <w:abstractNumId w:val="32"/>
  </w:num>
  <w:num w:numId="20">
    <w:abstractNumId w:val="28"/>
  </w:num>
  <w:num w:numId="21">
    <w:abstractNumId w:val="18"/>
  </w:num>
  <w:num w:numId="22">
    <w:abstractNumId w:val="12"/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4"/>
  </w:num>
  <w:num w:numId="27">
    <w:abstractNumId w:val="9"/>
  </w:num>
  <w:num w:numId="28">
    <w:abstractNumId w:val="29"/>
  </w:num>
  <w:num w:numId="29">
    <w:abstractNumId w:val="2"/>
  </w:num>
  <w:num w:numId="30">
    <w:abstractNumId w:val="11"/>
  </w:num>
  <w:num w:numId="31">
    <w:abstractNumId w:val="24"/>
  </w:num>
  <w:num w:numId="32">
    <w:abstractNumId w:val="2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C200B"/>
    <w:rsid w:val="00002422"/>
    <w:rsid w:val="000056F5"/>
    <w:rsid w:val="00014E54"/>
    <w:rsid w:val="000358B6"/>
    <w:rsid w:val="00043942"/>
    <w:rsid w:val="00053A4A"/>
    <w:rsid w:val="00063B06"/>
    <w:rsid w:val="000641A8"/>
    <w:rsid w:val="00070579"/>
    <w:rsid w:val="00074A75"/>
    <w:rsid w:val="0007759E"/>
    <w:rsid w:val="00091704"/>
    <w:rsid w:val="00093377"/>
    <w:rsid w:val="00097C50"/>
    <w:rsid w:val="000B3884"/>
    <w:rsid w:val="000C0191"/>
    <w:rsid w:val="000C35E1"/>
    <w:rsid w:val="000C42D8"/>
    <w:rsid w:val="000C6C26"/>
    <w:rsid w:val="000C71E7"/>
    <w:rsid w:val="000D2674"/>
    <w:rsid w:val="000D76A3"/>
    <w:rsid w:val="000F0447"/>
    <w:rsid w:val="001103EE"/>
    <w:rsid w:val="00112CD0"/>
    <w:rsid w:val="00125BFE"/>
    <w:rsid w:val="001265A3"/>
    <w:rsid w:val="00140C9E"/>
    <w:rsid w:val="00152ED2"/>
    <w:rsid w:val="001923B6"/>
    <w:rsid w:val="00196D0E"/>
    <w:rsid w:val="001B3D85"/>
    <w:rsid w:val="001B4DD7"/>
    <w:rsid w:val="001D0B51"/>
    <w:rsid w:val="001E13FD"/>
    <w:rsid w:val="001E2AAE"/>
    <w:rsid w:val="001E3360"/>
    <w:rsid w:val="001E4F8E"/>
    <w:rsid w:val="001F274E"/>
    <w:rsid w:val="001F34BA"/>
    <w:rsid w:val="001F613D"/>
    <w:rsid w:val="00200955"/>
    <w:rsid w:val="00217D73"/>
    <w:rsid w:val="00222AA3"/>
    <w:rsid w:val="0023137C"/>
    <w:rsid w:val="00245056"/>
    <w:rsid w:val="002675C6"/>
    <w:rsid w:val="00270701"/>
    <w:rsid w:val="00275B4B"/>
    <w:rsid w:val="00275CC2"/>
    <w:rsid w:val="00282254"/>
    <w:rsid w:val="00285285"/>
    <w:rsid w:val="0029599C"/>
    <w:rsid w:val="00296F4A"/>
    <w:rsid w:val="002B369E"/>
    <w:rsid w:val="002B4402"/>
    <w:rsid w:val="002E6336"/>
    <w:rsid w:val="002F6305"/>
    <w:rsid w:val="0033666F"/>
    <w:rsid w:val="0035436E"/>
    <w:rsid w:val="00373840"/>
    <w:rsid w:val="003809EE"/>
    <w:rsid w:val="003A0200"/>
    <w:rsid w:val="003B40FE"/>
    <w:rsid w:val="003F13D4"/>
    <w:rsid w:val="00411617"/>
    <w:rsid w:val="004227E1"/>
    <w:rsid w:val="0043799A"/>
    <w:rsid w:val="00443A06"/>
    <w:rsid w:val="004463C0"/>
    <w:rsid w:val="00472122"/>
    <w:rsid w:val="004805DD"/>
    <w:rsid w:val="00497A11"/>
    <w:rsid w:val="004B2DCA"/>
    <w:rsid w:val="004B3DE9"/>
    <w:rsid w:val="004C542E"/>
    <w:rsid w:val="004D1A47"/>
    <w:rsid w:val="004D1FF7"/>
    <w:rsid w:val="004F3623"/>
    <w:rsid w:val="00501DA3"/>
    <w:rsid w:val="00514154"/>
    <w:rsid w:val="0052340E"/>
    <w:rsid w:val="00542266"/>
    <w:rsid w:val="00552327"/>
    <w:rsid w:val="005572DB"/>
    <w:rsid w:val="005638CF"/>
    <w:rsid w:val="00563F0C"/>
    <w:rsid w:val="00581247"/>
    <w:rsid w:val="005B33EC"/>
    <w:rsid w:val="005B66EA"/>
    <w:rsid w:val="005C0A4C"/>
    <w:rsid w:val="005C6597"/>
    <w:rsid w:val="005D08D8"/>
    <w:rsid w:val="005D4E52"/>
    <w:rsid w:val="006018C7"/>
    <w:rsid w:val="00610D1E"/>
    <w:rsid w:val="00620921"/>
    <w:rsid w:val="00623574"/>
    <w:rsid w:val="006301E9"/>
    <w:rsid w:val="00631CA5"/>
    <w:rsid w:val="00656D27"/>
    <w:rsid w:val="0066218C"/>
    <w:rsid w:val="00695CDC"/>
    <w:rsid w:val="006A0275"/>
    <w:rsid w:val="006A7CBC"/>
    <w:rsid w:val="006B4817"/>
    <w:rsid w:val="006D31E4"/>
    <w:rsid w:val="006F06B9"/>
    <w:rsid w:val="00722806"/>
    <w:rsid w:val="00723468"/>
    <w:rsid w:val="0075721B"/>
    <w:rsid w:val="00770B67"/>
    <w:rsid w:val="00786405"/>
    <w:rsid w:val="007A4965"/>
    <w:rsid w:val="007B0498"/>
    <w:rsid w:val="007B4C9C"/>
    <w:rsid w:val="007D1AD8"/>
    <w:rsid w:val="007F01AA"/>
    <w:rsid w:val="00800D12"/>
    <w:rsid w:val="00810F2E"/>
    <w:rsid w:val="008128A1"/>
    <w:rsid w:val="0081710C"/>
    <w:rsid w:val="00824E84"/>
    <w:rsid w:val="00830873"/>
    <w:rsid w:val="00844F52"/>
    <w:rsid w:val="00852965"/>
    <w:rsid w:val="00861ED6"/>
    <w:rsid w:val="00884DE2"/>
    <w:rsid w:val="00891DFE"/>
    <w:rsid w:val="008A2486"/>
    <w:rsid w:val="008A3AA5"/>
    <w:rsid w:val="008D277D"/>
    <w:rsid w:val="008E3B67"/>
    <w:rsid w:val="008F6297"/>
    <w:rsid w:val="008F7CE5"/>
    <w:rsid w:val="009040ED"/>
    <w:rsid w:val="00952552"/>
    <w:rsid w:val="00952EE1"/>
    <w:rsid w:val="009845CA"/>
    <w:rsid w:val="009936AB"/>
    <w:rsid w:val="009A546C"/>
    <w:rsid w:val="009E06C1"/>
    <w:rsid w:val="009E4F76"/>
    <w:rsid w:val="009F2FAB"/>
    <w:rsid w:val="00A00DD7"/>
    <w:rsid w:val="00A117B2"/>
    <w:rsid w:val="00A11BBB"/>
    <w:rsid w:val="00A23433"/>
    <w:rsid w:val="00A23E3F"/>
    <w:rsid w:val="00A311CE"/>
    <w:rsid w:val="00A52A73"/>
    <w:rsid w:val="00A81E9E"/>
    <w:rsid w:val="00A946DC"/>
    <w:rsid w:val="00AC2C22"/>
    <w:rsid w:val="00AE4BA5"/>
    <w:rsid w:val="00B00E84"/>
    <w:rsid w:val="00B050BA"/>
    <w:rsid w:val="00B05193"/>
    <w:rsid w:val="00B14EA8"/>
    <w:rsid w:val="00B21BD8"/>
    <w:rsid w:val="00B3555F"/>
    <w:rsid w:val="00B37251"/>
    <w:rsid w:val="00B65F31"/>
    <w:rsid w:val="00B7327B"/>
    <w:rsid w:val="00B76F1F"/>
    <w:rsid w:val="00B80CD4"/>
    <w:rsid w:val="00B86450"/>
    <w:rsid w:val="00B978ED"/>
    <w:rsid w:val="00B97C60"/>
    <w:rsid w:val="00BE3176"/>
    <w:rsid w:val="00BE4188"/>
    <w:rsid w:val="00C01497"/>
    <w:rsid w:val="00C15FCA"/>
    <w:rsid w:val="00C40FF6"/>
    <w:rsid w:val="00C56C33"/>
    <w:rsid w:val="00C636FB"/>
    <w:rsid w:val="00C6450A"/>
    <w:rsid w:val="00C65317"/>
    <w:rsid w:val="00C663B4"/>
    <w:rsid w:val="00C8292F"/>
    <w:rsid w:val="00C86941"/>
    <w:rsid w:val="00CA3FE1"/>
    <w:rsid w:val="00CC6DDF"/>
    <w:rsid w:val="00CC7358"/>
    <w:rsid w:val="00CF22B5"/>
    <w:rsid w:val="00CF64B4"/>
    <w:rsid w:val="00D02282"/>
    <w:rsid w:val="00D21C31"/>
    <w:rsid w:val="00D6073F"/>
    <w:rsid w:val="00D72DD9"/>
    <w:rsid w:val="00D8683D"/>
    <w:rsid w:val="00DA06BE"/>
    <w:rsid w:val="00DA4DC4"/>
    <w:rsid w:val="00DC200B"/>
    <w:rsid w:val="00DC3F67"/>
    <w:rsid w:val="00DF1778"/>
    <w:rsid w:val="00DF2A24"/>
    <w:rsid w:val="00E04A5F"/>
    <w:rsid w:val="00E0595B"/>
    <w:rsid w:val="00E05BC2"/>
    <w:rsid w:val="00E11CBA"/>
    <w:rsid w:val="00E13D09"/>
    <w:rsid w:val="00E16D4E"/>
    <w:rsid w:val="00E314BD"/>
    <w:rsid w:val="00E34261"/>
    <w:rsid w:val="00E67F69"/>
    <w:rsid w:val="00E72808"/>
    <w:rsid w:val="00E82635"/>
    <w:rsid w:val="00E94587"/>
    <w:rsid w:val="00E9464C"/>
    <w:rsid w:val="00EB0FA0"/>
    <w:rsid w:val="00EB6A12"/>
    <w:rsid w:val="00EC632C"/>
    <w:rsid w:val="00ED75C5"/>
    <w:rsid w:val="00F217BB"/>
    <w:rsid w:val="00F71711"/>
    <w:rsid w:val="00F9133F"/>
    <w:rsid w:val="00FA126A"/>
    <w:rsid w:val="00FA5DD9"/>
    <w:rsid w:val="00FA7445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502177D9"/>
  <w14:defaultImageDpi w14:val="0"/>
  <w15:docId w15:val="{5CA96CAC-F373-4F68-AAAB-2CD09922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Block Text" w:uiPriority="0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200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C2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200B"/>
    <w:rPr>
      <w:rFonts w:cs="Times New Roman"/>
    </w:rPr>
  </w:style>
  <w:style w:type="table" w:styleId="TableGrid">
    <w:name w:val="Table Grid"/>
    <w:basedOn w:val="TableNormal"/>
    <w:uiPriority w:val="59"/>
    <w:rsid w:val="0012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Bullet Cab,CAB - List Bullet,List Paragraph1,Recommendation,List Paragraph11,Bullet point,Bullets,CV text,Dot pt,F5 List Paragraph,FooterText,L,List Paragraph111,List Paragraph2,Medium Grid 1 - Accent 21,NAST Quote,Bullet Level 1,列"/>
    <w:basedOn w:val="Normal"/>
    <w:link w:val="ListParagraphChar"/>
    <w:uiPriority w:val="34"/>
    <w:qFormat/>
    <w:rsid w:val="00891DFE"/>
    <w:pPr>
      <w:ind w:left="720"/>
      <w:contextualSpacing/>
    </w:pPr>
  </w:style>
  <w:style w:type="paragraph" w:styleId="BlockText">
    <w:name w:val="Block Text"/>
    <w:basedOn w:val="Normal"/>
    <w:uiPriority w:val="99"/>
    <w:rsid w:val="00014E54"/>
    <w:pPr>
      <w:spacing w:after="0" w:line="240" w:lineRule="auto"/>
      <w:ind w:left="1440" w:right="658" w:hanging="720"/>
    </w:pPr>
    <w:rPr>
      <w:rFonts w:ascii="Arial" w:hAnsi="Arial"/>
      <w:sz w:val="24"/>
      <w:szCs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014E54"/>
    <w:rPr>
      <w:rFonts w:cs="Times New Roman"/>
      <w:i/>
    </w:rPr>
  </w:style>
  <w:style w:type="character" w:customStyle="1" w:styleId="ListParagraphChar">
    <w:name w:val="List Paragraph Char"/>
    <w:aliases w:val="List Bullet Cab Char,CAB - List Bullet Char,List Paragraph1 Char,Recommendation Char,List Paragraph11 Char,Bullet point Char,Bullets Char,CV text Char,Dot pt Char,F5 List Paragraph Char,FooterText Char,L Char,List Paragraph111 Char"/>
    <w:link w:val="ListParagraph"/>
    <w:uiPriority w:val="34"/>
    <w:qFormat/>
    <w:locked/>
    <w:rsid w:val="00014E54"/>
  </w:style>
  <w:style w:type="paragraph" w:customStyle="1" w:styleId="Default">
    <w:name w:val="Default"/>
    <w:rsid w:val="00B21B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50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A52A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52A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52A7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52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52A73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7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1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71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1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1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71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71385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1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71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713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1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71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13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71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713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3D3A3B"/>
                                                                            <w:left w:val="single" w:sz="2" w:space="0" w:color="3D3A3B"/>
                                                                            <w:bottom w:val="single" w:sz="2" w:space="0" w:color="3D3A3B"/>
                                                                            <w:right w:val="single" w:sz="2" w:space="0" w:color="3D3A3B"/>
                                                                          </w:divBdr>
                                                                          <w:divsChild>
                                                                            <w:div w:id="140571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1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9DAFD34855543A41115A0C4F0FD6A" ma:contentTypeVersion="14" ma:contentTypeDescription="Create a new document." ma:contentTypeScope="" ma:versionID="0972d0025dc4f2fa0d57ffe42fb36fb1">
  <xsd:schema xmlns:xsd="http://www.w3.org/2001/XMLSchema" xmlns:xs="http://www.w3.org/2001/XMLSchema" xmlns:p="http://schemas.microsoft.com/office/2006/metadata/properties" xmlns:ns3="96cf63dc-c005-4040-b256-443404592765" xmlns:ns4="1aa4f74a-e542-496d-a685-6a1354eefa59" targetNamespace="http://schemas.microsoft.com/office/2006/metadata/properties" ma:root="true" ma:fieldsID="a74f80cfa03489682cff903c02db0725" ns3:_="" ns4:_="">
    <xsd:import namespace="96cf63dc-c005-4040-b256-443404592765"/>
    <xsd:import namespace="1aa4f74a-e542-496d-a685-6a1354eef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c-c005-4040-b256-443404592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4f74a-e542-496d-a685-6a1354eef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104B8-E7A2-4FAE-A41A-951E47E7A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c-c005-4040-b256-443404592765"/>
    <ds:schemaRef ds:uri="1aa4f74a-e542-496d-a685-6a1354ee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1175C-651A-488C-874D-52B0AE4FF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5B5296-489A-47EC-A156-1FDC25EB1B83}">
  <ds:schemaRefs>
    <ds:schemaRef ds:uri="1aa4f74a-e542-496d-a685-6a1354eefa59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96cf63dc-c005-4040-b256-443404592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96F05B-BC2B-4B37-A047-9181727B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Australian Aged Care Quality Agency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– EL1 – Clinical Advisor</dc:title>
  <dc:subject/>
  <dc:creator>Aged Care Quality and Safety Commission</dc:creator>
  <cp:keywords/>
  <dc:description/>
  <cp:lastModifiedBy>Megan van der Hoeven</cp:lastModifiedBy>
  <cp:revision>4</cp:revision>
  <cp:lastPrinted>2017-07-06T22:35:00Z</cp:lastPrinted>
  <dcterms:created xsi:type="dcterms:W3CDTF">2021-08-27T00:26:00Z</dcterms:created>
  <dcterms:modified xsi:type="dcterms:W3CDTF">2021-08-27T00:27:00Z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0x0101009E89DAFD34855543A41115A0C4F0FD6A</vt:lpwstr>
  </property>
</Properties>
</file>