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25"/>
      </w:tblGrid>
      <w:tr w:rsidR="00994FF7" w:rsidRPr="00F072E5" w14:paraId="6D572AF1" w14:textId="77777777" w:rsidTr="006C0F67">
        <w:trPr>
          <w:trHeight w:val="454"/>
        </w:trPr>
        <w:tc>
          <w:tcPr>
            <w:tcW w:w="2376" w:type="dxa"/>
            <w:shd w:val="clear" w:color="auto" w:fill="FFFFFF"/>
          </w:tcPr>
          <w:p w14:paraId="3C028C8C" w14:textId="77777777" w:rsidR="00994FF7" w:rsidRPr="00F072E5" w:rsidRDefault="00994FF7" w:rsidP="004E01BD">
            <w:pPr>
              <w:rPr>
                <w:rFonts w:ascii="Open Sans" w:hAnsi="Open Sans" w:cs="Open Sans"/>
                <w:b/>
              </w:rPr>
            </w:pPr>
            <w:r w:rsidRPr="00F072E5">
              <w:rPr>
                <w:rFonts w:ascii="Open Sans" w:hAnsi="Open Sans" w:cs="Open Sans"/>
                <w:b/>
                <w:bCs/>
              </w:rPr>
              <w:t>Classification</w:t>
            </w:r>
          </w:p>
        </w:tc>
        <w:tc>
          <w:tcPr>
            <w:tcW w:w="7825" w:type="dxa"/>
            <w:shd w:val="clear" w:color="auto" w:fill="FFFFFF"/>
          </w:tcPr>
          <w:p w14:paraId="48D6A3CF" w14:textId="77777777" w:rsidR="00994FF7" w:rsidRPr="00F072E5" w:rsidRDefault="00994FF7" w:rsidP="004E01BD">
            <w:pPr>
              <w:rPr>
                <w:rFonts w:ascii="Open Sans" w:hAnsi="Open Sans" w:cs="Open Sans"/>
                <w:b/>
                <w:bCs/>
              </w:rPr>
            </w:pPr>
            <w:r w:rsidRPr="00F072E5">
              <w:rPr>
                <w:rFonts w:ascii="Open Sans" w:hAnsi="Open Sans" w:cs="Open Sans"/>
                <w:b/>
                <w:bCs/>
              </w:rPr>
              <w:t>APS</w:t>
            </w:r>
            <w:r w:rsidR="00F062CF" w:rsidRPr="00F072E5">
              <w:rPr>
                <w:rFonts w:ascii="Open Sans" w:hAnsi="Open Sans" w:cs="Open Sans"/>
                <w:b/>
                <w:bCs/>
              </w:rPr>
              <w:t>5</w:t>
            </w:r>
          </w:p>
        </w:tc>
      </w:tr>
      <w:tr w:rsidR="00994FF7" w:rsidRPr="00F072E5" w14:paraId="3C84C23D" w14:textId="77777777" w:rsidTr="006C0F67">
        <w:trPr>
          <w:trHeight w:val="454"/>
        </w:trPr>
        <w:tc>
          <w:tcPr>
            <w:tcW w:w="2376" w:type="dxa"/>
            <w:shd w:val="clear" w:color="auto" w:fill="D9E2F3"/>
          </w:tcPr>
          <w:p w14:paraId="44174B39" w14:textId="77777777" w:rsidR="00994FF7" w:rsidRPr="00F072E5" w:rsidRDefault="00994FF7" w:rsidP="004E01BD">
            <w:pPr>
              <w:rPr>
                <w:rFonts w:ascii="Open Sans" w:hAnsi="Open Sans" w:cs="Open Sans"/>
                <w:b/>
              </w:rPr>
            </w:pPr>
            <w:r w:rsidRPr="00F072E5">
              <w:rPr>
                <w:rFonts w:ascii="Open Sans" w:hAnsi="Open Sans" w:cs="Open Sans"/>
                <w:b/>
                <w:bCs/>
              </w:rPr>
              <w:t>Position Title</w:t>
            </w:r>
          </w:p>
        </w:tc>
        <w:tc>
          <w:tcPr>
            <w:tcW w:w="7825" w:type="dxa"/>
            <w:shd w:val="clear" w:color="auto" w:fill="D9E2F3"/>
          </w:tcPr>
          <w:p w14:paraId="4CADA44B" w14:textId="77777777" w:rsidR="00994FF7" w:rsidRPr="00F072E5" w:rsidRDefault="004A4468" w:rsidP="004E01BD">
            <w:pPr>
              <w:rPr>
                <w:rFonts w:ascii="Open Sans" w:hAnsi="Open Sans" w:cs="Open Sans"/>
              </w:rPr>
            </w:pPr>
            <w:r>
              <w:rPr>
                <w:rFonts w:ascii="Arial" w:hAnsi="Arial" w:cs="Arial"/>
                <w:b/>
                <w:bCs/>
                <w:position w:val="-1"/>
              </w:rPr>
              <w:t>Executive Support Officer</w:t>
            </w:r>
          </w:p>
        </w:tc>
      </w:tr>
      <w:tr w:rsidR="00994FF7" w:rsidRPr="00F072E5" w14:paraId="30AC91B0" w14:textId="77777777" w:rsidTr="006C0F67">
        <w:trPr>
          <w:trHeight w:val="454"/>
        </w:trPr>
        <w:tc>
          <w:tcPr>
            <w:tcW w:w="2376" w:type="dxa"/>
            <w:shd w:val="clear" w:color="auto" w:fill="auto"/>
          </w:tcPr>
          <w:p w14:paraId="4C1C74B4" w14:textId="77777777" w:rsidR="00994FF7" w:rsidRPr="00F072E5" w:rsidRDefault="00994FF7" w:rsidP="004E01BD">
            <w:pPr>
              <w:rPr>
                <w:rFonts w:ascii="Open Sans" w:hAnsi="Open Sans" w:cs="Open Sans"/>
                <w:b/>
              </w:rPr>
            </w:pPr>
            <w:r w:rsidRPr="00F072E5">
              <w:rPr>
                <w:rFonts w:ascii="Open Sans" w:hAnsi="Open Sans" w:cs="Open Sans"/>
                <w:b/>
                <w:bCs/>
              </w:rPr>
              <w:t>Group</w:t>
            </w:r>
          </w:p>
        </w:tc>
        <w:tc>
          <w:tcPr>
            <w:tcW w:w="7825" w:type="dxa"/>
            <w:shd w:val="clear" w:color="auto" w:fill="auto"/>
          </w:tcPr>
          <w:p w14:paraId="7AB5EF5C" w14:textId="77777777" w:rsidR="00994FF7" w:rsidRPr="004A4468" w:rsidRDefault="004A4468" w:rsidP="004A4468">
            <w:pPr>
              <w:widowControl w:val="0"/>
              <w:tabs>
                <w:tab w:val="left" w:pos="2520"/>
              </w:tabs>
              <w:autoSpaceDE w:val="0"/>
              <w:autoSpaceDN w:val="0"/>
              <w:adjustRightInd w:val="0"/>
              <w:spacing w:after="0"/>
              <w:ind w:right="-20"/>
              <w:rPr>
                <w:rFonts w:ascii="Arial" w:hAnsi="Arial" w:cs="Arial"/>
                <w:b/>
              </w:rPr>
            </w:pPr>
            <w:r w:rsidRPr="00DF41AF">
              <w:rPr>
                <w:rFonts w:ascii="Arial" w:hAnsi="Arial" w:cs="Arial"/>
                <w:b/>
                <w:position w:val="-1"/>
              </w:rPr>
              <w:t xml:space="preserve">Regulatory </w:t>
            </w:r>
            <w:r>
              <w:rPr>
                <w:rFonts w:ascii="Arial" w:hAnsi="Arial" w:cs="Arial"/>
                <w:b/>
                <w:position w:val="-1"/>
              </w:rPr>
              <w:t xml:space="preserve">Strategy and </w:t>
            </w:r>
            <w:r w:rsidRPr="00DF41AF">
              <w:rPr>
                <w:rFonts w:ascii="Arial" w:hAnsi="Arial" w:cs="Arial"/>
                <w:b/>
                <w:position w:val="-1"/>
              </w:rPr>
              <w:t xml:space="preserve">Policy </w:t>
            </w:r>
            <w:r w:rsidR="00524106">
              <w:rPr>
                <w:rFonts w:ascii="Arial" w:hAnsi="Arial" w:cs="Arial"/>
                <w:b/>
                <w:position w:val="-1"/>
              </w:rPr>
              <w:t xml:space="preserve">(RSP) </w:t>
            </w:r>
            <w:r w:rsidRPr="00DF41AF">
              <w:rPr>
                <w:rFonts w:ascii="Arial" w:hAnsi="Arial" w:cs="Arial"/>
                <w:b/>
                <w:position w:val="-1"/>
              </w:rPr>
              <w:t xml:space="preserve">Group </w:t>
            </w:r>
          </w:p>
        </w:tc>
      </w:tr>
      <w:tr w:rsidR="00994FF7" w:rsidRPr="00F072E5" w14:paraId="4889F703" w14:textId="77777777" w:rsidTr="006C0F67">
        <w:trPr>
          <w:trHeight w:val="454"/>
        </w:trPr>
        <w:tc>
          <w:tcPr>
            <w:tcW w:w="2376" w:type="dxa"/>
            <w:shd w:val="clear" w:color="auto" w:fill="D9E2F3"/>
          </w:tcPr>
          <w:p w14:paraId="675DCAC0" w14:textId="77777777" w:rsidR="00994FF7" w:rsidRPr="00F072E5" w:rsidRDefault="00994FF7" w:rsidP="004E01BD">
            <w:pPr>
              <w:rPr>
                <w:rFonts w:ascii="Open Sans" w:hAnsi="Open Sans" w:cs="Open Sans"/>
                <w:b/>
              </w:rPr>
            </w:pPr>
            <w:r w:rsidRPr="00F072E5">
              <w:rPr>
                <w:rFonts w:ascii="Open Sans" w:hAnsi="Open Sans" w:cs="Open Sans"/>
                <w:b/>
                <w:bCs/>
              </w:rPr>
              <w:t>Section</w:t>
            </w:r>
          </w:p>
        </w:tc>
        <w:tc>
          <w:tcPr>
            <w:tcW w:w="7825" w:type="dxa"/>
            <w:shd w:val="clear" w:color="auto" w:fill="D9E2F3"/>
          </w:tcPr>
          <w:p w14:paraId="14382256" w14:textId="77777777" w:rsidR="00994FF7" w:rsidRPr="00F072E5" w:rsidRDefault="004A4468" w:rsidP="004E01BD">
            <w:pPr>
              <w:rPr>
                <w:rFonts w:ascii="Open Sans" w:hAnsi="Open Sans" w:cs="Open Sans"/>
              </w:rPr>
            </w:pPr>
            <w:r>
              <w:rPr>
                <w:rFonts w:ascii="Open Sans" w:hAnsi="Open Sans" w:cs="Open Sans"/>
              </w:rPr>
              <w:t>Executive Unit</w:t>
            </w:r>
          </w:p>
        </w:tc>
      </w:tr>
      <w:tr w:rsidR="00994FF7" w:rsidRPr="00F072E5" w14:paraId="21A1004E" w14:textId="77777777" w:rsidTr="006C0F67">
        <w:trPr>
          <w:trHeight w:val="454"/>
        </w:trPr>
        <w:tc>
          <w:tcPr>
            <w:tcW w:w="2376" w:type="dxa"/>
            <w:shd w:val="clear" w:color="auto" w:fill="auto"/>
          </w:tcPr>
          <w:p w14:paraId="6FD609A6" w14:textId="77777777" w:rsidR="00994FF7" w:rsidRPr="00F072E5" w:rsidRDefault="00994FF7" w:rsidP="004E01BD">
            <w:pPr>
              <w:rPr>
                <w:rFonts w:ascii="Open Sans" w:hAnsi="Open Sans" w:cs="Open Sans"/>
                <w:b/>
              </w:rPr>
            </w:pPr>
            <w:r w:rsidRPr="00F072E5">
              <w:rPr>
                <w:rFonts w:ascii="Open Sans" w:hAnsi="Open Sans" w:cs="Open Sans"/>
                <w:b/>
                <w:bCs/>
              </w:rPr>
              <w:t xml:space="preserve">Reporting Manager </w:t>
            </w:r>
          </w:p>
        </w:tc>
        <w:tc>
          <w:tcPr>
            <w:tcW w:w="7825" w:type="dxa"/>
            <w:shd w:val="clear" w:color="auto" w:fill="auto"/>
          </w:tcPr>
          <w:p w14:paraId="013D242A" w14:textId="77777777" w:rsidR="00994FF7" w:rsidRPr="00F072E5" w:rsidRDefault="004A4468" w:rsidP="004E01BD">
            <w:pPr>
              <w:rPr>
                <w:rFonts w:ascii="Open Sans" w:hAnsi="Open Sans" w:cs="Open Sans"/>
              </w:rPr>
            </w:pPr>
            <w:r>
              <w:rPr>
                <w:rFonts w:ascii="Open Sans" w:hAnsi="Open Sans" w:cs="Open Sans"/>
              </w:rPr>
              <w:t xml:space="preserve">Executive Officer </w:t>
            </w:r>
            <w:r w:rsidR="00994FF7" w:rsidRPr="00F072E5">
              <w:rPr>
                <w:rFonts w:ascii="Open Sans" w:hAnsi="Open Sans" w:cs="Open Sans"/>
              </w:rPr>
              <w:t xml:space="preserve"> </w:t>
            </w:r>
          </w:p>
        </w:tc>
      </w:tr>
      <w:tr w:rsidR="00994FF7" w:rsidRPr="00F072E5" w14:paraId="6C4DA393" w14:textId="77777777" w:rsidTr="006C0F67">
        <w:trPr>
          <w:trHeight w:val="454"/>
        </w:trPr>
        <w:tc>
          <w:tcPr>
            <w:tcW w:w="2376" w:type="dxa"/>
            <w:shd w:val="clear" w:color="auto" w:fill="D9E2F3"/>
          </w:tcPr>
          <w:p w14:paraId="389567C9" w14:textId="77777777" w:rsidR="00994FF7" w:rsidRPr="00F072E5" w:rsidRDefault="00994FF7" w:rsidP="004E01BD">
            <w:pPr>
              <w:rPr>
                <w:rFonts w:ascii="Open Sans" w:hAnsi="Open Sans" w:cs="Open Sans"/>
                <w:b/>
              </w:rPr>
            </w:pPr>
            <w:r w:rsidRPr="00F072E5">
              <w:rPr>
                <w:rFonts w:ascii="Open Sans" w:hAnsi="Open Sans" w:cs="Open Sans"/>
                <w:b/>
                <w:bCs/>
              </w:rPr>
              <w:t>Location</w:t>
            </w:r>
          </w:p>
        </w:tc>
        <w:tc>
          <w:tcPr>
            <w:tcW w:w="7825" w:type="dxa"/>
            <w:shd w:val="clear" w:color="auto" w:fill="D9E2F3"/>
          </w:tcPr>
          <w:p w14:paraId="56BB58E1" w14:textId="602AB91A" w:rsidR="00994FF7" w:rsidRPr="00F072E5" w:rsidRDefault="008F42CF" w:rsidP="004E01BD">
            <w:pPr>
              <w:rPr>
                <w:rFonts w:ascii="Open Sans" w:hAnsi="Open Sans" w:cs="Open Sans"/>
                <w:i/>
              </w:rPr>
            </w:pPr>
            <w:r>
              <w:rPr>
                <w:rFonts w:ascii="Open Sans" w:hAnsi="Open Sans" w:cs="Open Sans"/>
              </w:rPr>
              <w:t>Sydney, Melbourne, Brisbane, Canberra, Hobart, Adelaide</w:t>
            </w:r>
          </w:p>
        </w:tc>
      </w:tr>
      <w:tr w:rsidR="00994FF7" w:rsidRPr="00F072E5" w14:paraId="549C21CC" w14:textId="77777777" w:rsidTr="006C0F67">
        <w:trPr>
          <w:trHeight w:val="454"/>
        </w:trPr>
        <w:tc>
          <w:tcPr>
            <w:tcW w:w="2376" w:type="dxa"/>
            <w:shd w:val="clear" w:color="auto" w:fill="auto"/>
          </w:tcPr>
          <w:p w14:paraId="7989378F" w14:textId="77777777" w:rsidR="00994FF7" w:rsidRPr="00F072E5" w:rsidRDefault="00994FF7" w:rsidP="004E01BD">
            <w:pPr>
              <w:rPr>
                <w:rFonts w:ascii="Open Sans" w:hAnsi="Open Sans" w:cs="Open Sans"/>
                <w:b/>
              </w:rPr>
            </w:pPr>
            <w:r w:rsidRPr="00F072E5">
              <w:rPr>
                <w:rFonts w:ascii="Open Sans" w:hAnsi="Open Sans" w:cs="Open Sans"/>
                <w:b/>
                <w:bCs/>
              </w:rPr>
              <w:t xml:space="preserve">Status </w:t>
            </w:r>
          </w:p>
        </w:tc>
        <w:tc>
          <w:tcPr>
            <w:tcW w:w="7825" w:type="dxa"/>
            <w:shd w:val="clear" w:color="auto" w:fill="auto"/>
          </w:tcPr>
          <w:p w14:paraId="20255E37" w14:textId="77777777" w:rsidR="00994FF7" w:rsidRPr="00F072E5" w:rsidRDefault="00994FF7" w:rsidP="004E01BD">
            <w:pPr>
              <w:rPr>
                <w:rFonts w:ascii="Open Sans" w:hAnsi="Open Sans" w:cs="Open Sans"/>
              </w:rPr>
            </w:pPr>
            <w:r w:rsidRPr="00F072E5">
              <w:rPr>
                <w:rFonts w:ascii="Open Sans" w:hAnsi="Open Sans" w:cs="Open Sans"/>
              </w:rPr>
              <w:t>Full-Time, Ongoing/Non-ongoing</w:t>
            </w:r>
          </w:p>
        </w:tc>
      </w:tr>
    </w:tbl>
    <w:p w14:paraId="04C96355" w14:textId="77777777"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p>
    <w:p w14:paraId="3CF46DA6" w14:textId="77777777" w:rsidR="004E7307" w:rsidRPr="00064FD3" w:rsidRDefault="004E7307" w:rsidP="004E7307">
      <w:pPr>
        <w:rPr>
          <w:rFonts w:ascii="Open Sans" w:hAnsi="Open Sans" w:cs="Open Sans"/>
        </w:rPr>
      </w:pPr>
      <w:r w:rsidRPr="00064FD3">
        <w:rPr>
          <w:rFonts w:ascii="Open Sans" w:hAnsi="Open Sans" w:cs="Open Sans"/>
        </w:rPr>
        <w:t>The Aged Care Quality and Safety Commission (the Commission) was formed on 1 January 2019. The role of the Commission is to protect and enhance the safety, health, wellbeing and quality of life of people receiving aged care.</w:t>
      </w:r>
    </w:p>
    <w:p w14:paraId="081F54DF" w14:textId="77777777" w:rsidR="004E7307" w:rsidRPr="00064FD3" w:rsidRDefault="004E7307" w:rsidP="004E7307">
      <w:pPr>
        <w:rPr>
          <w:rFonts w:ascii="Open Sans" w:hAnsi="Open Sans" w:cs="Open Sans"/>
        </w:rPr>
      </w:pPr>
      <w:r w:rsidRPr="00064FD3">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3507A124" w14:textId="77777777" w:rsidR="004E7307" w:rsidRPr="00064FD3" w:rsidRDefault="004E7307" w:rsidP="004E7307">
      <w:pPr>
        <w:rPr>
          <w:rFonts w:ascii="Open Sans" w:hAnsi="Open Sans" w:cs="Open Sans"/>
        </w:rPr>
      </w:pPr>
      <w:r w:rsidRPr="00064FD3">
        <w:rPr>
          <w:rFonts w:ascii="Open Sans" w:hAnsi="Open Sans" w:cs="Open Sans"/>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0BDA96A" w14:textId="77777777" w:rsidR="00597201" w:rsidRDefault="00597201" w:rsidP="00994FF7">
      <w:pPr>
        <w:widowControl w:val="0"/>
        <w:autoSpaceDE w:val="0"/>
        <w:autoSpaceDN w:val="0"/>
        <w:adjustRightInd w:val="0"/>
        <w:spacing w:before="35" w:after="0"/>
        <w:ind w:right="-20"/>
        <w:rPr>
          <w:rFonts w:ascii="Arial" w:hAnsi="Arial" w:cs="Arial"/>
          <w:b/>
          <w:position w:val="-1"/>
        </w:rPr>
      </w:pPr>
      <w:r w:rsidRPr="00DF41AF">
        <w:rPr>
          <w:rFonts w:ascii="Arial" w:hAnsi="Arial" w:cs="Arial"/>
          <w:b/>
          <w:position w:val="-1"/>
        </w:rPr>
        <w:t xml:space="preserve">Regulatory </w:t>
      </w:r>
      <w:r>
        <w:rPr>
          <w:rFonts w:ascii="Arial" w:hAnsi="Arial" w:cs="Arial"/>
          <w:b/>
          <w:position w:val="-1"/>
        </w:rPr>
        <w:t xml:space="preserve">Strategy and </w:t>
      </w:r>
      <w:r w:rsidRPr="00DF41AF">
        <w:rPr>
          <w:rFonts w:ascii="Arial" w:hAnsi="Arial" w:cs="Arial"/>
          <w:b/>
          <w:position w:val="-1"/>
        </w:rPr>
        <w:t xml:space="preserve">Policy </w:t>
      </w:r>
      <w:r w:rsidR="00524106">
        <w:rPr>
          <w:rFonts w:ascii="Arial" w:hAnsi="Arial" w:cs="Arial"/>
          <w:b/>
          <w:position w:val="-1"/>
        </w:rPr>
        <w:t xml:space="preserve">(RSP) </w:t>
      </w:r>
      <w:r w:rsidRPr="00DF41AF">
        <w:rPr>
          <w:rFonts w:ascii="Arial" w:hAnsi="Arial" w:cs="Arial"/>
          <w:b/>
          <w:position w:val="-1"/>
        </w:rPr>
        <w:t>Group</w:t>
      </w:r>
      <w:r>
        <w:rPr>
          <w:rFonts w:ascii="Arial" w:hAnsi="Arial" w:cs="Arial"/>
          <w:b/>
          <w:position w:val="-1"/>
        </w:rPr>
        <w:t>:</w:t>
      </w:r>
    </w:p>
    <w:p w14:paraId="0718F7FD" w14:textId="77777777" w:rsidR="006C0F67" w:rsidRDefault="006C0F67" w:rsidP="006C0F67">
      <w:pPr>
        <w:widowControl w:val="0"/>
        <w:autoSpaceDE w:val="0"/>
        <w:autoSpaceDN w:val="0"/>
        <w:adjustRightInd w:val="0"/>
        <w:spacing w:before="35" w:after="0"/>
        <w:ind w:right="-20"/>
        <w:rPr>
          <w:rFonts w:ascii="Open Sans" w:hAnsi="Open Sans" w:cs="Open Sans"/>
        </w:rPr>
      </w:pPr>
      <w:r w:rsidRPr="006C0F67">
        <w:rPr>
          <w:rFonts w:ascii="Open Sans" w:hAnsi="Open Sans" w:cs="Open Sans"/>
        </w:rPr>
        <w:t xml:space="preserve">The Regulatory Strategy and Policy </w:t>
      </w:r>
      <w:r w:rsidR="00524106">
        <w:rPr>
          <w:rFonts w:ascii="Open Sans" w:hAnsi="Open Sans" w:cs="Open Sans"/>
        </w:rPr>
        <w:t xml:space="preserve">(RSP) </w:t>
      </w:r>
      <w:r w:rsidRPr="006C0F67">
        <w:rPr>
          <w:rFonts w:ascii="Open Sans" w:hAnsi="Open Sans" w:cs="Open Sans"/>
        </w:rPr>
        <w:t>Group is a dynamic, committed, and diverse group with a broad range of roles, expertise, and skills, focused on supporting the Commission to deliver on its strategic goals. The group guides and supports regulatory teams to ensure that regulatory practice is lawful, best practice, timely, proportionate, consistent, and accurate, and develops the policy and tools to focus the Commission’s activities on the areas of greatest risk to consumers. Regulatory Strategy and Policy establishes and influences legislation, regulatory reform, policies and procedures, and rules and standards, and provide insights on sector performance to drive a learning system in the delivery of quality care. Drawing inputs from across the Commission, Regulatory Strategy and Policy drives intelligence-led regulation, drawing inputs from across the organisation to improve services and outcomes for those in aged care, and form strategic and research partnerships to develop, inform and enhance sector performance and regulatory practice.</w:t>
      </w:r>
    </w:p>
    <w:p w14:paraId="63EE6C64" w14:textId="77777777" w:rsidR="00597201" w:rsidRPr="00F072E5" w:rsidRDefault="00597201" w:rsidP="00994FF7">
      <w:pPr>
        <w:widowControl w:val="0"/>
        <w:autoSpaceDE w:val="0"/>
        <w:autoSpaceDN w:val="0"/>
        <w:adjustRightInd w:val="0"/>
        <w:spacing w:before="35" w:after="0"/>
        <w:ind w:right="-20"/>
        <w:rPr>
          <w:rFonts w:ascii="Open Sans" w:hAnsi="Open Sans" w:cs="Open Sans"/>
          <w:b/>
          <w:bCs/>
          <w:color w:val="AEAAAA"/>
          <w:position w:val="-1"/>
        </w:rPr>
      </w:pPr>
    </w:p>
    <w:p w14:paraId="4CC1289C" w14:textId="77777777"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r w:rsidRPr="00064FD3">
        <w:rPr>
          <w:rFonts w:ascii="Open Sans" w:hAnsi="Open Sans" w:cs="Open Sans"/>
          <w:b/>
          <w:bCs/>
          <w:position w:val="-1"/>
        </w:rPr>
        <w:t xml:space="preserve">Purpose </w:t>
      </w:r>
      <w:r w:rsidRPr="00064FD3">
        <w:rPr>
          <w:rFonts w:ascii="Open Sans" w:hAnsi="Open Sans" w:cs="Open Sans"/>
          <w:b/>
          <w:bCs/>
          <w:spacing w:val="-1"/>
          <w:position w:val="-1"/>
        </w:rPr>
        <w:t>o</w:t>
      </w:r>
      <w:r w:rsidRPr="00064FD3">
        <w:rPr>
          <w:rFonts w:ascii="Open Sans" w:hAnsi="Open Sans" w:cs="Open Sans"/>
          <w:b/>
          <w:bCs/>
          <w:position w:val="-1"/>
        </w:rPr>
        <w:t>f position:</w:t>
      </w:r>
      <w:r w:rsidRPr="00064FD3">
        <w:rPr>
          <w:rFonts w:ascii="Open Sans" w:hAnsi="Open Sans" w:cs="Open Sans"/>
          <w:b/>
          <w:bCs/>
          <w:position w:val="-1"/>
        </w:rPr>
        <w:tab/>
      </w:r>
      <w:bookmarkStart w:id="0" w:name="_Hlk118104342"/>
    </w:p>
    <w:p w14:paraId="293FB699" w14:textId="77777777" w:rsidR="00F072E5" w:rsidRPr="00284B71" w:rsidRDefault="004A4468" w:rsidP="00994FF7">
      <w:pPr>
        <w:widowControl w:val="0"/>
        <w:autoSpaceDE w:val="0"/>
        <w:autoSpaceDN w:val="0"/>
        <w:adjustRightInd w:val="0"/>
        <w:spacing w:before="35" w:after="0"/>
        <w:ind w:right="-20"/>
        <w:rPr>
          <w:rFonts w:ascii="Open Sans" w:hAnsi="Open Sans" w:cs="Open Sans"/>
        </w:rPr>
      </w:pPr>
      <w:r w:rsidRPr="00284B71">
        <w:rPr>
          <w:rFonts w:ascii="Open Sans" w:hAnsi="Open Sans" w:cs="Open Sans"/>
        </w:rPr>
        <w:t>To provide high</w:t>
      </w:r>
      <w:r w:rsidR="00524106" w:rsidRPr="00284B71">
        <w:rPr>
          <w:rFonts w:ascii="Open Sans" w:hAnsi="Open Sans" w:cs="Open Sans"/>
        </w:rPr>
        <w:t>-quality</w:t>
      </w:r>
      <w:r w:rsidRPr="00284B71">
        <w:rPr>
          <w:rFonts w:ascii="Open Sans" w:hAnsi="Open Sans" w:cs="Open Sans"/>
        </w:rPr>
        <w:t xml:space="preserve"> executive and administrative support to the </w:t>
      </w:r>
      <w:r w:rsidR="001D4909" w:rsidRPr="00284B71">
        <w:rPr>
          <w:rFonts w:ascii="Open Sans" w:hAnsi="Open Sans" w:cs="Open Sans"/>
        </w:rPr>
        <w:t xml:space="preserve">Regulatory Strategy and Policy (RSP) Executive Unit and RSP Group. This role may also support the broader </w:t>
      </w:r>
      <w:r w:rsidR="00B41B07" w:rsidRPr="00284B71">
        <w:rPr>
          <w:rFonts w:ascii="Open Sans" w:hAnsi="Open Sans" w:cs="Open Sans"/>
        </w:rPr>
        <w:t xml:space="preserve">Sector Capability and Regulatory Strategy Division (SCRSD) </w:t>
      </w:r>
      <w:r w:rsidR="001D4909" w:rsidRPr="00284B71">
        <w:rPr>
          <w:rFonts w:ascii="Open Sans" w:hAnsi="Open Sans" w:cs="Open Sans"/>
        </w:rPr>
        <w:t xml:space="preserve">as needed. </w:t>
      </w:r>
    </w:p>
    <w:p w14:paraId="0C4CE1D4" w14:textId="77777777" w:rsidR="00F072E5" w:rsidRPr="00284B71" w:rsidRDefault="00F072E5" w:rsidP="00994FF7">
      <w:pPr>
        <w:widowControl w:val="0"/>
        <w:autoSpaceDE w:val="0"/>
        <w:autoSpaceDN w:val="0"/>
        <w:adjustRightInd w:val="0"/>
        <w:spacing w:before="35" w:after="0"/>
        <w:ind w:right="-20"/>
        <w:rPr>
          <w:rFonts w:ascii="Open Sans" w:hAnsi="Open Sans" w:cs="Open Sans"/>
        </w:rPr>
      </w:pPr>
    </w:p>
    <w:bookmarkEnd w:id="0"/>
    <w:p w14:paraId="7C80381C" w14:textId="77777777" w:rsidR="00994FF7" w:rsidRPr="00F072E5" w:rsidRDefault="00994FF7" w:rsidP="00994FF7">
      <w:pPr>
        <w:widowControl w:val="0"/>
        <w:tabs>
          <w:tab w:val="left" w:pos="2520"/>
        </w:tabs>
        <w:autoSpaceDE w:val="0"/>
        <w:autoSpaceDN w:val="0"/>
        <w:adjustRightInd w:val="0"/>
        <w:spacing w:before="35" w:after="0"/>
        <w:ind w:right="-20"/>
        <w:rPr>
          <w:rFonts w:ascii="Open Sans" w:hAnsi="Open Sans" w:cs="Open Sans"/>
          <w:b/>
          <w:color w:val="A6A6A6"/>
        </w:rPr>
      </w:pPr>
      <w:r w:rsidRPr="00064FD3">
        <w:rPr>
          <w:rFonts w:ascii="Open Sans" w:hAnsi="Open Sans" w:cs="Open Sans"/>
          <w:b/>
        </w:rPr>
        <w:t>Key Accountabilities</w:t>
      </w:r>
      <w:bookmarkStart w:id="1" w:name="_Hlk118104389"/>
      <w:r w:rsidR="00854B73" w:rsidRPr="00064FD3">
        <w:rPr>
          <w:rFonts w:ascii="Open Sans" w:hAnsi="Open Sans" w:cs="Open Sans"/>
          <w:b/>
        </w:rPr>
        <w:t xml:space="preserve"> </w:t>
      </w:r>
    </w:p>
    <w:p w14:paraId="5DF58FEB" w14:textId="77777777" w:rsidR="004A4468" w:rsidRPr="00284B71" w:rsidRDefault="004A4468" w:rsidP="004A4468">
      <w:pPr>
        <w:numPr>
          <w:ilvl w:val="0"/>
          <w:numId w:val="5"/>
        </w:numPr>
        <w:spacing w:after="0"/>
        <w:rPr>
          <w:rFonts w:ascii="Open Sans" w:hAnsi="Open Sans" w:cs="Open Sans"/>
        </w:rPr>
      </w:pPr>
      <w:bookmarkStart w:id="2" w:name="_Hlk153131091"/>
      <w:bookmarkEnd w:id="1"/>
      <w:r w:rsidRPr="00284B71">
        <w:rPr>
          <w:rFonts w:ascii="Open Sans" w:hAnsi="Open Sans" w:cs="Open Sans"/>
        </w:rPr>
        <w:t>Managing the administrative processes related to the recruitment and onboarding of staff for RSP in accordance with Commission policies and procedures</w:t>
      </w:r>
      <w:bookmarkEnd w:id="2"/>
      <w:r w:rsidRPr="00284B71">
        <w:rPr>
          <w:rFonts w:ascii="Open Sans" w:hAnsi="Open Sans" w:cs="Open Sans"/>
        </w:rPr>
        <w:t>.</w:t>
      </w:r>
    </w:p>
    <w:p w14:paraId="309F0D0E"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Managing the administration of staff movement within RSP, including capturing this within our databases and staff reporting tools.</w:t>
      </w:r>
    </w:p>
    <w:p w14:paraId="60C48E07"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Undertaking procurement activities required by RSP, with the support of the Executive Officer</w:t>
      </w:r>
    </w:p>
    <w:p w14:paraId="6F89885E"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Providing streamlined administrative support to enhance the flow of work within the team and within RSP, including responses to various stakeholders.</w:t>
      </w:r>
    </w:p>
    <w:p w14:paraId="0A417896"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Reviewing existing workflow processes, identifying and creating tools to streamline and bring about efficiencies to the support function of the team.</w:t>
      </w:r>
    </w:p>
    <w:p w14:paraId="0CBBBE7B"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Actively participate in project work and operational initiatives to support achievement of Commission priorities. This includes monitoring timelines, tracking process, and following up with stakeholders as required.</w:t>
      </w:r>
    </w:p>
    <w:p w14:paraId="198719B3"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Assisting the Executive Officer in other support functions such as capturing information and data and reporting on this to inform the activities of the team and RSP.</w:t>
      </w:r>
    </w:p>
    <w:p w14:paraId="6EF1B786"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Coordinating and dispersing information across RSP as required.</w:t>
      </w:r>
    </w:p>
    <w:p w14:paraId="4A1A852B"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 xml:space="preserve">Work constructively with key internal and external stakeholders to achieve outcomes for RSP and the Commission. </w:t>
      </w:r>
    </w:p>
    <w:p w14:paraId="76739544" w14:textId="77777777" w:rsidR="004A4468" w:rsidRPr="00284B71" w:rsidRDefault="004A4468" w:rsidP="004A4468">
      <w:pPr>
        <w:numPr>
          <w:ilvl w:val="0"/>
          <w:numId w:val="5"/>
        </w:numPr>
        <w:spacing w:after="0"/>
        <w:rPr>
          <w:rFonts w:ascii="Open Sans" w:hAnsi="Open Sans" w:cs="Open Sans"/>
        </w:rPr>
      </w:pPr>
      <w:r w:rsidRPr="00284B71">
        <w:rPr>
          <w:rFonts w:ascii="Open Sans" w:hAnsi="Open Sans" w:cs="Open Sans"/>
        </w:rPr>
        <w:t xml:space="preserve">Providing back-up and rotational support as ESO/EA. Act as a key backup for the Executive Assistant (EA), ensuring seamless continuity of executive support services with the capacity to rotate into the EA position as required. Responsibilities may include managing the Executive Director’s calendar and scheduling meetings, email monitoring and correspondence management, secretariat support and meeting preparation. </w:t>
      </w:r>
    </w:p>
    <w:p w14:paraId="4B3238F4" w14:textId="77777777" w:rsidR="00F072E5" w:rsidRPr="00284B71" w:rsidRDefault="004A4468" w:rsidP="006C0F67">
      <w:pPr>
        <w:numPr>
          <w:ilvl w:val="0"/>
          <w:numId w:val="5"/>
        </w:numPr>
        <w:spacing w:after="0"/>
        <w:rPr>
          <w:rFonts w:ascii="Open Sans" w:hAnsi="Open Sans" w:cs="Open Sans"/>
        </w:rPr>
      </w:pPr>
      <w:r w:rsidRPr="00284B71">
        <w:rPr>
          <w:rFonts w:ascii="Open Sans" w:hAnsi="Open Sans" w:cs="Open Sans"/>
        </w:rPr>
        <w:t>Representing the Executive Unit and RSP Group in a professional, respectful and courteous manner, developing and enhancing relationships with key internal and external stakeholders</w:t>
      </w:r>
    </w:p>
    <w:p w14:paraId="60BFCE2B"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3955262E"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12A69565"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1BBDFFA3"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6304CFAD"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4AA01A48"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7B1D0E59" w14:textId="77777777"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0D09AD5E" w14:textId="77777777" w:rsidR="00AD65DA" w:rsidRPr="00F072E5" w:rsidRDefault="00AD65DA" w:rsidP="00994FF7">
      <w:pPr>
        <w:widowControl w:val="0"/>
        <w:tabs>
          <w:tab w:val="left" w:pos="2520"/>
        </w:tabs>
        <w:autoSpaceDE w:val="0"/>
        <w:autoSpaceDN w:val="0"/>
        <w:adjustRightInd w:val="0"/>
        <w:spacing w:before="35" w:after="0"/>
        <w:ind w:left="2520" w:right="-20" w:hanging="2520"/>
        <w:rPr>
          <w:rFonts w:ascii="Open Sans" w:hAnsi="Open Sans" w:cs="Open Sans"/>
          <w:b/>
          <w:color w:val="A6A6A6"/>
          <w:position w:val="-1"/>
        </w:rPr>
      </w:pPr>
    </w:p>
    <w:p w14:paraId="474CA22D" w14:textId="77777777" w:rsidR="004A4468" w:rsidRDefault="00994FF7" w:rsidP="004A4468">
      <w:pPr>
        <w:widowControl w:val="0"/>
        <w:tabs>
          <w:tab w:val="left" w:pos="2520"/>
        </w:tabs>
        <w:autoSpaceDE w:val="0"/>
        <w:autoSpaceDN w:val="0"/>
        <w:adjustRightInd w:val="0"/>
        <w:spacing w:before="35" w:after="0"/>
        <w:ind w:left="2520" w:right="-20" w:hanging="2520"/>
        <w:rPr>
          <w:rFonts w:ascii="Open Sans" w:hAnsi="Open Sans" w:cs="Open Sans"/>
          <w:b/>
          <w:position w:val="-1"/>
        </w:rPr>
      </w:pPr>
      <w:r w:rsidRPr="00064FD3">
        <w:rPr>
          <w:rFonts w:ascii="Open Sans" w:hAnsi="Open Sans" w:cs="Open Sans"/>
          <w:b/>
          <w:position w:val="-1"/>
        </w:rPr>
        <w:t>Key Capabilities</w:t>
      </w:r>
      <w:r w:rsidR="00854B73" w:rsidRPr="00064FD3">
        <w:rPr>
          <w:rFonts w:ascii="Open Sans" w:hAnsi="Open Sans" w:cs="Open Sans"/>
          <w:b/>
          <w:position w:val="-1"/>
        </w:rPr>
        <w:t xml:space="preserve"> </w:t>
      </w:r>
    </w:p>
    <w:p w14:paraId="61F66692" w14:textId="77777777" w:rsidR="004A4468" w:rsidRPr="00284B71" w:rsidRDefault="004A4468" w:rsidP="004A4468">
      <w:pPr>
        <w:widowControl w:val="0"/>
        <w:numPr>
          <w:ilvl w:val="0"/>
          <w:numId w:val="6"/>
        </w:numPr>
        <w:autoSpaceDE w:val="0"/>
        <w:autoSpaceDN w:val="0"/>
        <w:adjustRightInd w:val="0"/>
        <w:spacing w:before="35" w:after="0"/>
        <w:ind w:right="-20"/>
        <w:rPr>
          <w:rFonts w:ascii="Open Sans" w:hAnsi="Open Sans" w:cs="Open Sans"/>
        </w:rPr>
      </w:pPr>
      <w:bookmarkStart w:id="3" w:name="_Hlk153135939"/>
      <w:r w:rsidRPr="00284B71">
        <w:rPr>
          <w:rFonts w:ascii="Open Sans" w:hAnsi="Open Sans" w:cs="Open Sans"/>
        </w:rPr>
        <w:t>Demonstrated experience in executive and administration support roles.</w:t>
      </w:r>
    </w:p>
    <w:bookmarkEnd w:id="3"/>
    <w:p w14:paraId="44C9E128" w14:textId="77777777" w:rsidR="004A4468" w:rsidRPr="00284B71" w:rsidRDefault="004A4468" w:rsidP="004A4468">
      <w:pPr>
        <w:numPr>
          <w:ilvl w:val="0"/>
          <w:numId w:val="6"/>
        </w:numPr>
        <w:spacing w:after="0"/>
        <w:rPr>
          <w:rFonts w:ascii="Open Sans" w:hAnsi="Open Sans" w:cs="Open Sans"/>
        </w:rPr>
      </w:pPr>
      <w:r w:rsidRPr="00284B71">
        <w:rPr>
          <w:rFonts w:ascii="Open Sans" w:hAnsi="Open Sans" w:cs="Open Sans"/>
        </w:rPr>
        <w:t>Excellent attention to detail with strong written and verbal communication skills -</w:t>
      </w:r>
    </w:p>
    <w:p w14:paraId="0FCF8783" w14:textId="77777777" w:rsidR="004A4468" w:rsidRPr="00284B71" w:rsidRDefault="004A4468" w:rsidP="004A4468">
      <w:pPr>
        <w:numPr>
          <w:ilvl w:val="0"/>
          <w:numId w:val="6"/>
        </w:numPr>
        <w:spacing w:after="0"/>
        <w:rPr>
          <w:rFonts w:ascii="Open Sans" w:hAnsi="Open Sans" w:cs="Open Sans"/>
        </w:rPr>
      </w:pPr>
      <w:r w:rsidRPr="00284B71">
        <w:rPr>
          <w:rFonts w:ascii="Open Sans" w:hAnsi="Open Sans" w:cs="Open Sans"/>
        </w:rPr>
        <w:t>Strong organisational and time management skills, with the ability to manage competing priorities and a diverse workload</w:t>
      </w:r>
    </w:p>
    <w:p w14:paraId="278E671C" w14:textId="77777777" w:rsidR="004A4468" w:rsidRPr="00284B71" w:rsidRDefault="004A4468" w:rsidP="004A4468">
      <w:pPr>
        <w:numPr>
          <w:ilvl w:val="0"/>
          <w:numId w:val="6"/>
        </w:numPr>
        <w:spacing w:after="0"/>
        <w:rPr>
          <w:rFonts w:ascii="Open Sans" w:hAnsi="Open Sans" w:cs="Open Sans"/>
        </w:rPr>
      </w:pPr>
      <w:r w:rsidRPr="00284B71">
        <w:rPr>
          <w:rFonts w:ascii="Open Sans" w:hAnsi="Open Sans" w:cs="Open Sans"/>
        </w:rPr>
        <w:t>Highly motivated, positive, engaged, flexible and resilient approach.</w:t>
      </w:r>
    </w:p>
    <w:p w14:paraId="1D1671B2" w14:textId="77777777" w:rsidR="004A4468" w:rsidRPr="00284B71" w:rsidRDefault="004A4468" w:rsidP="004A4468">
      <w:pPr>
        <w:widowControl w:val="0"/>
        <w:numPr>
          <w:ilvl w:val="0"/>
          <w:numId w:val="6"/>
        </w:numPr>
        <w:spacing w:before="3" w:after="0"/>
        <w:ind w:right="394"/>
        <w:rPr>
          <w:rFonts w:ascii="Open Sans" w:hAnsi="Open Sans" w:cs="Open Sans"/>
        </w:rPr>
      </w:pPr>
      <w:r w:rsidRPr="00284B71">
        <w:rPr>
          <w:rFonts w:ascii="Open Sans" w:hAnsi="Open Sans" w:cs="Open Sans"/>
        </w:rPr>
        <w:t xml:space="preserve">Ability to build rapport and maintain internal and external stakeholder relationships with a strong customer service focus. </w:t>
      </w:r>
    </w:p>
    <w:p w14:paraId="011468F3" w14:textId="77777777" w:rsidR="004A4468" w:rsidRPr="00284B71" w:rsidRDefault="004A4468" w:rsidP="004A4468">
      <w:pPr>
        <w:widowControl w:val="0"/>
        <w:numPr>
          <w:ilvl w:val="0"/>
          <w:numId w:val="6"/>
        </w:numPr>
        <w:autoSpaceDE w:val="0"/>
        <w:autoSpaceDN w:val="0"/>
        <w:adjustRightInd w:val="0"/>
        <w:spacing w:before="3" w:after="0"/>
        <w:ind w:right="394"/>
        <w:rPr>
          <w:rFonts w:ascii="Open Sans" w:hAnsi="Open Sans" w:cs="Open Sans"/>
        </w:rPr>
      </w:pPr>
      <w:r w:rsidRPr="00284B71">
        <w:rPr>
          <w:rFonts w:ascii="Open Sans" w:hAnsi="Open Sans" w:cs="Open Sans"/>
        </w:rPr>
        <w:t>Proactively anticipate needs and priorities and reliably respond to urgent requests.</w:t>
      </w:r>
    </w:p>
    <w:p w14:paraId="070AD6FF" w14:textId="77777777" w:rsidR="004A4468" w:rsidRPr="00284B71" w:rsidRDefault="004A4468" w:rsidP="004A4468">
      <w:pPr>
        <w:numPr>
          <w:ilvl w:val="0"/>
          <w:numId w:val="6"/>
        </w:numPr>
        <w:spacing w:after="0"/>
        <w:rPr>
          <w:rFonts w:ascii="Open Sans" w:hAnsi="Open Sans" w:cs="Open Sans"/>
        </w:rPr>
      </w:pPr>
      <w:r w:rsidRPr="00284B71">
        <w:rPr>
          <w:rFonts w:ascii="Open Sans" w:hAnsi="Open Sans" w:cs="Open Sans"/>
        </w:rPr>
        <w:t>Intermediate to advanced skills in MS Office Word, Excel, Outlook, SharePoint and other MS applications.</w:t>
      </w:r>
    </w:p>
    <w:p w14:paraId="45E6A843" w14:textId="77777777" w:rsidR="004A4468" w:rsidRPr="00284B71" w:rsidRDefault="004A4468" w:rsidP="004A4468">
      <w:pPr>
        <w:numPr>
          <w:ilvl w:val="0"/>
          <w:numId w:val="6"/>
        </w:numPr>
        <w:spacing w:after="0"/>
        <w:rPr>
          <w:rFonts w:ascii="Open Sans" w:hAnsi="Open Sans" w:cs="Open Sans"/>
        </w:rPr>
      </w:pPr>
      <w:r w:rsidRPr="00284B71">
        <w:rPr>
          <w:rFonts w:ascii="Open Sans" w:hAnsi="Open Sans" w:cs="Open Sans"/>
        </w:rPr>
        <w:t xml:space="preserve">Ability to work both independently and productively as part of a small geographically dispersed team. </w:t>
      </w:r>
    </w:p>
    <w:p w14:paraId="3CD1FD73" w14:textId="77777777" w:rsidR="00994FF7" w:rsidRPr="00284B71" w:rsidRDefault="004A4468" w:rsidP="004A4468">
      <w:pPr>
        <w:numPr>
          <w:ilvl w:val="0"/>
          <w:numId w:val="6"/>
        </w:numPr>
        <w:rPr>
          <w:rFonts w:ascii="Open Sans" w:hAnsi="Open Sans" w:cs="Open Sans"/>
        </w:rPr>
      </w:pPr>
      <w:r w:rsidRPr="00284B71">
        <w:rPr>
          <w:rFonts w:ascii="Open Sans" w:hAnsi="Open Sans" w:cs="Open Sans"/>
        </w:rPr>
        <w:t xml:space="preserve">Be an effective representative of the organisation, acting professionally including adhering to APS Values and Code of Conduct. </w:t>
      </w:r>
    </w:p>
    <w:p w14:paraId="5EF50489" w14:textId="77777777" w:rsidR="00994FF7" w:rsidRPr="00064FD3" w:rsidRDefault="00994FF7" w:rsidP="00994FF7">
      <w:pPr>
        <w:widowControl w:val="0"/>
        <w:tabs>
          <w:tab w:val="left" w:pos="2520"/>
        </w:tabs>
        <w:autoSpaceDE w:val="0"/>
        <w:autoSpaceDN w:val="0"/>
        <w:adjustRightInd w:val="0"/>
        <w:spacing w:before="35" w:after="0" w:line="360" w:lineRule="auto"/>
        <w:ind w:left="262" w:right="-20"/>
        <w:rPr>
          <w:rFonts w:ascii="Open Sans" w:hAnsi="Open Sans" w:cs="Open Sans"/>
          <w:b/>
        </w:rPr>
      </w:pPr>
      <w:r w:rsidRPr="00064FD3">
        <w:rPr>
          <w:rFonts w:ascii="Open Sans" w:hAnsi="Open Sans" w:cs="Open Sans"/>
          <w:b/>
        </w:rPr>
        <w:t>Key Relationships:</w:t>
      </w:r>
    </w:p>
    <w:p w14:paraId="78BBDADA" w14:textId="77777777" w:rsidR="00994FF7" w:rsidRPr="00284B71" w:rsidRDefault="00994FF7" w:rsidP="00994FF7">
      <w:pPr>
        <w:widowControl w:val="0"/>
        <w:autoSpaceDE w:val="0"/>
        <w:autoSpaceDN w:val="0"/>
        <w:adjustRightInd w:val="0"/>
        <w:spacing w:before="34" w:after="0" w:line="240" w:lineRule="auto"/>
        <w:ind w:left="2876" w:right="-20" w:hanging="2580"/>
        <w:rPr>
          <w:rFonts w:ascii="Open Sans" w:hAnsi="Open Sans" w:cs="Open Sans"/>
        </w:rPr>
      </w:pPr>
      <w:r w:rsidRPr="00064FD3">
        <w:rPr>
          <w:rFonts w:ascii="Open Sans" w:hAnsi="Open Sans" w:cs="Open Sans"/>
          <w:b/>
          <w:bCs/>
        </w:rPr>
        <w:t>Interna</w:t>
      </w:r>
      <w:r w:rsidRPr="00064FD3">
        <w:rPr>
          <w:rFonts w:ascii="Open Sans" w:hAnsi="Open Sans" w:cs="Open Sans"/>
          <w:b/>
          <w:bCs/>
          <w:spacing w:val="-2"/>
        </w:rPr>
        <w:t>l</w:t>
      </w:r>
      <w:r w:rsidRPr="00064FD3">
        <w:rPr>
          <w:rFonts w:ascii="Open Sans" w:hAnsi="Open Sans" w:cs="Open Sans"/>
          <w:b/>
          <w:bCs/>
        </w:rPr>
        <w:t xml:space="preserve">: </w:t>
      </w:r>
      <w:r w:rsidRPr="00064FD3">
        <w:rPr>
          <w:rFonts w:ascii="Open Sans" w:hAnsi="Open Sans" w:cs="Open Sans"/>
          <w:b/>
          <w:bCs/>
        </w:rPr>
        <w:tab/>
      </w:r>
      <w:r w:rsidR="004A4468" w:rsidRPr="00284B71">
        <w:rPr>
          <w:rFonts w:ascii="Open Sans" w:hAnsi="Open Sans" w:cs="Open Sans"/>
        </w:rPr>
        <w:t xml:space="preserve">Executive Officer, Executive Assistant, Executive Director, RSP Group, Executive Assistants across the Commission and all Commission staff as required </w:t>
      </w:r>
    </w:p>
    <w:p w14:paraId="59C7CA4A" w14:textId="77777777" w:rsidR="00994FF7" w:rsidRPr="00064FD3" w:rsidRDefault="00994FF7" w:rsidP="00994FF7">
      <w:pPr>
        <w:widowControl w:val="0"/>
        <w:autoSpaceDE w:val="0"/>
        <w:autoSpaceDN w:val="0"/>
        <w:adjustRightInd w:val="0"/>
        <w:spacing w:before="34" w:after="0" w:line="240" w:lineRule="auto"/>
        <w:ind w:left="2876" w:right="-20" w:hanging="2580"/>
        <w:rPr>
          <w:rFonts w:ascii="Open Sans" w:hAnsi="Open Sans" w:cs="Open Sans"/>
          <w:bCs/>
        </w:rPr>
      </w:pPr>
    </w:p>
    <w:p w14:paraId="60A864B4" w14:textId="77777777" w:rsidR="006C0F67" w:rsidRDefault="00994FF7" w:rsidP="006C0F67">
      <w:pPr>
        <w:widowControl w:val="0"/>
        <w:autoSpaceDE w:val="0"/>
        <w:autoSpaceDN w:val="0"/>
        <w:adjustRightInd w:val="0"/>
        <w:spacing w:before="34" w:after="0" w:line="240" w:lineRule="auto"/>
        <w:ind w:left="2876" w:right="-20" w:hanging="2592"/>
        <w:rPr>
          <w:rFonts w:ascii="Open Sans" w:hAnsi="Open Sans" w:cs="Open Sans"/>
          <w:b/>
          <w:bCs/>
        </w:rPr>
      </w:pPr>
      <w:r w:rsidRPr="00064FD3">
        <w:rPr>
          <w:rFonts w:ascii="Open Sans" w:hAnsi="Open Sans" w:cs="Open Sans"/>
          <w:b/>
          <w:bCs/>
        </w:rPr>
        <w:t>Exter</w:t>
      </w:r>
      <w:r w:rsidRPr="00064FD3">
        <w:rPr>
          <w:rFonts w:ascii="Open Sans" w:hAnsi="Open Sans" w:cs="Open Sans"/>
          <w:b/>
          <w:bCs/>
          <w:spacing w:val="-1"/>
        </w:rPr>
        <w:t>n</w:t>
      </w:r>
      <w:r w:rsidRPr="00064FD3">
        <w:rPr>
          <w:rFonts w:ascii="Open Sans" w:hAnsi="Open Sans" w:cs="Open Sans"/>
          <w:b/>
          <w:bCs/>
        </w:rPr>
        <w:t xml:space="preserve">al: </w:t>
      </w:r>
      <w:r w:rsidRPr="00064FD3">
        <w:rPr>
          <w:rFonts w:ascii="Open Sans" w:hAnsi="Open Sans" w:cs="Open Sans"/>
          <w:b/>
          <w:bCs/>
        </w:rPr>
        <w:tab/>
      </w:r>
      <w:r w:rsidRPr="00064FD3">
        <w:rPr>
          <w:rFonts w:ascii="Open Sans" w:hAnsi="Open Sans" w:cs="Open Sans"/>
          <w:b/>
          <w:bCs/>
        </w:rPr>
        <w:tab/>
      </w:r>
      <w:r w:rsidR="006C0F67" w:rsidRPr="009D1DDD">
        <w:rPr>
          <w:rFonts w:ascii="Open Sans" w:hAnsi="Open Sans" w:cs="Open Sans"/>
        </w:rPr>
        <w:t>All relevant stakeholders including vendors/suppliers and other Government Representatives and agencies as required.</w:t>
      </w:r>
      <w:r w:rsidR="006C0F67">
        <w:rPr>
          <w:rFonts w:ascii="Open Sans" w:hAnsi="Open Sans" w:cs="Open Sans"/>
          <w:b/>
          <w:bCs/>
        </w:rPr>
        <w:t xml:space="preserve"> </w:t>
      </w:r>
    </w:p>
    <w:p w14:paraId="372C35D7" w14:textId="77777777" w:rsidR="00994FF7" w:rsidRPr="00064FD3"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14:paraId="361A5AE3" w14:textId="77777777" w:rsidR="00994FF7" w:rsidRPr="00064FD3"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064FD3">
        <w:rPr>
          <w:rFonts w:ascii="Open Sans" w:hAnsi="Open Sans" w:cs="Open Sans"/>
          <w:b/>
        </w:rPr>
        <w:t xml:space="preserve">ILS </w:t>
      </w:r>
      <w:r w:rsidR="00994FF7" w:rsidRPr="00064FD3">
        <w:rPr>
          <w:rFonts w:ascii="Open Sans" w:hAnsi="Open Sans" w:cs="Open Sans"/>
          <w:b/>
        </w:rPr>
        <w:t>Capabilities</w:t>
      </w:r>
      <w:r w:rsidRPr="00064FD3">
        <w:rPr>
          <w:rFonts w:ascii="Open Sans" w:hAnsi="Open Sans" w:cs="Open Sans"/>
          <w:b/>
        </w:rPr>
        <w:t>:</w:t>
      </w:r>
      <w:r w:rsidR="00771407" w:rsidRPr="00064FD3">
        <w:rPr>
          <w:rFonts w:ascii="Open Sans" w:hAnsi="Open Sans" w:cs="Open Sans"/>
          <w:b/>
        </w:rPr>
        <w:tab/>
      </w:r>
      <w:r w:rsidR="00994FF7" w:rsidRPr="00064FD3">
        <w:rPr>
          <w:rFonts w:ascii="Open Sans" w:hAnsi="Open Sans" w:cs="Open Sans"/>
        </w:rPr>
        <w:t>The APS ILS Framework applies to this position (</w:t>
      </w:r>
      <w:hyperlink r:id="rId9" w:history="1">
        <w:r w:rsidR="00994FF7" w:rsidRPr="00064FD3">
          <w:rPr>
            <w:rStyle w:val="Hyperlink"/>
            <w:rFonts w:ascii="Open Sans" w:hAnsi="Open Sans" w:cs="Open Sans"/>
          </w:rPr>
          <w:t>refer to APS</w:t>
        </w:r>
        <w:r w:rsidR="00BC57D2" w:rsidRPr="00064FD3">
          <w:rPr>
            <w:rStyle w:val="Hyperlink"/>
            <w:rFonts w:ascii="Open Sans" w:hAnsi="Open Sans" w:cs="Open Sans"/>
          </w:rPr>
          <w:t>5</w:t>
        </w:r>
        <w:r w:rsidR="00994FF7" w:rsidRPr="00064FD3">
          <w:rPr>
            <w:rStyle w:val="Hyperlink"/>
            <w:rFonts w:ascii="Open Sans" w:hAnsi="Open Sans" w:cs="Open Sans"/>
          </w:rPr>
          <w:t xml:space="preserve"> Capability Summary link</w:t>
        </w:r>
      </w:hyperlink>
      <w:r w:rsidR="00994FF7" w:rsidRPr="00064FD3">
        <w:rPr>
          <w:rFonts w:ascii="Open Sans" w:hAnsi="Open Sans" w:cs="Open Sans"/>
        </w:rPr>
        <w:t>)</w:t>
      </w:r>
      <w:r w:rsidR="00994FF7" w:rsidRPr="00064FD3">
        <w:rPr>
          <w:rFonts w:ascii="Open Sans" w:hAnsi="Open Sans" w:cs="Open Sans"/>
          <w:color w:val="585858"/>
        </w:rPr>
        <w:t xml:space="preserve">. </w:t>
      </w:r>
    </w:p>
    <w:p w14:paraId="2C1D91E1" w14:textId="77777777" w:rsidR="00994FF7" w:rsidRPr="00064FD3"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14:paraId="05722F4C" w14:textId="77777777" w:rsidR="00A92D5E" w:rsidRPr="00064FD3" w:rsidRDefault="00A92D5E">
      <w:pPr>
        <w:rPr>
          <w:rFonts w:ascii="Open Sans" w:hAnsi="Open Sans" w:cs="Open Sans"/>
        </w:rPr>
      </w:pPr>
    </w:p>
    <w:sectPr w:rsidR="00A92D5E" w:rsidRPr="00064FD3" w:rsidSect="00284B71">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E335" w14:textId="77777777" w:rsidR="00284B71" w:rsidRDefault="00284B71">
      <w:pPr>
        <w:spacing w:after="0" w:line="240" w:lineRule="auto"/>
      </w:pPr>
      <w:r>
        <w:separator/>
      </w:r>
    </w:p>
  </w:endnote>
  <w:endnote w:type="continuationSeparator" w:id="0">
    <w:p w14:paraId="2FC2D776" w14:textId="77777777" w:rsidR="00284B71" w:rsidRDefault="002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594D" w14:textId="77777777" w:rsidR="00B33DF4" w:rsidRDefault="00B3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F34B" w14:textId="2198E290" w:rsidR="00B33DF4" w:rsidRDefault="00284B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6BAC2921" wp14:editId="58892D3A">
              <wp:simplePos x="0" y="0"/>
              <wp:positionH relativeFrom="page">
                <wp:posOffset>701040</wp:posOffset>
              </wp:positionH>
              <wp:positionV relativeFrom="page">
                <wp:posOffset>9594850</wp:posOffset>
              </wp:positionV>
              <wp:extent cx="6370320" cy="12700"/>
              <wp:effectExtent l="0" t="0" r="0" b="0"/>
              <wp:wrapNone/>
              <wp:docPr id="29218969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EB2525" id="Freeform: Shap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46B2CD60" wp14:editId="16117107">
              <wp:simplePos x="0" y="0"/>
              <wp:positionH relativeFrom="page">
                <wp:posOffset>707390</wp:posOffset>
              </wp:positionH>
              <wp:positionV relativeFrom="page">
                <wp:posOffset>9615805</wp:posOffset>
              </wp:positionV>
              <wp:extent cx="359410" cy="127000"/>
              <wp:effectExtent l="0" t="0" r="0" b="0"/>
              <wp:wrapNone/>
              <wp:docPr id="1317510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14:paraId="7F3C7F6F"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2CD60" id="_x0000_t202" coordsize="21600,21600" o:spt="202" path="m,l,21600r21600,l21600,xe">
              <v:stroke joinstyle="miter"/>
              <v:path gradientshapeok="t" o:connecttype="rect"/>
            </v:shapetype>
            <v:shape id="Text Box 1" o:spid="_x0000_s1027"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7F3C7F6F"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B92B" w14:textId="77777777" w:rsidR="00B33DF4" w:rsidRDefault="00B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E794" w14:textId="77777777" w:rsidR="00284B71" w:rsidRDefault="00284B71">
      <w:pPr>
        <w:spacing w:after="0" w:line="240" w:lineRule="auto"/>
      </w:pPr>
      <w:r>
        <w:separator/>
      </w:r>
    </w:p>
  </w:footnote>
  <w:footnote w:type="continuationSeparator" w:id="0">
    <w:p w14:paraId="19D112F4" w14:textId="77777777" w:rsidR="00284B71" w:rsidRDefault="0028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9A59" w14:textId="77777777" w:rsidR="00B33DF4" w:rsidRDefault="00B3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E7DE" w14:textId="2592F2E1" w:rsidR="00B33DF4" w:rsidRPr="005638CF" w:rsidRDefault="00284B71" w:rsidP="004E01BD">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6192" behindDoc="1" locked="0" layoutInCell="0" allowOverlap="1" wp14:anchorId="0CFEF648" wp14:editId="068E8BB9">
              <wp:simplePos x="0" y="0"/>
              <wp:positionH relativeFrom="page">
                <wp:posOffset>5412740</wp:posOffset>
              </wp:positionH>
              <wp:positionV relativeFrom="page">
                <wp:posOffset>76200</wp:posOffset>
              </wp:positionV>
              <wp:extent cx="2244725" cy="654050"/>
              <wp:effectExtent l="0" t="0" r="0" b="0"/>
              <wp:wrapNone/>
              <wp:docPr id="10592041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14:paraId="547DB56A"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75A57FAB" w14:textId="51BFC109" w:rsidR="00B33DF4" w:rsidRDefault="00284B71">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29BE9C22" wp14:editId="1BCAE4FF">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EF648" id="Rectangle 4" o:spid="_x0000_s1026" style="position:absolute;left:0;text-align:left;margin-left:426.2pt;margin-top:6pt;width:176.7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547DB56A"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75A57FAB" w14:textId="51BFC109" w:rsidR="00B33DF4" w:rsidRDefault="00284B71">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29BE9C22" wp14:editId="1BCAE4FF">
                          <wp:extent cx="2200275" cy="4572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67230C08" w14:textId="3B2E078E" w:rsidR="00B33DF4" w:rsidRDefault="00284B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2C3AED3E" wp14:editId="642A05D1">
              <wp:simplePos x="0" y="0"/>
              <wp:positionH relativeFrom="page">
                <wp:posOffset>701040</wp:posOffset>
              </wp:positionH>
              <wp:positionV relativeFrom="page">
                <wp:posOffset>764540</wp:posOffset>
              </wp:positionV>
              <wp:extent cx="6370320" cy="12700"/>
              <wp:effectExtent l="0" t="0" r="0" b="0"/>
              <wp:wrapNone/>
              <wp:docPr id="44899001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51CA3E"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0AB5" w14:textId="77777777" w:rsidR="00B33DF4" w:rsidRDefault="00B3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253"/>
    <w:multiLevelType w:val="hybridMultilevel"/>
    <w:tmpl w:val="FFFFFFFF"/>
    <w:lvl w:ilvl="0" w:tplc="DB282E3C">
      <w:start w:val="2023"/>
      <w:numFmt w:val="bullet"/>
      <w:lvlText w:val="•"/>
      <w:lvlJc w:val="left"/>
      <w:pPr>
        <w:ind w:left="360" w:hanging="360"/>
      </w:pPr>
      <w:rPr>
        <w:rFonts w:ascii="Arial" w:eastAsia="Times New Roman" w:hAnsi="Arial" w:hint="default"/>
        <w:b/>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AC3E30"/>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BE4D90"/>
    <w:multiLevelType w:val="hybridMultilevel"/>
    <w:tmpl w:val="9EE8DB14"/>
    <w:lvl w:ilvl="0" w:tplc="081A12FE">
      <w:start w:val="1"/>
      <w:numFmt w:val="bullet"/>
      <w:lvlText w:val=""/>
      <w:lvlJc w:val="left"/>
      <w:pPr>
        <w:ind w:left="1376" w:hanging="360"/>
      </w:pPr>
      <w:rPr>
        <w:rFonts w:ascii="Symbol" w:hAnsi="Symbol" w:hint="default"/>
        <w:color w:val="auto"/>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3" w15:restartNumberingAfterBreak="0">
    <w:nsid w:val="63631497"/>
    <w:multiLevelType w:val="hybridMultilevel"/>
    <w:tmpl w:val="38A0C1EE"/>
    <w:lvl w:ilvl="0" w:tplc="0C090001">
      <w:start w:val="1"/>
      <w:numFmt w:val="bullet"/>
      <w:lvlText w:val=""/>
      <w:lvlJc w:val="left"/>
      <w:pPr>
        <w:ind w:left="1376" w:hanging="360"/>
      </w:pPr>
      <w:rPr>
        <w:rFonts w:ascii="Symbol" w:hAnsi="Symbol" w:hint="default"/>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4" w15:restartNumberingAfterBreak="0">
    <w:nsid w:val="6A300394"/>
    <w:multiLevelType w:val="hybridMultilevel"/>
    <w:tmpl w:val="C3DA22FA"/>
    <w:lvl w:ilvl="0" w:tplc="081A12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C316C0"/>
    <w:multiLevelType w:val="hybridMultilevel"/>
    <w:tmpl w:val="7E26EF6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16cid:durableId="478769898">
    <w:abstractNumId w:val="5"/>
  </w:num>
  <w:num w:numId="2" w16cid:durableId="1164930168">
    <w:abstractNumId w:val="2"/>
  </w:num>
  <w:num w:numId="3" w16cid:durableId="212892363">
    <w:abstractNumId w:val="4"/>
  </w:num>
  <w:num w:numId="4" w16cid:durableId="26418774">
    <w:abstractNumId w:val="3"/>
  </w:num>
  <w:num w:numId="5" w16cid:durableId="2122649883">
    <w:abstractNumId w:val="1"/>
  </w:num>
  <w:num w:numId="6" w16cid:durableId="204566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71"/>
    <w:rsid w:val="00020DF3"/>
    <w:rsid w:val="00064FD3"/>
    <w:rsid w:val="001629D7"/>
    <w:rsid w:val="001D4909"/>
    <w:rsid w:val="0020061F"/>
    <w:rsid w:val="00244952"/>
    <w:rsid w:val="00284B71"/>
    <w:rsid w:val="002C21C4"/>
    <w:rsid w:val="00357AA4"/>
    <w:rsid w:val="0042639C"/>
    <w:rsid w:val="004A4468"/>
    <w:rsid w:val="004E01BD"/>
    <w:rsid w:val="004E7307"/>
    <w:rsid w:val="00514730"/>
    <w:rsid w:val="00524106"/>
    <w:rsid w:val="00597201"/>
    <w:rsid w:val="0065174D"/>
    <w:rsid w:val="006A2CE9"/>
    <w:rsid w:val="006C0F67"/>
    <w:rsid w:val="00712BD3"/>
    <w:rsid w:val="00771407"/>
    <w:rsid w:val="00773A6C"/>
    <w:rsid w:val="00824EF2"/>
    <w:rsid w:val="00854B73"/>
    <w:rsid w:val="008974AB"/>
    <w:rsid w:val="008B13F0"/>
    <w:rsid w:val="008F42CF"/>
    <w:rsid w:val="0095513E"/>
    <w:rsid w:val="00994FF7"/>
    <w:rsid w:val="009A0F69"/>
    <w:rsid w:val="009B1EEF"/>
    <w:rsid w:val="00A90740"/>
    <w:rsid w:val="00A92D5E"/>
    <w:rsid w:val="00AD65DA"/>
    <w:rsid w:val="00B330D9"/>
    <w:rsid w:val="00B33DF4"/>
    <w:rsid w:val="00B41B07"/>
    <w:rsid w:val="00B52477"/>
    <w:rsid w:val="00BC57D2"/>
    <w:rsid w:val="00C53C96"/>
    <w:rsid w:val="00C9185C"/>
    <w:rsid w:val="00CB1D3A"/>
    <w:rsid w:val="00D7126F"/>
    <w:rsid w:val="00DB6517"/>
    <w:rsid w:val="00F062CF"/>
    <w:rsid w:val="00F072E5"/>
    <w:rsid w:val="00F907F5"/>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203A"/>
  <w15:chartTrackingRefBased/>
  <w15:docId w15:val="{6DDC869B-271F-487C-B3FA-123BEFF6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character" w:styleId="UnresolvedMention">
    <w:name w:val="Unresolved Mention"/>
    <w:uiPriority w:val="99"/>
    <w:semiHidden/>
    <w:unhideWhenUsed/>
    <w:rsid w:val="00BC57D2"/>
    <w:rPr>
      <w:color w:val="605E5C"/>
      <w:shd w:val="clear" w:color="auto" w:fill="E1DFDD"/>
    </w:rPr>
  </w:style>
  <w:style w:type="paragraph" w:styleId="Revision">
    <w:name w:val="Revision"/>
    <w:hidden/>
    <w:uiPriority w:val="99"/>
    <w:semiHidden/>
    <w:rsid w:val="008F42C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5-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kenzie\AppData\Local\Microsoft\Windows\INetCache\Content.Outlook\R2834Y03\APS5%20Executive%20Support%20Officer%20-%20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2.xml><?xml version="1.0" encoding="utf-8"?>
<ds:datastoreItem xmlns:ds="http://schemas.openxmlformats.org/officeDocument/2006/customXml" ds:itemID="{8C7F43BA-8F98-4160-B235-C74796C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APS5 Executive Support Officer - Position Description</Template>
  <TotalTime>1</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6135</CharactersWithSpaces>
  <SharedDoc>false</SharedDoc>
  <HLinks>
    <vt:vector size="6" baseType="variant">
      <vt:variant>
        <vt:i4>2818095</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https://www.apsc.gov.au/working-aps/aps-employees-and-managers/classifications/integrated-leadership-system-ils/ils-resources-profiles-comparatives-and-self-assessment/integrated-leadership-system-ils-aps-5-profile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McKenzie</dc:creator>
  <cp:keywords/>
  <dc:description/>
  <cp:lastModifiedBy>Ashleigh McKenzie</cp:lastModifiedBy>
  <cp:revision>1</cp:revision>
  <dcterms:created xsi:type="dcterms:W3CDTF">2024-05-16T08:46:00Z</dcterms:created>
  <dcterms:modified xsi:type="dcterms:W3CDTF">2024-05-16T08:47:00Z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