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C681D" w14:textId="77777777" w:rsidR="009B101D" w:rsidRPr="0022318C" w:rsidRDefault="009B101D" w:rsidP="009B101D">
      <w:pPr>
        <w:widowControl w:val="0"/>
        <w:autoSpaceDE w:val="0"/>
        <w:autoSpaceDN w:val="0"/>
        <w:adjustRightInd w:val="0"/>
        <w:spacing w:before="12" w:after="0" w:line="220" w:lineRule="exact"/>
        <w:jc w:val="center"/>
        <w:rPr>
          <w:rFonts w:ascii="Arial" w:hAnsi="Arial" w:cs="Arial"/>
          <w:b/>
          <w:color w:val="000000"/>
        </w:rPr>
      </w:pPr>
      <w:bookmarkStart w:id="0" w:name="_GoBack"/>
      <w:bookmarkEnd w:id="0"/>
      <w:r w:rsidRPr="0022318C">
        <w:rPr>
          <w:rFonts w:ascii="Arial" w:hAnsi="Arial" w:cs="Arial"/>
          <w:b/>
          <w:color w:val="000000"/>
        </w:rPr>
        <w:t>POSITION DESCRIPTION</w:t>
      </w:r>
    </w:p>
    <w:p w14:paraId="5372FA73" w14:textId="77777777" w:rsidR="009B101D" w:rsidRDefault="009B101D" w:rsidP="009B101D">
      <w:pPr>
        <w:widowControl w:val="0"/>
        <w:autoSpaceDE w:val="0"/>
        <w:autoSpaceDN w:val="0"/>
        <w:adjustRightInd w:val="0"/>
        <w:spacing w:after="0" w:line="240" w:lineRule="auto"/>
        <w:rPr>
          <w:rFonts w:ascii="Arial" w:hAnsi="Arial" w:cs="Arial"/>
          <w:sz w:val="21"/>
          <w:szCs w:val="21"/>
        </w:rPr>
      </w:pPr>
    </w:p>
    <w:p w14:paraId="7CFEE66A" w14:textId="77777777" w:rsidR="009B101D" w:rsidRDefault="009B101D" w:rsidP="009B101D">
      <w:pPr>
        <w:widowControl w:val="0"/>
        <w:tabs>
          <w:tab w:val="left" w:pos="2520"/>
        </w:tabs>
        <w:autoSpaceDE w:val="0"/>
        <w:autoSpaceDN w:val="0"/>
        <w:adjustRightInd w:val="0"/>
        <w:spacing w:after="0" w:line="226" w:lineRule="exact"/>
        <w:ind w:left="262" w:right="-20"/>
        <w:rPr>
          <w:rFonts w:ascii="Arial" w:hAnsi="Arial" w:cs="Arial"/>
          <w:b/>
          <w:bCs/>
          <w:position w:val="-1"/>
          <w:sz w:val="24"/>
          <w:szCs w:val="24"/>
        </w:rPr>
      </w:pPr>
    </w:p>
    <w:p w14:paraId="59DA6C23" w14:textId="77777777" w:rsidR="009B101D" w:rsidRDefault="009B101D" w:rsidP="009B101D">
      <w:pPr>
        <w:widowControl w:val="0"/>
        <w:tabs>
          <w:tab w:val="left" w:pos="2520"/>
        </w:tabs>
        <w:autoSpaceDE w:val="0"/>
        <w:autoSpaceDN w:val="0"/>
        <w:adjustRightInd w:val="0"/>
        <w:spacing w:after="0" w:line="226" w:lineRule="exact"/>
        <w:ind w:left="262" w:right="-20"/>
        <w:rPr>
          <w:rFonts w:ascii="Arial" w:hAnsi="Arial" w:cs="Arial"/>
          <w:b/>
          <w:bCs/>
          <w:position w:val="-1"/>
          <w:sz w:val="24"/>
          <w:szCs w:val="24"/>
        </w:rPr>
      </w:pPr>
    </w:p>
    <w:p w14:paraId="2B736FD4" w14:textId="77777777" w:rsidR="009B101D" w:rsidRPr="00C06245" w:rsidRDefault="009B101D" w:rsidP="009B101D">
      <w:pPr>
        <w:widowControl w:val="0"/>
        <w:tabs>
          <w:tab w:val="left" w:pos="2520"/>
        </w:tabs>
        <w:autoSpaceDE w:val="0"/>
        <w:autoSpaceDN w:val="0"/>
        <w:adjustRightInd w:val="0"/>
        <w:spacing w:after="0" w:line="226" w:lineRule="exact"/>
        <w:ind w:left="284" w:right="-20"/>
        <w:rPr>
          <w:rFonts w:ascii="Arial" w:hAnsi="Arial" w:cs="Arial"/>
          <w:bCs/>
          <w:position w:val="-1"/>
          <w:sz w:val="24"/>
          <w:szCs w:val="24"/>
        </w:rPr>
      </w:pPr>
      <w:r w:rsidRPr="00C06245">
        <w:rPr>
          <w:rFonts w:ascii="Arial" w:hAnsi="Arial" w:cs="Arial"/>
          <w:b/>
          <w:bCs/>
          <w:position w:val="-1"/>
          <w:sz w:val="24"/>
          <w:szCs w:val="24"/>
        </w:rPr>
        <w:t>Classification:</w:t>
      </w:r>
      <w:r w:rsidRPr="00C06245">
        <w:rPr>
          <w:rFonts w:ascii="Arial" w:hAnsi="Arial" w:cs="Arial"/>
          <w:b/>
          <w:bCs/>
          <w:position w:val="-1"/>
          <w:sz w:val="24"/>
          <w:szCs w:val="24"/>
        </w:rPr>
        <w:tab/>
        <w:t xml:space="preserve"> </w:t>
      </w:r>
      <w:r w:rsidRPr="006A71C9">
        <w:rPr>
          <w:rFonts w:ascii="Arial" w:hAnsi="Arial" w:cs="Arial"/>
          <w:bCs/>
          <w:position w:val="-1"/>
          <w:sz w:val="24"/>
          <w:szCs w:val="24"/>
        </w:rPr>
        <w:t>APS 5</w:t>
      </w:r>
      <w:r w:rsidRPr="00C06245">
        <w:rPr>
          <w:rFonts w:ascii="Arial" w:hAnsi="Arial" w:cs="Arial"/>
          <w:bCs/>
          <w:position w:val="-1"/>
          <w:sz w:val="24"/>
          <w:szCs w:val="24"/>
        </w:rPr>
        <w:t xml:space="preserve"> </w:t>
      </w:r>
    </w:p>
    <w:p w14:paraId="0695EE30" w14:textId="77777777" w:rsidR="009B101D" w:rsidRPr="00C06245" w:rsidRDefault="009B101D" w:rsidP="009B101D">
      <w:pPr>
        <w:widowControl w:val="0"/>
        <w:tabs>
          <w:tab w:val="left" w:pos="2520"/>
        </w:tabs>
        <w:autoSpaceDE w:val="0"/>
        <w:autoSpaceDN w:val="0"/>
        <w:adjustRightInd w:val="0"/>
        <w:spacing w:after="0" w:line="226" w:lineRule="exact"/>
        <w:ind w:left="262" w:right="-20"/>
        <w:rPr>
          <w:rFonts w:ascii="Arial" w:hAnsi="Arial" w:cs="Arial"/>
          <w:bCs/>
          <w:position w:val="-1"/>
          <w:sz w:val="24"/>
          <w:szCs w:val="24"/>
        </w:rPr>
      </w:pPr>
    </w:p>
    <w:p w14:paraId="40DF5691" w14:textId="77777777" w:rsidR="009B101D" w:rsidRPr="00C06245" w:rsidRDefault="009B101D" w:rsidP="009B101D">
      <w:pPr>
        <w:widowControl w:val="0"/>
        <w:tabs>
          <w:tab w:val="left" w:pos="2410"/>
        </w:tabs>
        <w:autoSpaceDE w:val="0"/>
        <w:autoSpaceDN w:val="0"/>
        <w:adjustRightInd w:val="0"/>
        <w:spacing w:after="0" w:line="226" w:lineRule="exact"/>
        <w:ind w:left="262" w:right="-20"/>
        <w:rPr>
          <w:rFonts w:ascii="Arial" w:hAnsi="Arial" w:cs="Arial"/>
          <w:b/>
          <w:bCs/>
          <w:position w:val="-1"/>
          <w:sz w:val="24"/>
          <w:szCs w:val="24"/>
        </w:rPr>
      </w:pPr>
      <w:r w:rsidRPr="00C06245">
        <w:rPr>
          <w:rFonts w:ascii="Arial" w:hAnsi="Arial" w:cs="Arial"/>
          <w:b/>
          <w:bCs/>
          <w:position w:val="-1"/>
          <w:sz w:val="24"/>
          <w:szCs w:val="24"/>
        </w:rPr>
        <w:t xml:space="preserve">Job Title:                   </w:t>
      </w:r>
      <w:r w:rsidRPr="006A71C9">
        <w:rPr>
          <w:rFonts w:ascii="Arial" w:hAnsi="Arial" w:cs="Arial"/>
          <w:bCs/>
          <w:position w:val="-1"/>
          <w:sz w:val="24"/>
          <w:szCs w:val="24"/>
        </w:rPr>
        <w:t>Compliance Officer</w:t>
      </w:r>
      <w:r w:rsidRPr="00C06245">
        <w:rPr>
          <w:rFonts w:ascii="Arial" w:hAnsi="Arial" w:cs="Arial"/>
          <w:b/>
          <w:bCs/>
          <w:position w:val="-1"/>
          <w:sz w:val="24"/>
          <w:szCs w:val="24"/>
        </w:rPr>
        <w:t xml:space="preserve"> </w:t>
      </w:r>
    </w:p>
    <w:p w14:paraId="5308DC2E" w14:textId="77777777" w:rsidR="009B101D" w:rsidRPr="00C06245" w:rsidRDefault="009B101D" w:rsidP="009B101D">
      <w:pPr>
        <w:widowControl w:val="0"/>
        <w:tabs>
          <w:tab w:val="left" w:pos="2520"/>
        </w:tabs>
        <w:autoSpaceDE w:val="0"/>
        <w:autoSpaceDN w:val="0"/>
        <w:adjustRightInd w:val="0"/>
        <w:spacing w:after="0" w:line="226" w:lineRule="exact"/>
        <w:ind w:left="262" w:right="-20"/>
        <w:rPr>
          <w:rFonts w:ascii="Arial" w:hAnsi="Arial" w:cs="Arial"/>
          <w:b/>
          <w:bCs/>
          <w:position w:val="-1"/>
          <w:sz w:val="24"/>
          <w:szCs w:val="24"/>
        </w:rPr>
      </w:pPr>
    </w:p>
    <w:p w14:paraId="15F3B2F2" w14:textId="037DE75C" w:rsidR="009B101D" w:rsidRPr="00C06245" w:rsidRDefault="009B101D" w:rsidP="009B101D">
      <w:pPr>
        <w:widowControl w:val="0"/>
        <w:tabs>
          <w:tab w:val="left" w:pos="2520"/>
        </w:tabs>
        <w:autoSpaceDE w:val="0"/>
        <w:autoSpaceDN w:val="0"/>
        <w:adjustRightInd w:val="0"/>
        <w:spacing w:after="0" w:line="226" w:lineRule="exact"/>
        <w:ind w:left="262" w:right="-20"/>
        <w:rPr>
          <w:rFonts w:ascii="Arial" w:hAnsi="Arial" w:cs="Arial"/>
          <w:b/>
          <w:sz w:val="24"/>
          <w:szCs w:val="24"/>
        </w:rPr>
      </w:pPr>
      <w:r w:rsidRPr="00C06245">
        <w:rPr>
          <w:rFonts w:ascii="Arial" w:hAnsi="Arial" w:cs="Arial"/>
          <w:b/>
          <w:bCs/>
          <w:position w:val="-1"/>
          <w:sz w:val="24"/>
          <w:szCs w:val="24"/>
        </w:rPr>
        <w:t xml:space="preserve">Group:                       </w:t>
      </w:r>
      <w:r>
        <w:rPr>
          <w:rFonts w:ascii="Arial" w:hAnsi="Arial" w:cs="Arial"/>
          <w:bCs/>
          <w:position w:val="-1"/>
          <w:sz w:val="24"/>
          <w:szCs w:val="24"/>
        </w:rPr>
        <w:t>Compliance Centre West</w:t>
      </w:r>
    </w:p>
    <w:p w14:paraId="4124A669" w14:textId="77777777" w:rsidR="009B101D" w:rsidRPr="00C06245" w:rsidRDefault="009B101D" w:rsidP="009B101D">
      <w:pPr>
        <w:widowControl w:val="0"/>
        <w:autoSpaceDE w:val="0"/>
        <w:autoSpaceDN w:val="0"/>
        <w:adjustRightInd w:val="0"/>
        <w:spacing w:before="5" w:after="0" w:line="140" w:lineRule="exact"/>
        <w:rPr>
          <w:rFonts w:ascii="Arial" w:hAnsi="Arial" w:cs="Arial"/>
          <w:sz w:val="24"/>
          <w:szCs w:val="24"/>
        </w:rPr>
      </w:pPr>
    </w:p>
    <w:p w14:paraId="3610E256" w14:textId="77777777" w:rsidR="009B101D" w:rsidRPr="00C06245" w:rsidRDefault="009B101D" w:rsidP="009B101D">
      <w:pPr>
        <w:widowControl w:val="0"/>
        <w:tabs>
          <w:tab w:val="left" w:pos="2552"/>
        </w:tabs>
        <w:autoSpaceDE w:val="0"/>
        <w:autoSpaceDN w:val="0"/>
        <w:adjustRightInd w:val="0"/>
        <w:spacing w:before="36" w:after="0" w:line="360" w:lineRule="auto"/>
        <w:ind w:left="262" w:right="-20"/>
        <w:rPr>
          <w:rFonts w:ascii="Arial" w:hAnsi="Arial" w:cs="Arial"/>
          <w:sz w:val="24"/>
          <w:szCs w:val="24"/>
        </w:rPr>
      </w:pPr>
      <w:r w:rsidRPr="00C06245">
        <w:rPr>
          <w:rFonts w:ascii="Arial" w:hAnsi="Arial" w:cs="Arial"/>
          <w:b/>
          <w:bCs/>
          <w:position w:val="-1"/>
          <w:sz w:val="24"/>
          <w:szCs w:val="24"/>
        </w:rPr>
        <w:t>Loc</w:t>
      </w:r>
      <w:r w:rsidRPr="00C06245">
        <w:rPr>
          <w:rFonts w:ascii="Arial" w:hAnsi="Arial" w:cs="Arial"/>
          <w:b/>
          <w:bCs/>
          <w:spacing w:val="-1"/>
          <w:position w:val="-1"/>
          <w:sz w:val="24"/>
          <w:szCs w:val="24"/>
        </w:rPr>
        <w:t>a</w:t>
      </w:r>
      <w:r w:rsidRPr="00C06245">
        <w:rPr>
          <w:rFonts w:ascii="Arial" w:hAnsi="Arial" w:cs="Arial"/>
          <w:b/>
          <w:bCs/>
          <w:position w:val="-1"/>
          <w:sz w:val="24"/>
          <w:szCs w:val="24"/>
        </w:rPr>
        <w:t>tion:</w:t>
      </w:r>
      <w:r w:rsidRPr="00C06245">
        <w:rPr>
          <w:rFonts w:ascii="Arial" w:hAnsi="Arial" w:cs="Arial"/>
          <w:b/>
          <w:bCs/>
          <w:position w:val="-1"/>
          <w:sz w:val="24"/>
          <w:szCs w:val="24"/>
        </w:rPr>
        <w:tab/>
      </w:r>
      <w:r w:rsidRPr="006A71C9">
        <w:rPr>
          <w:rFonts w:ascii="Arial" w:hAnsi="Arial" w:cs="Arial"/>
          <w:bCs/>
          <w:position w:val="-1"/>
          <w:sz w:val="24"/>
          <w:szCs w:val="24"/>
        </w:rPr>
        <w:t>Sydney, Melbourne, Adelaide, Perth, Brisbane, Canberra &amp; Hobart</w:t>
      </w:r>
    </w:p>
    <w:p w14:paraId="40C7CF10" w14:textId="061AAF7E" w:rsidR="009B101D" w:rsidRPr="00C06245" w:rsidRDefault="009B101D" w:rsidP="009B101D">
      <w:pPr>
        <w:widowControl w:val="0"/>
        <w:tabs>
          <w:tab w:val="left" w:pos="2520"/>
        </w:tabs>
        <w:autoSpaceDE w:val="0"/>
        <w:autoSpaceDN w:val="0"/>
        <w:adjustRightInd w:val="0"/>
        <w:spacing w:before="36" w:after="0" w:line="360" w:lineRule="auto"/>
        <w:ind w:left="261"/>
        <w:rPr>
          <w:rFonts w:ascii="Arial" w:hAnsi="Arial" w:cs="Arial"/>
          <w:sz w:val="24"/>
          <w:szCs w:val="24"/>
        </w:rPr>
      </w:pPr>
      <w:r w:rsidRPr="00C06245">
        <w:rPr>
          <w:rFonts w:ascii="Arial" w:hAnsi="Arial" w:cs="Arial"/>
          <w:b/>
          <w:bCs/>
          <w:position w:val="-1"/>
          <w:sz w:val="24"/>
          <w:szCs w:val="24"/>
        </w:rPr>
        <w:t xml:space="preserve">Status:                      </w:t>
      </w:r>
      <w:r w:rsidRPr="006A71C9">
        <w:rPr>
          <w:rFonts w:ascii="Arial" w:hAnsi="Arial" w:cs="Arial"/>
          <w:bCs/>
          <w:position w:val="-1"/>
          <w:sz w:val="24"/>
          <w:szCs w:val="24"/>
        </w:rPr>
        <w:t>Ongoing</w:t>
      </w:r>
      <w:r>
        <w:rPr>
          <w:rFonts w:ascii="Arial" w:hAnsi="Arial" w:cs="Arial"/>
          <w:bCs/>
          <w:position w:val="-1"/>
          <w:sz w:val="24"/>
          <w:szCs w:val="24"/>
        </w:rPr>
        <w:t xml:space="preserve"> &amp; Non-Ongoing</w:t>
      </w:r>
    </w:p>
    <w:p w14:paraId="4C5F8023" w14:textId="77777777" w:rsidR="009B101D" w:rsidRPr="006A71C9" w:rsidRDefault="009B101D" w:rsidP="009B101D">
      <w:pPr>
        <w:widowControl w:val="0"/>
        <w:tabs>
          <w:tab w:val="left" w:pos="2552"/>
        </w:tabs>
        <w:autoSpaceDE w:val="0"/>
        <w:autoSpaceDN w:val="0"/>
        <w:adjustRightInd w:val="0"/>
        <w:spacing w:before="36" w:after="0" w:line="360" w:lineRule="auto"/>
        <w:ind w:left="261"/>
        <w:rPr>
          <w:rFonts w:ascii="Arial" w:hAnsi="Arial" w:cs="Arial"/>
          <w:bCs/>
          <w:position w:val="-1"/>
          <w:sz w:val="24"/>
          <w:szCs w:val="24"/>
        </w:rPr>
      </w:pPr>
      <w:r w:rsidRPr="00C06245">
        <w:rPr>
          <w:rFonts w:ascii="Arial" w:hAnsi="Arial" w:cs="Arial"/>
          <w:b/>
          <w:bCs/>
          <w:position w:val="-1"/>
          <w:sz w:val="24"/>
          <w:szCs w:val="24"/>
        </w:rPr>
        <w:t>Repo</w:t>
      </w:r>
      <w:r w:rsidRPr="00C06245">
        <w:rPr>
          <w:rFonts w:ascii="Arial" w:hAnsi="Arial" w:cs="Arial"/>
          <w:b/>
          <w:bCs/>
          <w:spacing w:val="-1"/>
          <w:position w:val="-1"/>
          <w:sz w:val="24"/>
          <w:szCs w:val="24"/>
        </w:rPr>
        <w:t>r</w:t>
      </w:r>
      <w:r w:rsidRPr="00C06245">
        <w:rPr>
          <w:rFonts w:ascii="Arial" w:hAnsi="Arial" w:cs="Arial"/>
          <w:b/>
          <w:bCs/>
          <w:position w:val="-1"/>
          <w:sz w:val="24"/>
          <w:szCs w:val="24"/>
        </w:rPr>
        <w:t>ting t</w:t>
      </w:r>
      <w:r w:rsidRPr="00C06245">
        <w:rPr>
          <w:rFonts w:ascii="Arial" w:hAnsi="Arial" w:cs="Arial"/>
          <w:b/>
          <w:bCs/>
          <w:spacing w:val="-1"/>
          <w:position w:val="-1"/>
          <w:sz w:val="24"/>
          <w:szCs w:val="24"/>
        </w:rPr>
        <w:t>o</w:t>
      </w:r>
      <w:r w:rsidRPr="00C06245">
        <w:rPr>
          <w:rFonts w:ascii="Arial" w:hAnsi="Arial" w:cs="Arial"/>
          <w:b/>
          <w:bCs/>
          <w:position w:val="-1"/>
          <w:sz w:val="24"/>
          <w:szCs w:val="24"/>
        </w:rPr>
        <w:t>:</w:t>
      </w:r>
      <w:r w:rsidRPr="00C06245">
        <w:rPr>
          <w:rFonts w:ascii="Arial" w:hAnsi="Arial" w:cs="Arial"/>
          <w:b/>
          <w:bCs/>
          <w:position w:val="-1"/>
          <w:sz w:val="24"/>
          <w:szCs w:val="24"/>
        </w:rPr>
        <w:tab/>
      </w:r>
      <w:r w:rsidRPr="006A71C9">
        <w:rPr>
          <w:rFonts w:ascii="Arial" w:hAnsi="Arial" w:cs="Arial"/>
          <w:bCs/>
          <w:position w:val="-1"/>
          <w:sz w:val="24"/>
          <w:szCs w:val="24"/>
        </w:rPr>
        <w:t>APS6 – Compliance Officer</w:t>
      </w:r>
    </w:p>
    <w:p w14:paraId="06C3AB11" w14:textId="77777777" w:rsidR="009B101D" w:rsidRPr="00C06245" w:rsidRDefault="009B101D" w:rsidP="009B101D">
      <w:pPr>
        <w:autoSpaceDE w:val="0"/>
        <w:autoSpaceDN w:val="0"/>
        <w:adjustRightInd w:val="0"/>
        <w:spacing w:after="0" w:line="240" w:lineRule="auto"/>
        <w:rPr>
          <w:rFonts w:ascii="Arial" w:hAnsi="Arial" w:cs="Arial"/>
          <w:color w:val="000000"/>
          <w:sz w:val="24"/>
          <w:szCs w:val="24"/>
        </w:rPr>
      </w:pPr>
    </w:p>
    <w:p w14:paraId="1B865151" w14:textId="77777777" w:rsidR="009B101D" w:rsidRPr="00C06245" w:rsidRDefault="009B101D" w:rsidP="009B101D">
      <w:pPr>
        <w:rPr>
          <w:rFonts w:ascii="Arial" w:hAnsi="Arial" w:cs="Arial"/>
          <w:b/>
          <w:sz w:val="24"/>
          <w:szCs w:val="24"/>
        </w:rPr>
      </w:pPr>
      <w:r w:rsidRPr="00C06245">
        <w:rPr>
          <w:rFonts w:ascii="Arial" w:hAnsi="Arial" w:cs="Arial"/>
          <w:b/>
          <w:sz w:val="24"/>
          <w:szCs w:val="24"/>
        </w:rPr>
        <w:t>Group Responsibilities</w:t>
      </w:r>
    </w:p>
    <w:p w14:paraId="0AEA555D" w14:textId="77777777" w:rsidR="009B101D" w:rsidRPr="00C06245" w:rsidRDefault="009B101D" w:rsidP="009B101D">
      <w:pPr>
        <w:spacing w:after="120" w:line="240" w:lineRule="auto"/>
        <w:rPr>
          <w:rFonts w:ascii="Arial" w:hAnsi="Arial" w:cs="Arial"/>
          <w:color w:val="333333"/>
          <w:sz w:val="24"/>
          <w:szCs w:val="24"/>
          <w:lang w:eastAsia="en-US"/>
        </w:rPr>
      </w:pPr>
      <w:r w:rsidRPr="00C06245">
        <w:rPr>
          <w:rFonts w:ascii="Arial" w:hAnsi="Arial" w:cs="Arial"/>
          <w:color w:val="333333"/>
          <w:sz w:val="24"/>
          <w:szCs w:val="24"/>
          <w:lang w:eastAsia="en-US"/>
        </w:rPr>
        <w:t>The Aged Care Quality and Safety Commissions (Commission) Regulatory Strategy provides clarity and transparency about the Commission’s approach to regulation.  The Commission has a range of complementary functions that work to enable the Commission to help manage risks in the aged care sector and respond appropriately to incidents and departures from expected performance or outcomes.  One of these key functions is the compliance action taken to address non-compliance.</w:t>
      </w:r>
    </w:p>
    <w:p w14:paraId="5AD98875" w14:textId="77777777" w:rsidR="009B101D" w:rsidRPr="00C06245" w:rsidRDefault="009B101D" w:rsidP="009B101D">
      <w:pPr>
        <w:spacing w:after="120" w:line="240" w:lineRule="auto"/>
        <w:rPr>
          <w:rFonts w:ascii="Arial" w:hAnsi="Arial" w:cs="Arial"/>
          <w:color w:val="333333"/>
          <w:sz w:val="24"/>
          <w:szCs w:val="24"/>
          <w:lang w:eastAsia="en-US"/>
        </w:rPr>
      </w:pPr>
      <w:r w:rsidRPr="00C06245">
        <w:rPr>
          <w:rFonts w:ascii="Arial" w:hAnsi="Arial" w:cs="Arial"/>
          <w:color w:val="333333"/>
          <w:sz w:val="24"/>
          <w:szCs w:val="24"/>
          <w:lang w:eastAsia="en-US"/>
        </w:rPr>
        <w:t>Two objectives guide the Commission in dealing with non-compliance:</w:t>
      </w:r>
    </w:p>
    <w:p w14:paraId="6654C8C4" w14:textId="77777777" w:rsidR="009B101D" w:rsidRPr="00C06245" w:rsidRDefault="009B101D" w:rsidP="009B101D">
      <w:pPr>
        <w:numPr>
          <w:ilvl w:val="0"/>
          <w:numId w:val="1"/>
        </w:numPr>
        <w:spacing w:before="100" w:beforeAutospacing="1" w:after="100" w:afterAutospacing="1" w:line="240" w:lineRule="auto"/>
        <w:rPr>
          <w:rFonts w:ascii="Arial" w:hAnsi="Arial" w:cs="Arial"/>
          <w:color w:val="333333"/>
          <w:sz w:val="24"/>
          <w:szCs w:val="24"/>
          <w:lang w:eastAsia="en-US"/>
        </w:rPr>
      </w:pPr>
      <w:r w:rsidRPr="00C06245">
        <w:rPr>
          <w:rFonts w:ascii="Arial" w:hAnsi="Arial" w:cs="Arial"/>
          <w:color w:val="333333"/>
          <w:sz w:val="24"/>
          <w:szCs w:val="24"/>
          <w:lang w:eastAsia="en-US"/>
        </w:rPr>
        <w:t>to return the provider as quickly as possible to compliance with its responsibilities (under the Act or a contract) and deter future noncompliance, in order to protect the health, welfare or interests of care recipients of aged care services; and</w:t>
      </w:r>
    </w:p>
    <w:p w14:paraId="5DA7065B" w14:textId="77777777" w:rsidR="009B101D" w:rsidRPr="00C06245" w:rsidRDefault="009B101D" w:rsidP="009B101D">
      <w:pPr>
        <w:numPr>
          <w:ilvl w:val="0"/>
          <w:numId w:val="1"/>
        </w:numPr>
        <w:spacing w:before="100" w:beforeAutospacing="1" w:after="100" w:afterAutospacing="1" w:line="240" w:lineRule="auto"/>
        <w:rPr>
          <w:rFonts w:ascii="Arial" w:hAnsi="Arial" w:cs="Arial"/>
          <w:color w:val="333333"/>
          <w:sz w:val="24"/>
          <w:szCs w:val="24"/>
          <w:lang w:eastAsia="en-US"/>
        </w:rPr>
      </w:pPr>
      <w:r w:rsidRPr="00C06245">
        <w:rPr>
          <w:rFonts w:ascii="Arial" w:hAnsi="Arial" w:cs="Arial"/>
          <w:color w:val="333333"/>
          <w:sz w:val="24"/>
          <w:szCs w:val="24"/>
          <w:lang w:eastAsia="en-US"/>
        </w:rPr>
        <w:t>to ensure confidence in the aged care compliance functions through timely, proportional, reliable, clearly articulated and well documented decisions.</w:t>
      </w:r>
    </w:p>
    <w:p w14:paraId="6BABB443" w14:textId="77777777" w:rsidR="009B101D" w:rsidRPr="00C06245" w:rsidRDefault="009B101D" w:rsidP="009B101D">
      <w:pPr>
        <w:spacing w:after="120" w:line="240" w:lineRule="auto"/>
        <w:rPr>
          <w:rFonts w:ascii="Arial" w:hAnsi="Arial" w:cs="Arial"/>
          <w:color w:val="333333"/>
          <w:sz w:val="24"/>
          <w:szCs w:val="24"/>
          <w:lang w:eastAsia="en-US"/>
        </w:rPr>
      </w:pPr>
      <w:r w:rsidRPr="00C06245">
        <w:rPr>
          <w:rFonts w:ascii="Arial" w:hAnsi="Arial" w:cs="Arial"/>
          <w:color w:val="333333"/>
          <w:sz w:val="24"/>
          <w:szCs w:val="24"/>
          <w:lang w:eastAsia="en-US"/>
        </w:rPr>
        <w:t>The paramount consideration throughout the aged care compliance process is the health, welfare or interests of current and future aged care consumers.</w:t>
      </w:r>
    </w:p>
    <w:p w14:paraId="59B05F9D" w14:textId="77777777" w:rsidR="009B101D" w:rsidRDefault="009B101D" w:rsidP="009B101D">
      <w:pPr>
        <w:pStyle w:val="Default"/>
      </w:pPr>
    </w:p>
    <w:p w14:paraId="364F5FDA" w14:textId="4D84CC0E" w:rsidR="009B101D" w:rsidRPr="009B101D" w:rsidRDefault="009B101D" w:rsidP="009B101D">
      <w:pPr>
        <w:rPr>
          <w:rFonts w:ascii="Arial" w:hAnsi="Arial" w:cs="Arial"/>
          <w:color w:val="333333"/>
          <w:sz w:val="24"/>
          <w:szCs w:val="24"/>
          <w:lang w:eastAsia="en-US"/>
        </w:rPr>
      </w:pPr>
      <w:r w:rsidRPr="009B101D">
        <w:rPr>
          <w:rFonts w:ascii="Arial" w:hAnsi="Arial" w:cs="Arial"/>
          <w:color w:val="333333"/>
          <w:sz w:val="24"/>
          <w:szCs w:val="24"/>
          <w:lang w:eastAsia="en-US"/>
        </w:rPr>
        <w:t>The C</w:t>
      </w:r>
      <w:r w:rsidR="003A26EF">
        <w:rPr>
          <w:rFonts w:ascii="Arial" w:hAnsi="Arial" w:cs="Arial"/>
          <w:color w:val="333333"/>
          <w:sz w:val="24"/>
          <w:szCs w:val="24"/>
          <w:lang w:eastAsia="en-US"/>
        </w:rPr>
        <w:t xml:space="preserve">ompliance </w:t>
      </w:r>
      <w:r w:rsidRPr="009B101D">
        <w:rPr>
          <w:rFonts w:ascii="Arial" w:hAnsi="Arial" w:cs="Arial"/>
          <w:color w:val="333333"/>
          <w:sz w:val="24"/>
          <w:szCs w:val="24"/>
          <w:lang w:eastAsia="en-US"/>
        </w:rPr>
        <w:t>O</w:t>
      </w:r>
      <w:r w:rsidR="003A26EF">
        <w:rPr>
          <w:rFonts w:ascii="Arial" w:hAnsi="Arial" w:cs="Arial"/>
          <w:color w:val="333333"/>
          <w:sz w:val="24"/>
          <w:szCs w:val="24"/>
          <w:lang w:eastAsia="en-US"/>
        </w:rPr>
        <w:t>fficer</w:t>
      </w:r>
      <w:r w:rsidRPr="009B101D">
        <w:rPr>
          <w:rFonts w:ascii="Arial" w:hAnsi="Arial" w:cs="Arial"/>
          <w:color w:val="333333"/>
          <w:sz w:val="24"/>
          <w:szCs w:val="24"/>
          <w:lang w:eastAsia="en-US"/>
        </w:rPr>
        <w:t xml:space="preserve"> is required to accurately identify risk using appropriate decision tools, and form strong, well analysed and evidence-based written recommendations in accordance with relevant legislation, national policies and procedures. Discretion and judgement are required in dealing with numerous confidential and sensitive issues</w:t>
      </w:r>
      <w:r>
        <w:rPr>
          <w:rFonts w:ascii="Arial" w:hAnsi="Arial" w:cs="Arial"/>
          <w:color w:val="333333"/>
          <w:sz w:val="24"/>
          <w:szCs w:val="24"/>
          <w:lang w:eastAsia="en-US"/>
        </w:rPr>
        <w:t>.</w:t>
      </w:r>
    </w:p>
    <w:p w14:paraId="6DEB91FC" w14:textId="77777777" w:rsidR="009B101D" w:rsidRDefault="009B101D" w:rsidP="009B101D">
      <w:pPr>
        <w:rPr>
          <w:rFonts w:ascii="Arial" w:hAnsi="Arial" w:cs="Arial"/>
          <w:b/>
          <w:sz w:val="24"/>
          <w:szCs w:val="24"/>
        </w:rPr>
      </w:pPr>
    </w:p>
    <w:p w14:paraId="74C53DDD" w14:textId="181B6482" w:rsidR="009B101D" w:rsidRPr="00C06245" w:rsidRDefault="009B101D" w:rsidP="009B101D">
      <w:pPr>
        <w:rPr>
          <w:rFonts w:ascii="Arial" w:hAnsi="Arial" w:cs="Arial"/>
          <w:b/>
          <w:sz w:val="24"/>
          <w:szCs w:val="24"/>
        </w:rPr>
      </w:pPr>
      <w:r w:rsidRPr="00C06245">
        <w:rPr>
          <w:rFonts w:ascii="Arial" w:hAnsi="Arial" w:cs="Arial"/>
          <w:b/>
          <w:sz w:val="24"/>
          <w:szCs w:val="24"/>
        </w:rPr>
        <w:t>Compliance Centre Responsibilities</w:t>
      </w:r>
    </w:p>
    <w:p w14:paraId="4DE34B4F" w14:textId="77777777" w:rsidR="009B101D" w:rsidRDefault="009B101D" w:rsidP="009B101D">
      <w:pPr>
        <w:tabs>
          <w:tab w:val="left" w:pos="357"/>
        </w:tabs>
        <w:spacing w:after="120" w:line="240" w:lineRule="auto"/>
        <w:contextualSpacing/>
        <w:rPr>
          <w:rFonts w:ascii="Arial" w:hAnsi="Arial" w:cs="Arial"/>
          <w:color w:val="333333"/>
          <w:sz w:val="24"/>
          <w:szCs w:val="24"/>
          <w:lang w:eastAsia="en-US"/>
        </w:rPr>
      </w:pPr>
      <w:r w:rsidRPr="00C06245">
        <w:rPr>
          <w:rFonts w:ascii="Arial" w:hAnsi="Arial" w:cs="Arial"/>
          <w:color w:val="393939"/>
          <w:sz w:val="24"/>
          <w:szCs w:val="24"/>
          <w:shd w:val="clear" w:color="auto" w:fill="FFFFFF"/>
          <w:lang w:eastAsia="en-US"/>
        </w:rPr>
        <w:t xml:space="preserve">The Compliance Centres are responsible for </w:t>
      </w:r>
      <w:r w:rsidRPr="00C06245">
        <w:rPr>
          <w:rFonts w:ascii="Arial" w:hAnsi="Arial" w:cs="Arial"/>
          <w:color w:val="222222"/>
          <w:sz w:val="24"/>
          <w:szCs w:val="24"/>
          <w:lang w:eastAsia="en-US"/>
        </w:rPr>
        <w:t>operational management of aged care quality compliance matters</w:t>
      </w:r>
      <w:r w:rsidRPr="00C06245">
        <w:rPr>
          <w:rFonts w:ascii="Arial" w:hAnsi="Arial" w:cs="Arial"/>
          <w:color w:val="393939"/>
          <w:sz w:val="24"/>
          <w:szCs w:val="24"/>
          <w:shd w:val="clear" w:color="auto" w:fill="FFFFFF"/>
          <w:lang w:eastAsia="en-US"/>
        </w:rPr>
        <w:t xml:space="preserve">. The Compliance Centres </w:t>
      </w:r>
      <w:r w:rsidRPr="00C06245">
        <w:rPr>
          <w:rFonts w:ascii="Arial" w:hAnsi="Arial" w:cs="Arial"/>
          <w:color w:val="333333"/>
          <w:sz w:val="24"/>
          <w:szCs w:val="24"/>
          <w:lang w:eastAsia="en-US"/>
        </w:rPr>
        <w:t xml:space="preserve">monitor provider compliance through a range of mechanisms, including information received from accreditation audits, reviews audits, assessment contacts, quality reviews and complaints.  This information is assessed to determine the Commission’s response based on the identified risks to care recipients. </w:t>
      </w:r>
    </w:p>
    <w:p w14:paraId="23CCF1A3" w14:textId="77777777" w:rsidR="009B101D" w:rsidRPr="00C06245" w:rsidRDefault="009B101D" w:rsidP="009B101D">
      <w:pPr>
        <w:tabs>
          <w:tab w:val="left" w:pos="357"/>
        </w:tabs>
        <w:spacing w:after="120" w:line="240" w:lineRule="auto"/>
        <w:contextualSpacing/>
        <w:rPr>
          <w:rFonts w:ascii="Arial" w:hAnsi="Arial" w:cs="Arial"/>
          <w:color w:val="393939"/>
          <w:sz w:val="24"/>
          <w:szCs w:val="24"/>
          <w:shd w:val="clear" w:color="auto" w:fill="FFFFFF"/>
          <w:lang w:eastAsia="en-US"/>
        </w:rPr>
      </w:pPr>
    </w:p>
    <w:p w14:paraId="085ECF30" w14:textId="77777777" w:rsidR="009B101D" w:rsidRPr="00C06245" w:rsidRDefault="009B101D" w:rsidP="009B101D">
      <w:pPr>
        <w:rPr>
          <w:rFonts w:ascii="Arial" w:hAnsi="Arial" w:cs="Arial"/>
          <w:b/>
          <w:sz w:val="24"/>
          <w:szCs w:val="24"/>
        </w:rPr>
      </w:pPr>
      <w:r w:rsidRPr="00C06245">
        <w:rPr>
          <w:rFonts w:ascii="Arial" w:hAnsi="Arial" w:cs="Arial"/>
          <w:b/>
          <w:sz w:val="24"/>
          <w:szCs w:val="24"/>
        </w:rPr>
        <w:lastRenderedPageBreak/>
        <w:t>Key Responsibilities</w:t>
      </w:r>
    </w:p>
    <w:p w14:paraId="46A4828A" w14:textId="77777777" w:rsidR="00DA1493" w:rsidRDefault="00DA1493" w:rsidP="00DA1493">
      <w:pPr>
        <w:pStyle w:val="Default"/>
      </w:pPr>
    </w:p>
    <w:p w14:paraId="3030B203" w14:textId="6BE6BE3F" w:rsidR="00DA1493"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xml:space="preserve">• Undertaking risk assessments, analysing and assessing evidence and formulating recommendations in accordance with Commission legislation, policies and guidelines. </w:t>
      </w:r>
    </w:p>
    <w:p w14:paraId="5729FAAD" w14:textId="77777777" w:rsidR="00DA1493"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xml:space="preserve">• Manage non-compliance action in respect of an Approved Provider's failure to comply with Aged Care legislation utilising a range of administrative compliance tools. </w:t>
      </w:r>
    </w:p>
    <w:p w14:paraId="008293AC" w14:textId="77777777" w:rsidR="00DA1493"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xml:space="preserve">• Supporting Senior Compliance Officers with regards to complex regulatory case matters. </w:t>
      </w:r>
    </w:p>
    <w:p w14:paraId="2C67D247" w14:textId="77777777" w:rsidR="00DA1493"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xml:space="preserve">• Engaging with Approved Providers regarding compliance </w:t>
      </w:r>
    </w:p>
    <w:p w14:paraId="25FAA864" w14:textId="77777777" w:rsidR="00DA1493"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xml:space="preserve">• Managing internal and external stakeholder relationships effectively to influence positive outcomes </w:t>
      </w:r>
    </w:p>
    <w:p w14:paraId="1C1AC4F5" w14:textId="77777777" w:rsidR="00DA1493"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xml:space="preserve">• Actively contribute to the Commission’s strategic directions and achievements against our corporate priorities. </w:t>
      </w:r>
    </w:p>
    <w:p w14:paraId="4A02A4D0" w14:textId="77777777" w:rsidR="00DA1493"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xml:space="preserve">• Managing and monitoring a case list ensuring that all relevant information and activities are recorded accurately on the Commission’s IT systems. </w:t>
      </w:r>
    </w:p>
    <w:p w14:paraId="4040A8B3" w14:textId="62798B6D" w:rsidR="009B101D" w:rsidRPr="00DA1493" w:rsidRDefault="00DA1493" w:rsidP="00DA1493">
      <w:pPr>
        <w:pStyle w:val="Default"/>
        <w:rPr>
          <w:rFonts w:eastAsiaTheme="minorEastAsia"/>
          <w:color w:val="393939"/>
          <w:shd w:val="clear" w:color="auto" w:fill="FFFFFF"/>
        </w:rPr>
      </w:pPr>
      <w:r w:rsidRPr="00DA1493">
        <w:rPr>
          <w:rFonts w:eastAsiaTheme="minorEastAsia"/>
          <w:color w:val="393939"/>
          <w:shd w:val="clear" w:color="auto" w:fill="FFFFFF"/>
        </w:rPr>
        <w:t>• Performing other duties as directed.</w:t>
      </w:r>
    </w:p>
    <w:p w14:paraId="58ED7D31" w14:textId="77777777" w:rsidR="00DA1493" w:rsidRPr="00C06245" w:rsidRDefault="00DA1493" w:rsidP="009B101D">
      <w:pPr>
        <w:rPr>
          <w:rFonts w:ascii="Arial" w:hAnsi="Arial" w:cs="Arial"/>
          <w:b/>
          <w:sz w:val="24"/>
          <w:szCs w:val="24"/>
        </w:rPr>
      </w:pPr>
    </w:p>
    <w:p w14:paraId="0B94C4C1" w14:textId="77777777" w:rsidR="009B101D" w:rsidRPr="00C06245" w:rsidRDefault="009B101D" w:rsidP="009B101D">
      <w:pPr>
        <w:rPr>
          <w:rFonts w:ascii="Arial" w:hAnsi="Arial" w:cs="Arial"/>
          <w:b/>
          <w:sz w:val="24"/>
          <w:szCs w:val="24"/>
        </w:rPr>
      </w:pPr>
      <w:r w:rsidRPr="00C06245">
        <w:rPr>
          <w:rFonts w:ascii="Arial" w:hAnsi="Arial" w:cs="Arial"/>
          <w:b/>
          <w:sz w:val="24"/>
          <w:szCs w:val="24"/>
        </w:rPr>
        <w:t>Key Capabilities</w:t>
      </w:r>
    </w:p>
    <w:p w14:paraId="78E59076" w14:textId="77777777" w:rsidR="00BA7BFF" w:rsidRPr="00BA7BFF" w:rsidRDefault="00BA7BFF" w:rsidP="00BA7BFF">
      <w:pPr>
        <w:pStyle w:val="Default"/>
        <w:rPr>
          <w:rFonts w:eastAsiaTheme="minorEastAsia"/>
          <w:lang w:eastAsia="en-AU"/>
        </w:rPr>
      </w:pPr>
    </w:p>
    <w:p w14:paraId="19E40AB0" w14:textId="2901DB46" w:rsidR="00BA7BFF" w:rsidRPr="00BA7BFF" w:rsidRDefault="00BA7BFF" w:rsidP="00BA7BFF">
      <w:pPr>
        <w:pStyle w:val="Default"/>
        <w:rPr>
          <w:rFonts w:eastAsiaTheme="minorEastAsia"/>
          <w:lang w:eastAsia="en-AU"/>
        </w:rPr>
      </w:pPr>
      <w:r w:rsidRPr="00BA7BFF">
        <w:rPr>
          <w:rFonts w:eastAsiaTheme="minorEastAsia"/>
          <w:lang w:eastAsia="en-AU"/>
        </w:rPr>
        <w:t xml:space="preserve">• Experience in applying the Commission’s risk assessment framework </w:t>
      </w:r>
    </w:p>
    <w:p w14:paraId="5C7AB350" w14:textId="77777777" w:rsidR="00BA7BFF" w:rsidRPr="00BA7BFF" w:rsidRDefault="00BA7BFF" w:rsidP="00BA7BFF">
      <w:pPr>
        <w:pStyle w:val="Default"/>
        <w:rPr>
          <w:rFonts w:eastAsiaTheme="minorEastAsia"/>
          <w:lang w:eastAsia="en-AU"/>
        </w:rPr>
      </w:pPr>
      <w:r w:rsidRPr="00BA7BFF">
        <w:rPr>
          <w:rFonts w:eastAsiaTheme="minorEastAsia"/>
          <w:lang w:eastAsia="en-AU"/>
        </w:rPr>
        <w:t xml:space="preserve">• The ability to work with competing priorities and operate efficiently in a risk based regulatory environment observing the need for confidentiality and privacy. </w:t>
      </w:r>
    </w:p>
    <w:p w14:paraId="6A3DF8CC" w14:textId="77777777" w:rsidR="00BA7BFF" w:rsidRPr="00BA7BFF" w:rsidRDefault="00BA7BFF" w:rsidP="00BA7BFF">
      <w:pPr>
        <w:pStyle w:val="Default"/>
        <w:rPr>
          <w:rFonts w:eastAsiaTheme="minorEastAsia"/>
          <w:lang w:eastAsia="en-AU"/>
        </w:rPr>
      </w:pPr>
      <w:r w:rsidRPr="00BA7BFF">
        <w:rPr>
          <w:rFonts w:eastAsiaTheme="minorEastAsia"/>
          <w:lang w:eastAsia="en-AU"/>
        </w:rPr>
        <w:t xml:space="preserve">• Ability to prepare and finalise comprehensive, well analysed and evidence-based documented written reasons for recommendations in accordance with relevant legislation, policies and procedures. </w:t>
      </w:r>
    </w:p>
    <w:p w14:paraId="667EAA29" w14:textId="77777777" w:rsidR="00BA7BFF" w:rsidRPr="00BA7BFF" w:rsidRDefault="00BA7BFF" w:rsidP="00BA7BFF">
      <w:pPr>
        <w:pStyle w:val="Default"/>
        <w:rPr>
          <w:rFonts w:eastAsiaTheme="minorEastAsia"/>
          <w:lang w:eastAsia="en-AU"/>
        </w:rPr>
      </w:pPr>
      <w:r w:rsidRPr="00BA7BFF">
        <w:rPr>
          <w:rFonts w:eastAsiaTheme="minorEastAsia"/>
          <w:lang w:eastAsia="en-AU"/>
        </w:rPr>
        <w:t xml:space="preserve">• Ability to develop and maintain relationships with external and internal stakeholders. </w:t>
      </w:r>
    </w:p>
    <w:p w14:paraId="2452D0FF" w14:textId="77777777" w:rsidR="00BA7BFF" w:rsidRPr="00BA7BFF" w:rsidRDefault="00BA7BFF" w:rsidP="00BA7BFF">
      <w:pPr>
        <w:pStyle w:val="Default"/>
        <w:rPr>
          <w:rFonts w:eastAsiaTheme="minorEastAsia"/>
          <w:lang w:eastAsia="en-AU"/>
        </w:rPr>
      </w:pPr>
      <w:r w:rsidRPr="00BA7BFF">
        <w:rPr>
          <w:rFonts w:eastAsiaTheme="minorEastAsia"/>
          <w:lang w:eastAsia="en-AU"/>
        </w:rPr>
        <w:t xml:space="preserve">• Ability to effectively collaborate in a dynamic and proactive manner within a team environment and a demonstrated ability to respond enthusiastically to change. </w:t>
      </w:r>
    </w:p>
    <w:p w14:paraId="182881E8" w14:textId="77777777" w:rsidR="00BA7BFF" w:rsidRPr="00BA7BFF" w:rsidRDefault="00BA7BFF" w:rsidP="00BA7BFF">
      <w:pPr>
        <w:pStyle w:val="Default"/>
        <w:rPr>
          <w:rFonts w:eastAsiaTheme="minorEastAsia"/>
          <w:lang w:eastAsia="en-AU"/>
        </w:rPr>
      </w:pPr>
      <w:r w:rsidRPr="00BA7BFF">
        <w:rPr>
          <w:rFonts w:eastAsiaTheme="minorEastAsia"/>
          <w:lang w:eastAsia="en-AU"/>
        </w:rPr>
        <w:t xml:space="preserve">• The ability to undertake interstate/intrastate travel as and when required. </w:t>
      </w:r>
    </w:p>
    <w:p w14:paraId="22947176" w14:textId="650C6EC1" w:rsidR="009B101D" w:rsidRPr="00BA7BFF" w:rsidRDefault="00BA7BFF" w:rsidP="00BA7BFF">
      <w:pPr>
        <w:widowControl w:val="0"/>
        <w:tabs>
          <w:tab w:val="left" w:pos="2520"/>
        </w:tabs>
        <w:autoSpaceDE w:val="0"/>
        <w:autoSpaceDN w:val="0"/>
        <w:adjustRightInd w:val="0"/>
        <w:spacing w:before="35" w:after="0"/>
        <w:ind w:right="-20"/>
        <w:rPr>
          <w:rFonts w:ascii="Arial" w:hAnsi="Arial" w:cs="Arial"/>
          <w:color w:val="000000"/>
          <w:sz w:val="24"/>
          <w:szCs w:val="24"/>
        </w:rPr>
      </w:pPr>
      <w:r w:rsidRPr="00BA7BFF">
        <w:rPr>
          <w:rFonts w:ascii="Arial" w:hAnsi="Arial" w:cs="Arial"/>
          <w:color w:val="000000"/>
          <w:sz w:val="24"/>
          <w:szCs w:val="24"/>
        </w:rPr>
        <w:t>• Prior use of NCCIMS would be helpful but not essential</w:t>
      </w:r>
    </w:p>
    <w:p w14:paraId="33D1811A" w14:textId="77777777" w:rsidR="009B101D" w:rsidRPr="00C06245" w:rsidRDefault="009B101D" w:rsidP="009B101D">
      <w:pPr>
        <w:widowControl w:val="0"/>
        <w:tabs>
          <w:tab w:val="left" w:pos="2520"/>
        </w:tabs>
        <w:autoSpaceDE w:val="0"/>
        <w:autoSpaceDN w:val="0"/>
        <w:adjustRightInd w:val="0"/>
        <w:spacing w:before="35" w:after="0"/>
        <w:ind w:left="2520" w:right="-20" w:hanging="2258"/>
        <w:rPr>
          <w:rFonts w:ascii="Arial" w:hAnsi="Arial" w:cs="Arial"/>
          <w:b/>
          <w:bCs/>
          <w:position w:val="-1"/>
          <w:sz w:val="21"/>
          <w:szCs w:val="21"/>
        </w:rPr>
      </w:pPr>
    </w:p>
    <w:p w14:paraId="075295FF" w14:textId="77777777" w:rsidR="009B101D" w:rsidRPr="00C06245" w:rsidRDefault="009B101D" w:rsidP="009B101D">
      <w:pPr>
        <w:autoSpaceDE w:val="0"/>
        <w:autoSpaceDN w:val="0"/>
        <w:adjustRightInd w:val="0"/>
        <w:spacing w:after="0" w:line="240" w:lineRule="auto"/>
        <w:rPr>
          <w:rFonts w:ascii="Arial" w:hAnsi="Arial" w:cs="Arial"/>
          <w:b/>
          <w:bCs/>
          <w:color w:val="000000"/>
          <w:sz w:val="24"/>
          <w:szCs w:val="24"/>
        </w:rPr>
      </w:pPr>
      <w:r w:rsidRPr="00C06245">
        <w:rPr>
          <w:rFonts w:ascii="Arial" w:hAnsi="Arial" w:cs="Arial"/>
          <w:b/>
          <w:bCs/>
          <w:color w:val="000000"/>
          <w:sz w:val="24"/>
          <w:szCs w:val="24"/>
        </w:rPr>
        <w:t>Eligibility</w:t>
      </w:r>
    </w:p>
    <w:p w14:paraId="0650F90F" w14:textId="77777777" w:rsidR="009B101D" w:rsidRPr="00C06245" w:rsidRDefault="009B101D" w:rsidP="009B101D">
      <w:pPr>
        <w:autoSpaceDE w:val="0"/>
        <w:autoSpaceDN w:val="0"/>
        <w:adjustRightInd w:val="0"/>
        <w:spacing w:after="0" w:line="240" w:lineRule="auto"/>
        <w:rPr>
          <w:rFonts w:ascii="Arial" w:hAnsi="Arial" w:cs="Arial"/>
          <w:b/>
          <w:color w:val="000000"/>
          <w:sz w:val="24"/>
          <w:szCs w:val="24"/>
        </w:rPr>
      </w:pPr>
    </w:p>
    <w:p w14:paraId="6B6F685F" w14:textId="76433CF0" w:rsidR="009B101D" w:rsidRPr="00C06245" w:rsidRDefault="009B101D" w:rsidP="009B101D">
      <w:pPr>
        <w:autoSpaceDE w:val="0"/>
        <w:autoSpaceDN w:val="0"/>
        <w:adjustRightInd w:val="0"/>
        <w:spacing w:after="0" w:line="240" w:lineRule="auto"/>
        <w:rPr>
          <w:rFonts w:ascii="Arial" w:hAnsi="Arial" w:cs="Arial"/>
          <w:color w:val="000000"/>
          <w:sz w:val="24"/>
          <w:szCs w:val="24"/>
        </w:rPr>
      </w:pPr>
      <w:r w:rsidRPr="00C06245">
        <w:rPr>
          <w:rFonts w:ascii="Arial" w:hAnsi="Arial" w:cs="Arial"/>
          <w:color w:val="000000"/>
          <w:sz w:val="24"/>
          <w:szCs w:val="24"/>
        </w:rPr>
        <w:t xml:space="preserve">Only candidates who hold an Australian citizenship can apply. Refer to the Department of Immigration and Border Protection website www.border.gov.au for further information. Appointment is conditional on successfully completing a national police check. </w:t>
      </w:r>
    </w:p>
    <w:p w14:paraId="2C03FFFF" w14:textId="77777777" w:rsidR="009B101D" w:rsidRPr="00C06245" w:rsidRDefault="009B101D" w:rsidP="009B101D">
      <w:pPr>
        <w:widowControl w:val="0"/>
        <w:tabs>
          <w:tab w:val="left" w:pos="2520"/>
        </w:tabs>
        <w:autoSpaceDE w:val="0"/>
        <w:autoSpaceDN w:val="0"/>
        <w:adjustRightInd w:val="0"/>
        <w:spacing w:before="35" w:after="0"/>
        <w:ind w:left="2520" w:right="-20" w:hanging="2258"/>
        <w:rPr>
          <w:rFonts w:ascii="Arial" w:hAnsi="Arial" w:cs="Arial"/>
          <w:b/>
          <w:bCs/>
          <w:position w:val="-1"/>
          <w:sz w:val="24"/>
          <w:szCs w:val="24"/>
        </w:rPr>
      </w:pPr>
    </w:p>
    <w:p w14:paraId="30809A4D" w14:textId="77777777" w:rsidR="009B101D" w:rsidRPr="00C06245" w:rsidRDefault="009B101D" w:rsidP="009B101D">
      <w:pPr>
        <w:autoSpaceDE w:val="0"/>
        <w:autoSpaceDN w:val="0"/>
        <w:adjustRightInd w:val="0"/>
        <w:spacing w:after="0" w:line="240" w:lineRule="auto"/>
        <w:rPr>
          <w:rFonts w:ascii="Arial" w:hAnsi="Arial" w:cs="Arial"/>
          <w:b/>
          <w:bCs/>
          <w:color w:val="000000"/>
          <w:sz w:val="24"/>
          <w:szCs w:val="24"/>
        </w:rPr>
      </w:pPr>
      <w:r w:rsidRPr="00C06245">
        <w:rPr>
          <w:rFonts w:ascii="Arial" w:hAnsi="Arial" w:cs="Arial"/>
          <w:b/>
          <w:bCs/>
          <w:color w:val="000000"/>
          <w:sz w:val="24"/>
          <w:szCs w:val="24"/>
        </w:rPr>
        <w:t>Diversity</w:t>
      </w:r>
    </w:p>
    <w:p w14:paraId="50AC4C72" w14:textId="77777777" w:rsidR="009B101D" w:rsidRPr="00C06245" w:rsidRDefault="009B101D" w:rsidP="009B101D">
      <w:pPr>
        <w:autoSpaceDE w:val="0"/>
        <w:autoSpaceDN w:val="0"/>
        <w:adjustRightInd w:val="0"/>
        <w:spacing w:after="0" w:line="240" w:lineRule="auto"/>
        <w:rPr>
          <w:rFonts w:ascii="Arial" w:hAnsi="Arial" w:cs="Arial"/>
          <w:color w:val="000000"/>
          <w:sz w:val="24"/>
          <w:szCs w:val="24"/>
        </w:rPr>
      </w:pPr>
    </w:p>
    <w:p w14:paraId="7CFD8E66" w14:textId="77777777" w:rsidR="009B101D" w:rsidRPr="00C06245" w:rsidRDefault="009B101D" w:rsidP="009B101D">
      <w:pPr>
        <w:autoSpaceDE w:val="0"/>
        <w:autoSpaceDN w:val="0"/>
        <w:adjustRightInd w:val="0"/>
        <w:spacing w:after="0" w:line="240" w:lineRule="auto"/>
        <w:rPr>
          <w:rFonts w:ascii="Arial" w:hAnsi="Arial" w:cs="Arial"/>
          <w:color w:val="000000"/>
          <w:sz w:val="24"/>
          <w:szCs w:val="24"/>
        </w:rPr>
      </w:pPr>
      <w:r w:rsidRPr="00C06245">
        <w:rPr>
          <w:rFonts w:ascii="Arial" w:hAnsi="Arial" w:cs="Arial"/>
          <w:color w:val="000000"/>
          <w:sz w:val="24"/>
          <w:szCs w:val="24"/>
        </w:rPr>
        <w:t>The diversity of our staff is very important to us. We welcome and actively encourage applications from people with disability and people with culturally and linguistically diverse backgrounds. We welcome and actively encourage applications from Aboriginal and Torres Strait Islander people.</w:t>
      </w:r>
    </w:p>
    <w:p w14:paraId="264CC8DB" w14:textId="77777777" w:rsidR="009B101D" w:rsidRPr="00C06245" w:rsidRDefault="009B101D" w:rsidP="009B101D">
      <w:pPr>
        <w:autoSpaceDE w:val="0"/>
        <w:autoSpaceDN w:val="0"/>
        <w:adjustRightInd w:val="0"/>
        <w:spacing w:after="0" w:line="240" w:lineRule="auto"/>
        <w:rPr>
          <w:rFonts w:ascii="Arial" w:hAnsi="Arial" w:cs="Arial"/>
          <w:color w:val="000000"/>
          <w:sz w:val="24"/>
          <w:szCs w:val="24"/>
        </w:rPr>
      </w:pPr>
      <w:r w:rsidRPr="00C06245">
        <w:rPr>
          <w:rFonts w:ascii="Arial" w:hAnsi="Arial" w:cs="Arial"/>
          <w:color w:val="000000"/>
          <w:sz w:val="24"/>
          <w:szCs w:val="24"/>
        </w:rPr>
        <w:t xml:space="preserve"> </w:t>
      </w:r>
    </w:p>
    <w:p w14:paraId="6AC23F51" w14:textId="77777777" w:rsidR="009B101D" w:rsidRPr="00C06245" w:rsidRDefault="009B101D" w:rsidP="009B101D">
      <w:pPr>
        <w:autoSpaceDE w:val="0"/>
        <w:autoSpaceDN w:val="0"/>
        <w:adjustRightInd w:val="0"/>
        <w:spacing w:after="0" w:line="240" w:lineRule="auto"/>
        <w:rPr>
          <w:rFonts w:ascii="Arial" w:hAnsi="Arial" w:cs="Arial"/>
          <w:b/>
          <w:bCs/>
          <w:color w:val="000000"/>
          <w:sz w:val="24"/>
          <w:szCs w:val="24"/>
        </w:rPr>
      </w:pPr>
      <w:r w:rsidRPr="00C06245">
        <w:rPr>
          <w:rFonts w:ascii="Arial" w:hAnsi="Arial" w:cs="Arial"/>
          <w:b/>
          <w:bCs/>
          <w:color w:val="000000"/>
          <w:sz w:val="24"/>
          <w:szCs w:val="24"/>
        </w:rPr>
        <w:t>Further Information:</w:t>
      </w:r>
    </w:p>
    <w:p w14:paraId="3903E463" w14:textId="77777777" w:rsidR="009B101D" w:rsidRPr="00C06245" w:rsidRDefault="009B101D" w:rsidP="009B101D">
      <w:pPr>
        <w:autoSpaceDE w:val="0"/>
        <w:autoSpaceDN w:val="0"/>
        <w:adjustRightInd w:val="0"/>
        <w:spacing w:after="0" w:line="240" w:lineRule="auto"/>
        <w:rPr>
          <w:rFonts w:ascii="Arial" w:hAnsi="Arial" w:cs="Arial"/>
          <w:color w:val="000000"/>
          <w:sz w:val="24"/>
          <w:szCs w:val="24"/>
        </w:rPr>
      </w:pPr>
      <w:r w:rsidRPr="00C06245">
        <w:rPr>
          <w:rFonts w:ascii="Arial" w:hAnsi="Arial" w:cs="Arial"/>
          <w:b/>
          <w:bCs/>
          <w:color w:val="000000"/>
          <w:sz w:val="24"/>
          <w:szCs w:val="24"/>
        </w:rPr>
        <w:t xml:space="preserve"> </w:t>
      </w:r>
    </w:p>
    <w:p w14:paraId="0095B684" w14:textId="77777777" w:rsidR="009B101D" w:rsidRDefault="009B101D" w:rsidP="009B101D">
      <w:pPr>
        <w:widowControl w:val="0"/>
        <w:autoSpaceDE w:val="0"/>
        <w:autoSpaceDN w:val="0"/>
        <w:adjustRightInd w:val="0"/>
        <w:spacing w:before="35" w:after="0"/>
        <w:ind w:right="-20"/>
        <w:rPr>
          <w:rFonts w:ascii="Arial" w:hAnsi="Arial" w:cs="Arial"/>
          <w:color w:val="000000"/>
          <w:sz w:val="24"/>
          <w:szCs w:val="24"/>
        </w:rPr>
      </w:pPr>
      <w:r w:rsidRPr="00C06245">
        <w:rPr>
          <w:rFonts w:ascii="Arial" w:hAnsi="Arial" w:cs="Arial"/>
          <w:color w:val="000000"/>
          <w:sz w:val="24"/>
          <w:szCs w:val="24"/>
        </w:rPr>
        <w:t xml:space="preserve">The Aged Care Quality and Safety Commission formed on 1 January 2019. Further information </w:t>
      </w:r>
      <w:r w:rsidRPr="00C06245">
        <w:rPr>
          <w:rFonts w:ascii="Arial" w:hAnsi="Arial" w:cs="Arial"/>
          <w:color w:val="000000"/>
          <w:sz w:val="24"/>
          <w:szCs w:val="24"/>
        </w:rPr>
        <w:lastRenderedPageBreak/>
        <w:t>about the Commission can be fou</w:t>
      </w:r>
      <w:r>
        <w:rPr>
          <w:rFonts w:ascii="Arial" w:hAnsi="Arial" w:cs="Arial"/>
          <w:color w:val="000000"/>
          <w:sz w:val="24"/>
          <w:szCs w:val="24"/>
        </w:rPr>
        <w:t>nd at www.agedcarequality.go</w:t>
      </w:r>
      <w:r w:rsidR="003A26EF">
        <w:rPr>
          <w:rFonts w:ascii="Arial" w:hAnsi="Arial" w:cs="Arial"/>
          <w:color w:val="000000"/>
          <w:sz w:val="24"/>
          <w:szCs w:val="24"/>
        </w:rPr>
        <w:t>v.au</w:t>
      </w:r>
    </w:p>
    <w:p w14:paraId="655D7B43" w14:textId="257E7D32" w:rsidR="003A26EF" w:rsidRPr="00C06245" w:rsidRDefault="003A26EF" w:rsidP="009B101D">
      <w:pPr>
        <w:widowControl w:val="0"/>
        <w:autoSpaceDE w:val="0"/>
        <w:autoSpaceDN w:val="0"/>
        <w:adjustRightInd w:val="0"/>
        <w:spacing w:before="35" w:after="0"/>
        <w:ind w:right="-20"/>
        <w:rPr>
          <w:rFonts w:ascii="Arial" w:hAnsi="Arial" w:cs="Arial"/>
          <w:b/>
          <w:bCs/>
          <w:position w:val="-1"/>
          <w:sz w:val="24"/>
          <w:szCs w:val="24"/>
        </w:rPr>
        <w:sectPr w:rsidR="003A26EF" w:rsidRPr="00C06245" w:rsidSect="009B101D">
          <w:headerReference w:type="default" r:id="rId10"/>
          <w:footerReference w:type="default" r:id="rId11"/>
          <w:pgSz w:w="12240" w:h="15840"/>
          <w:pgMar w:top="1220" w:right="900" w:bottom="500" w:left="851" w:header="720" w:footer="720" w:gutter="0"/>
          <w:cols w:space="720" w:equalWidth="0">
            <w:col w:w="10489"/>
          </w:cols>
          <w:noEndnote/>
        </w:sectPr>
      </w:pPr>
    </w:p>
    <w:p w14:paraId="4E4E9640" w14:textId="77777777" w:rsidR="009B101D" w:rsidRPr="00C06245" w:rsidRDefault="009B101D" w:rsidP="009B101D">
      <w:pPr>
        <w:widowControl w:val="0"/>
        <w:tabs>
          <w:tab w:val="left" w:pos="360"/>
        </w:tabs>
        <w:autoSpaceDE w:val="0"/>
        <w:autoSpaceDN w:val="0"/>
        <w:adjustRightInd w:val="0"/>
        <w:spacing w:before="3" w:after="0" w:line="230" w:lineRule="exact"/>
        <w:ind w:right="394"/>
        <w:rPr>
          <w:rFonts w:ascii="Arial" w:hAnsi="Arial" w:cs="Arial"/>
          <w:b/>
          <w:color w:val="000000"/>
          <w:sz w:val="21"/>
          <w:szCs w:val="21"/>
        </w:rPr>
        <w:sectPr w:rsidR="009B101D" w:rsidRPr="00C06245" w:rsidSect="00ED75C5">
          <w:type w:val="continuous"/>
          <w:pgSz w:w="12240" w:h="15840"/>
          <w:pgMar w:top="1220" w:right="940" w:bottom="500" w:left="980" w:header="720" w:footer="720" w:gutter="0"/>
          <w:cols w:num="2" w:space="720" w:equalWidth="0">
            <w:col w:w="4269" w:space="1083"/>
            <w:col w:w="4968"/>
          </w:cols>
          <w:noEndnote/>
        </w:sectPr>
      </w:pPr>
    </w:p>
    <w:p w14:paraId="37E6F815" w14:textId="77777777" w:rsidR="009B101D" w:rsidRDefault="009B101D" w:rsidP="009B101D">
      <w:pPr>
        <w:widowControl w:val="0"/>
        <w:autoSpaceDE w:val="0"/>
        <w:autoSpaceDN w:val="0"/>
        <w:adjustRightInd w:val="0"/>
        <w:spacing w:after="0" w:line="240" w:lineRule="auto"/>
        <w:rPr>
          <w:rFonts w:ascii="Arial" w:hAnsi="Arial" w:cs="Arial"/>
          <w:b/>
          <w:sz w:val="21"/>
          <w:szCs w:val="21"/>
        </w:rPr>
      </w:pPr>
    </w:p>
    <w:p w14:paraId="32C80782" w14:textId="77777777" w:rsidR="009B101D" w:rsidRDefault="009B101D" w:rsidP="009B101D">
      <w:pPr>
        <w:widowControl w:val="0"/>
        <w:autoSpaceDE w:val="0"/>
        <w:autoSpaceDN w:val="0"/>
        <w:adjustRightInd w:val="0"/>
        <w:spacing w:after="0" w:line="240" w:lineRule="auto"/>
        <w:rPr>
          <w:rFonts w:ascii="Arial" w:hAnsi="Arial" w:cs="Arial"/>
          <w:color w:val="585858"/>
          <w:sz w:val="21"/>
          <w:szCs w:val="21"/>
        </w:rPr>
      </w:pPr>
      <w:r w:rsidRPr="00631CA5">
        <w:rPr>
          <w:rFonts w:ascii="Arial" w:hAnsi="Arial" w:cs="Arial"/>
          <w:b/>
          <w:sz w:val="21"/>
          <w:szCs w:val="21"/>
        </w:rPr>
        <w:t>Capabilit</w:t>
      </w:r>
      <w:r>
        <w:rPr>
          <w:rFonts w:ascii="Arial" w:hAnsi="Arial" w:cs="Arial"/>
          <w:b/>
          <w:sz w:val="21"/>
          <w:szCs w:val="21"/>
        </w:rPr>
        <w:t>ies for the role:</w:t>
      </w:r>
      <w:r>
        <w:rPr>
          <w:rFonts w:ascii="Arial" w:hAnsi="Arial" w:cs="Arial"/>
          <w:b/>
          <w:sz w:val="21"/>
          <w:szCs w:val="21"/>
        </w:rPr>
        <w:tab/>
      </w:r>
      <w:r w:rsidRPr="00CC7358">
        <w:rPr>
          <w:rFonts w:ascii="Arial" w:hAnsi="Arial" w:cs="Arial"/>
          <w:sz w:val="21"/>
          <w:szCs w:val="21"/>
        </w:rPr>
        <w:t>The APS ILS Framework applies to this position</w:t>
      </w:r>
      <w:r w:rsidRPr="00CC7358">
        <w:rPr>
          <w:rFonts w:ascii="Arial" w:hAnsi="Arial" w:cs="Arial"/>
          <w:color w:val="585858"/>
          <w:sz w:val="21"/>
          <w:szCs w:val="21"/>
        </w:rPr>
        <w:t xml:space="preserve">. </w:t>
      </w:r>
    </w:p>
    <w:p w14:paraId="3ED4E3D0" w14:textId="77777777" w:rsidR="009B101D" w:rsidRPr="00CC7358" w:rsidRDefault="009B101D" w:rsidP="009B101D">
      <w:pPr>
        <w:widowControl w:val="0"/>
        <w:autoSpaceDE w:val="0"/>
        <w:autoSpaceDN w:val="0"/>
        <w:adjustRightInd w:val="0"/>
        <w:spacing w:after="0" w:line="200" w:lineRule="exact"/>
        <w:ind w:firstLine="360"/>
        <w:rPr>
          <w:rFonts w:ascii="Arial" w:hAnsi="Arial" w:cs="Arial"/>
          <w:i/>
          <w:color w:val="000000"/>
          <w:sz w:val="20"/>
          <w:szCs w:val="20"/>
        </w:rPr>
      </w:pPr>
    </w:p>
    <w:p w14:paraId="08347763" w14:textId="77777777" w:rsidR="009B101D" w:rsidRDefault="009B101D" w:rsidP="009B101D">
      <w:pPr>
        <w:widowControl w:val="0"/>
        <w:autoSpaceDE w:val="0"/>
        <w:autoSpaceDN w:val="0"/>
        <w:adjustRightInd w:val="0"/>
        <w:spacing w:after="0" w:line="240" w:lineRule="auto"/>
        <w:rPr>
          <w:rFonts w:ascii="Arial" w:hAnsi="Arial" w:cs="Arial"/>
          <w:b/>
          <w:i/>
          <w:color w:val="000000"/>
          <w:sz w:val="21"/>
          <w:szCs w:val="21"/>
        </w:rPr>
      </w:pPr>
    </w:p>
    <w:p w14:paraId="5FD4B5C1" w14:textId="77777777" w:rsidR="009B101D" w:rsidRPr="00CC7358" w:rsidRDefault="009B101D" w:rsidP="009B101D">
      <w:pPr>
        <w:widowControl w:val="0"/>
        <w:autoSpaceDE w:val="0"/>
        <w:autoSpaceDN w:val="0"/>
        <w:adjustRightInd w:val="0"/>
        <w:spacing w:after="0" w:line="240" w:lineRule="auto"/>
        <w:rPr>
          <w:rFonts w:ascii="Arial" w:hAnsi="Arial" w:cs="Arial"/>
          <w:b/>
          <w:i/>
          <w:color w:val="000000"/>
          <w:sz w:val="21"/>
          <w:szCs w:val="21"/>
        </w:rPr>
      </w:pPr>
      <w:r w:rsidRPr="00CC7358">
        <w:rPr>
          <w:rFonts w:ascii="Arial" w:hAnsi="Arial" w:cs="Arial"/>
          <w:b/>
          <w:i/>
          <w:color w:val="000000"/>
          <w:sz w:val="21"/>
          <w:szCs w:val="21"/>
        </w:rPr>
        <w:t xml:space="preserve">Capability Summary </w:t>
      </w:r>
    </w:p>
    <w:p w14:paraId="7E4D8E11" w14:textId="77777777" w:rsidR="009B101D" w:rsidRPr="00CC7358" w:rsidRDefault="009B101D" w:rsidP="009B101D">
      <w:pPr>
        <w:widowControl w:val="0"/>
        <w:autoSpaceDE w:val="0"/>
        <w:autoSpaceDN w:val="0"/>
        <w:adjustRightInd w:val="0"/>
        <w:spacing w:after="0" w:line="240" w:lineRule="auto"/>
        <w:rPr>
          <w:rFonts w:ascii="Arial" w:hAnsi="Arial" w:cs="Arial"/>
          <w:b/>
          <w:i/>
          <w:color w:val="000000"/>
          <w:sz w:val="21"/>
          <w:szCs w:val="21"/>
        </w:rPr>
      </w:pPr>
    </w:p>
    <w:tbl>
      <w:tblPr>
        <w:tblStyle w:val="TableGrid1"/>
        <w:tblW w:w="11199" w:type="dxa"/>
        <w:tblInd w:w="-176" w:type="dxa"/>
        <w:tblLook w:val="04A0" w:firstRow="1" w:lastRow="0" w:firstColumn="1" w:lastColumn="0" w:noHBand="0" w:noVBand="1"/>
      </w:tblPr>
      <w:tblGrid>
        <w:gridCol w:w="2694"/>
        <w:gridCol w:w="4536"/>
        <w:gridCol w:w="3969"/>
      </w:tblGrid>
      <w:tr w:rsidR="009B101D" w:rsidRPr="00181F6A" w14:paraId="73F3071F" w14:textId="77777777" w:rsidTr="002C60FA">
        <w:tc>
          <w:tcPr>
            <w:tcW w:w="2694" w:type="dxa"/>
            <w:shd w:val="clear" w:color="auto" w:fill="95B3D7"/>
          </w:tcPr>
          <w:p w14:paraId="00502408"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1D82F224" w14:textId="77777777" w:rsidR="009B101D" w:rsidRPr="00181F6A"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 xml:space="preserve">Capability </w:t>
            </w:r>
          </w:p>
        </w:tc>
        <w:tc>
          <w:tcPr>
            <w:tcW w:w="4536" w:type="dxa"/>
            <w:shd w:val="clear" w:color="auto" w:fill="95B3D7"/>
          </w:tcPr>
          <w:p w14:paraId="43902180"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0B620C3C" w14:textId="77777777" w:rsidR="009B101D" w:rsidRPr="00181F6A"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Description</w:t>
            </w:r>
          </w:p>
        </w:tc>
        <w:tc>
          <w:tcPr>
            <w:tcW w:w="3969" w:type="dxa"/>
            <w:shd w:val="clear" w:color="auto" w:fill="95B3D7"/>
          </w:tcPr>
          <w:p w14:paraId="4B7C2061" w14:textId="77777777" w:rsidR="009B101D" w:rsidRPr="00181F6A"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br/>
              <w:t>Behaviour Indicators</w:t>
            </w:r>
          </w:p>
        </w:tc>
      </w:tr>
      <w:tr w:rsidR="009B101D" w:rsidRPr="00181F6A" w14:paraId="1FE8D5F1" w14:textId="77777777" w:rsidTr="002C60FA">
        <w:tc>
          <w:tcPr>
            <w:tcW w:w="11199" w:type="dxa"/>
            <w:gridSpan w:val="3"/>
            <w:tcBorders>
              <w:left w:val="dotted" w:sz="4" w:space="0" w:color="auto"/>
              <w:bottom w:val="dotted" w:sz="4" w:space="0" w:color="auto"/>
              <w:right w:val="dotted" w:sz="4" w:space="0" w:color="auto"/>
            </w:tcBorders>
          </w:tcPr>
          <w:p w14:paraId="4D6520F4" w14:textId="77777777" w:rsidR="009B101D"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Supports Strategic Direction</w:t>
            </w:r>
          </w:p>
          <w:p w14:paraId="3BAE11AC" w14:textId="77777777" w:rsidR="009B101D" w:rsidRPr="00181F6A" w:rsidRDefault="009B101D" w:rsidP="002C60FA">
            <w:pPr>
              <w:widowControl w:val="0"/>
              <w:autoSpaceDE w:val="0"/>
              <w:autoSpaceDN w:val="0"/>
              <w:adjustRightInd w:val="0"/>
              <w:rPr>
                <w:rFonts w:ascii="Arial" w:hAnsi="Arial" w:cs="Arial"/>
                <w:color w:val="000000"/>
                <w:sz w:val="18"/>
                <w:szCs w:val="18"/>
              </w:rPr>
            </w:pPr>
          </w:p>
        </w:tc>
      </w:tr>
      <w:tr w:rsidR="009B101D" w:rsidRPr="00181F6A" w14:paraId="6F3E8B70" w14:textId="77777777" w:rsidTr="002C60FA">
        <w:tc>
          <w:tcPr>
            <w:tcW w:w="2694" w:type="dxa"/>
            <w:tcBorders>
              <w:left w:val="dotted" w:sz="4" w:space="0" w:color="auto"/>
              <w:bottom w:val="dotted" w:sz="4" w:space="0" w:color="auto"/>
              <w:right w:val="dotted" w:sz="4" w:space="0" w:color="auto"/>
            </w:tcBorders>
          </w:tcPr>
          <w:p w14:paraId="42644BF4" w14:textId="77777777" w:rsidR="009B101D" w:rsidRPr="00181F6A"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br/>
            </w:r>
            <w:r w:rsidRPr="00181F6A">
              <w:rPr>
                <w:rFonts w:ascii="Arial" w:hAnsi="Arial" w:cs="Arial"/>
                <w:color w:val="000000"/>
                <w:sz w:val="18"/>
                <w:szCs w:val="18"/>
              </w:rPr>
              <w:t>Supports Shared purpose and direction</w:t>
            </w:r>
          </w:p>
        </w:tc>
        <w:tc>
          <w:tcPr>
            <w:tcW w:w="4536" w:type="dxa"/>
            <w:tcBorders>
              <w:left w:val="dotted" w:sz="4" w:space="0" w:color="auto"/>
              <w:bottom w:val="dotted" w:sz="4" w:space="0" w:color="auto"/>
              <w:right w:val="dotted" w:sz="4" w:space="0" w:color="auto"/>
            </w:tcBorders>
          </w:tcPr>
          <w:p w14:paraId="1CC29B78"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70D31D89"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Understands and supports the organisation's vision, mission and business objectives. Identifies the relationship between organisational goals and operational tasks. Communicates with others regarding the purpose of their work. Understands and communicates the reasons for decisions and recommendations to others</w:t>
            </w:r>
            <w:r>
              <w:rPr>
                <w:rFonts w:ascii="Arial" w:hAnsi="Arial" w:cs="Arial"/>
                <w:color w:val="000000"/>
                <w:sz w:val="18"/>
                <w:szCs w:val="18"/>
              </w:rPr>
              <w:t>.</w:t>
            </w:r>
          </w:p>
        </w:tc>
        <w:tc>
          <w:tcPr>
            <w:tcW w:w="3969" w:type="dxa"/>
            <w:tcBorders>
              <w:left w:val="dotted" w:sz="4" w:space="0" w:color="auto"/>
              <w:bottom w:val="dotted" w:sz="4" w:space="0" w:color="auto"/>
              <w:right w:val="dotted" w:sz="4" w:space="0" w:color="auto"/>
            </w:tcBorders>
          </w:tcPr>
          <w:p w14:paraId="6E2113E4"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Communicates with others</w:t>
            </w:r>
          </w:p>
          <w:p w14:paraId="06050D3D"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regarding the purpose of their</w:t>
            </w:r>
          </w:p>
          <w:p w14:paraId="0AD996EF"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work; identifies the relationship</w:t>
            </w:r>
          </w:p>
          <w:p w14:paraId="58800406"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between organisational goals and</w:t>
            </w:r>
          </w:p>
          <w:p w14:paraId="422732AC"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operational tasks.</w:t>
            </w:r>
          </w:p>
          <w:p w14:paraId="74CFB7D0"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−Understands and supports the</w:t>
            </w:r>
          </w:p>
          <w:p w14:paraId="5FCBA3C4"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organisation’s vision, mission and</w:t>
            </w:r>
          </w:p>
          <w:p w14:paraId="22568420"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business objectives.</w:t>
            </w:r>
          </w:p>
          <w:p w14:paraId="6C178502"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−Understands and communicates</w:t>
            </w:r>
          </w:p>
          <w:p w14:paraId="5D567F35"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the reasons for decisions and</w:t>
            </w:r>
          </w:p>
          <w:p w14:paraId="5A5AFA3B"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C06245">
              <w:rPr>
                <w:rFonts w:ascii="Arial" w:hAnsi="Arial" w:cs="Arial"/>
                <w:sz w:val="18"/>
                <w:szCs w:val="18"/>
              </w:rPr>
              <w:t>recommendations to others</w:t>
            </w:r>
          </w:p>
        </w:tc>
      </w:tr>
      <w:tr w:rsidR="009B101D" w:rsidRPr="00181F6A" w14:paraId="5F0F487F" w14:textId="77777777" w:rsidTr="002C60FA">
        <w:tc>
          <w:tcPr>
            <w:tcW w:w="2694" w:type="dxa"/>
            <w:tcBorders>
              <w:top w:val="dotted" w:sz="4" w:space="0" w:color="auto"/>
              <w:left w:val="dotted" w:sz="4" w:space="0" w:color="auto"/>
              <w:bottom w:val="dotted" w:sz="4" w:space="0" w:color="auto"/>
              <w:right w:val="dotted" w:sz="4" w:space="0" w:color="auto"/>
            </w:tcBorders>
          </w:tcPr>
          <w:p w14:paraId="4D783801"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180962FF"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Thinks strategically</w:t>
            </w:r>
          </w:p>
        </w:tc>
        <w:tc>
          <w:tcPr>
            <w:tcW w:w="4536" w:type="dxa"/>
            <w:tcBorders>
              <w:top w:val="dotted" w:sz="4" w:space="0" w:color="auto"/>
              <w:left w:val="dotted" w:sz="4" w:space="0" w:color="auto"/>
              <w:bottom w:val="dotted" w:sz="4" w:space="0" w:color="auto"/>
              <w:right w:val="dotted" w:sz="4" w:space="0" w:color="auto"/>
            </w:tcBorders>
          </w:tcPr>
          <w:p w14:paraId="3B2781F1"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Understands the work environment and contributes to the development of plans, strategies and team goals. Identifies broader influences that may impact on the team's work objectives. Demonstrates an awareness of the implications of issues for own work and work area.</w:t>
            </w:r>
          </w:p>
        </w:tc>
        <w:tc>
          <w:tcPr>
            <w:tcW w:w="3969" w:type="dxa"/>
            <w:tcBorders>
              <w:top w:val="dotted" w:sz="4" w:space="0" w:color="auto"/>
              <w:left w:val="dotted" w:sz="4" w:space="0" w:color="auto"/>
              <w:bottom w:val="dotted" w:sz="4" w:space="0" w:color="auto"/>
              <w:right w:val="dotted" w:sz="4" w:space="0" w:color="auto"/>
            </w:tcBorders>
          </w:tcPr>
          <w:p w14:paraId="75B0C1F4"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Demonstrates an awareness of</w:t>
            </w:r>
          </w:p>
          <w:p w14:paraId="190DB1D1"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the implications of issues for own</w:t>
            </w:r>
          </w:p>
          <w:p w14:paraId="3D6B6249"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work and work area.</w:t>
            </w:r>
          </w:p>
          <w:p w14:paraId="5BA66FAC"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−Thinks about the future and</w:t>
            </w:r>
          </w:p>
          <w:p w14:paraId="1B16FB91"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considers implications of own</w:t>
            </w:r>
          </w:p>
          <w:p w14:paraId="5BBDBA99"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work.</w:t>
            </w:r>
          </w:p>
          <w:p w14:paraId="18AC6004"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−Understands the strategic</w:t>
            </w:r>
          </w:p>
          <w:p w14:paraId="27EC4A87"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objectives of the organisation;</w:t>
            </w:r>
          </w:p>
          <w:p w14:paraId="2EF3E50D"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identifies broader influences that</w:t>
            </w:r>
          </w:p>
          <w:p w14:paraId="5DA6EC8D"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may impact on achievement of</w:t>
            </w:r>
          </w:p>
          <w:p w14:paraId="67CDCC57"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work objectives; contributes to</w:t>
            </w:r>
          </w:p>
          <w:p w14:paraId="5D250DC1" w14:textId="77777777" w:rsidR="009B101D" w:rsidRPr="00C06245" w:rsidRDefault="009B101D" w:rsidP="002C60FA">
            <w:pPr>
              <w:autoSpaceDE w:val="0"/>
              <w:autoSpaceDN w:val="0"/>
              <w:adjustRightInd w:val="0"/>
              <w:rPr>
                <w:rFonts w:ascii="Arial" w:hAnsi="Arial" w:cs="Arial"/>
                <w:sz w:val="18"/>
                <w:szCs w:val="18"/>
              </w:rPr>
            </w:pPr>
            <w:r w:rsidRPr="00C06245">
              <w:rPr>
                <w:rFonts w:ascii="Arial" w:hAnsi="Arial" w:cs="Arial"/>
                <w:sz w:val="18"/>
                <w:szCs w:val="18"/>
              </w:rPr>
              <w:t>the development of plans,</w:t>
            </w:r>
          </w:p>
          <w:p w14:paraId="718D9162"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C06245">
              <w:rPr>
                <w:rFonts w:ascii="Arial" w:hAnsi="Arial" w:cs="Arial"/>
                <w:sz w:val="18"/>
                <w:szCs w:val="18"/>
              </w:rPr>
              <w:t>strategies and team goals.</w:t>
            </w:r>
          </w:p>
        </w:tc>
      </w:tr>
      <w:tr w:rsidR="009B101D" w:rsidRPr="00181F6A" w14:paraId="647F5411" w14:textId="77777777" w:rsidTr="002C60FA">
        <w:tc>
          <w:tcPr>
            <w:tcW w:w="2694" w:type="dxa"/>
            <w:tcBorders>
              <w:top w:val="dotted" w:sz="4" w:space="0" w:color="auto"/>
              <w:left w:val="dotted" w:sz="4" w:space="0" w:color="auto"/>
              <w:bottom w:val="dotted" w:sz="4" w:space="0" w:color="auto"/>
              <w:right w:val="dotted" w:sz="4" w:space="0" w:color="auto"/>
            </w:tcBorders>
          </w:tcPr>
          <w:p w14:paraId="685D1F8E"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5790683F" w14:textId="77777777" w:rsidR="009B101D" w:rsidRPr="00181F6A" w:rsidRDefault="009B101D" w:rsidP="002C60FA">
            <w:pPr>
              <w:widowControl w:val="0"/>
              <w:autoSpaceDE w:val="0"/>
              <w:autoSpaceDN w:val="0"/>
              <w:adjustRightInd w:val="0"/>
              <w:rPr>
                <w:rFonts w:ascii="Arial" w:hAnsi="Arial" w:cs="Arial"/>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59FC14AC"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Harnesses Information and Opportunities</w:t>
            </w:r>
          </w:p>
        </w:tc>
        <w:tc>
          <w:tcPr>
            <w:tcW w:w="3969" w:type="dxa"/>
            <w:tcBorders>
              <w:top w:val="dotted" w:sz="4" w:space="0" w:color="auto"/>
              <w:left w:val="dotted" w:sz="4" w:space="0" w:color="auto"/>
              <w:bottom w:val="dotted" w:sz="4" w:space="0" w:color="auto"/>
              <w:right w:val="dotted" w:sz="4" w:space="0" w:color="auto"/>
            </w:tcBorders>
          </w:tcPr>
          <w:p w14:paraId="36B1F7E1"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Draws on information from diverse sources and uses experience to analyse what information is important and how it should be used. Maintains an awareness of the organisation and keeps self and others well informed on issues that may affect work progress.</w:t>
            </w:r>
          </w:p>
        </w:tc>
      </w:tr>
      <w:tr w:rsidR="009B101D" w:rsidRPr="00181F6A" w14:paraId="4BFCACAA" w14:textId="77777777" w:rsidTr="002C60FA">
        <w:tc>
          <w:tcPr>
            <w:tcW w:w="2694" w:type="dxa"/>
            <w:tcBorders>
              <w:top w:val="dotted" w:sz="4" w:space="0" w:color="auto"/>
              <w:left w:val="dotted" w:sz="4" w:space="0" w:color="auto"/>
              <w:bottom w:val="single" w:sz="18" w:space="0" w:color="auto"/>
              <w:right w:val="dotted" w:sz="4" w:space="0" w:color="auto"/>
            </w:tcBorders>
          </w:tcPr>
          <w:p w14:paraId="03C90E82"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533E4E24" w14:textId="77777777" w:rsidR="009B101D" w:rsidRPr="00181F6A" w:rsidRDefault="009B101D" w:rsidP="002C60FA">
            <w:pPr>
              <w:widowControl w:val="0"/>
              <w:autoSpaceDE w:val="0"/>
              <w:autoSpaceDN w:val="0"/>
              <w:adjustRightInd w:val="0"/>
              <w:rPr>
                <w:rFonts w:ascii="Arial" w:hAnsi="Arial" w:cs="Arial"/>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1848AEC5"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Shows Jud</w:t>
            </w:r>
            <w:r>
              <w:rPr>
                <w:rFonts w:ascii="Arial" w:hAnsi="Arial" w:cs="Arial"/>
                <w:color w:val="000000"/>
                <w:sz w:val="18"/>
                <w:szCs w:val="18"/>
              </w:rPr>
              <w:t xml:space="preserve">gement, Intelligence and </w:t>
            </w:r>
            <w:proofErr w:type="spellStart"/>
            <w:r>
              <w:rPr>
                <w:rFonts w:ascii="Arial" w:hAnsi="Arial" w:cs="Arial"/>
                <w:color w:val="000000"/>
                <w:sz w:val="18"/>
                <w:szCs w:val="18"/>
              </w:rPr>
              <w:t>common</w:t>
            </w:r>
            <w:r w:rsidRPr="00181F6A">
              <w:rPr>
                <w:rFonts w:ascii="Arial" w:hAnsi="Arial" w:cs="Arial"/>
                <w:color w:val="000000"/>
                <w:sz w:val="18"/>
                <w:szCs w:val="18"/>
              </w:rPr>
              <w:t>sense</w:t>
            </w:r>
            <w:proofErr w:type="spellEnd"/>
          </w:p>
        </w:tc>
        <w:tc>
          <w:tcPr>
            <w:tcW w:w="3969" w:type="dxa"/>
            <w:tcBorders>
              <w:top w:val="dotted" w:sz="4" w:space="0" w:color="auto"/>
              <w:left w:val="dotted" w:sz="4" w:space="0" w:color="auto"/>
              <w:bottom w:val="single" w:sz="18" w:space="0" w:color="auto"/>
              <w:right w:val="dotted" w:sz="4" w:space="0" w:color="auto"/>
            </w:tcBorders>
          </w:tcPr>
          <w:p w14:paraId="3765806D"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Undertakes objective, systematic analysis and draws accurate conclusions based on evidence. Identifies problems and works to resolve them. Thinks laterally, identifies and implements improved work practices.</w:t>
            </w:r>
          </w:p>
        </w:tc>
      </w:tr>
      <w:tr w:rsidR="009B101D" w:rsidRPr="00181F6A" w14:paraId="013B6479" w14:textId="77777777" w:rsidTr="002C60FA">
        <w:tc>
          <w:tcPr>
            <w:tcW w:w="2694" w:type="dxa"/>
            <w:tcBorders>
              <w:top w:val="single" w:sz="18" w:space="0" w:color="auto"/>
              <w:left w:val="dotted" w:sz="4" w:space="0" w:color="auto"/>
              <w:bottom w:val="dotted" w:sz="4" w:space="0" w:color="auto"/>
              <w:right w:val="dotted" w:sz="4" w:space="0" w:color="auto"/>
            </w:tcBorders>
          </w:tcPr>
          <w:p w14:paraId="3778D225"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3122ADDC"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b/>
                <w:color w:val="000000"/>
                <w:sz w:val="18"/>
                <w:szCs w:val="18"/>
              </w:rPr>
              <w:t>Achieves Results</w:t>
            </w:r>
          </w:p>
        </w:tc>
        <w:tc>
          <w:tcPr>
            <w:tcW w:w="4536" w:type="dxa"/>
            <w:tcBorders>
              <w:top w:val="single" w:sz="18" w:space="0" w:color="auto"/>
              <w:left w:val="dotted" w:sz="4" w:space="0" w:color="auto"/>
              <w:bottom w:val="dotted" w:sz="4" w:space="0" w:color="auto"/>
              <w:right w:val="dotted" w:sz="4" w:space="0" w:color="auto"/>
            </w:tcBorders>
          </w:tcPr>
          <w:p w14:paraId="1A74914A"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04F6787D"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Identifies and uses resources wisely</w:t>
            </w:r>
          </w:p>
        </w:tc>
        <w:tc>
          <w:tcPr>
            <w:tcW w:w="3969" w:type="dxa"/>
            <w:tcBorders>
              <w:top w:val="single" w:sz="18" w:space="0" w:color="auto"/>
              <w:left w:val="dotted" w:sz="4" w:space="0" w:color="auto"/>
              <w:bottom w:val="dotted" w:sz="4" w:space="0" w:color="auto"/>
              <w:right w:val="dotted" w:sz="4" w:space="0" w:color="auto"/>
            </w:tcBorders>
          </w:tcPr>
          <w:p w14:paraId="7E78F426"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Reviews project performance and identifies opportunities for improvement. Makes effective use of individual and team capabilities and negotiates responsibility for work outcomes. Is responsive to changes in requirements.</w:t>
            </w:r>
          </w:p>
        </w:tc>
      </w:tr>
      <w:tr w:rsidR="009B101D" w:rsidRPr="00181F6A" w14:paraId="090386D1" w14:textId="77777777" w:rsidTr="002C60FA">
        <w:tc>
          <w:tcPr>
            <w:tcW w:w="2694" w:type="dxa"/>
            <w:tcBorders>
              <w:top w:val="dotted" w:sz="4" w:space="0" w:color="auto"/>
              <w:left w:val="dotted" w:sz="4" w:space="0" w:color="auto"/>
              <w:bottom w:val="dotted" w:sz="4" w:space="0" w:color="auto"/>
              <w:right w:val="dotted" w:sz="4" w:space="0" w:color="auto"/>
            </w:tcBorders>
          </w:tcPr>
          <w:p w14:paraId="5E8A2370"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747E6357"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2FB5FC3D"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Applies and builds professional expertise</w:t>
            </w:r>
          </w:p>
        </w:tc>
        <w:tc>
          <w:tcPr>
            <w:tcW w:w="3969" w:type="dxa"/>
            <w:tcBorders>
              <w:top w:val="dotted" w:sz="4" w:space="0" w:color="auto"/>
              <w:left w:val="dotted" w:sz="4" w:space="0" w:color="auto"/>
              <w:bottom w:val="dotted" w:sz="4" w:space="0" w:color="auto"/>
              <w:right w:val="dotted" w:sz="4" w:space="0" w:color="auto"/>
            </w:tcBorders>
          </w:tcPr>
          <w:p w14:paraId="739A7EE8"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Values specialist expertise and capitalises on the knowledge and skills of others within the organisation. Contributes own expertise to achieve outcomes for the business unit.</w:t>
            </w:r>
          </w:p>
        </w:tc>
      </w:tr>
      <w:tr w:rsidR="009B101D" w:rsidRPr="00181F6A" w14:paraId="1D4D1A20" w14:textId="77777777" w:rsidTr="002C60FA">
        <w:tc>
          <w:tcPr>
            <w:tcW w:w="2694" w:type="dxa"/>
            <w:tcBorders>
              <w:top w:val="dotted" w:sz="4" w:space="0" w:color="auto"/>
              <w:left w:val="dotted" w:sz="4" w:space="0" w:color="auto"/>
              <w:bottom w:val="dotted" w:sz="4" w:space="0" w:color="auto"/>
              <w:right w:val="dotted" w:sz="4" w:space="0" w:color="auto"/>
            </w:tcBorders>
          </w:tcPr>
          <w:p w14:paraId="6757AF34"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29E94F55"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769549DD"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Responds positively to change</w:t>
            </w:r>
          </w:p>
        </w:tc>
        <w:tc>
          <w:tcPr>
            <w:tcW w:w="3969" w:type="dxa"/>
            <w:tcBorders>
              <w:top w:val="dotted" w:sz="4" w:space="0" w:color="auto"/>
              <w:left w:val="dotted" w:sz="4" w:space="0" w:color="auto"/>
              <w:bottom w:val="dotted" w:sz="4" w:space="0" w:color="auto"/>
              <w:right w:val="dotted" w:sz="4" w:space="0" w:color="auto"/>
            </w:tcBorders>
          </w:tcPr>
          <w:p w14:paraId="583FA941"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Establishes clear plans and timeframes for project implementation. Responds in a positive and flexible manner to change and uncertainty. Shares information with others and encourages cooperation in coping with change.</w:t>
            </w:r>
          </w:p>
        </w:tc>
      </w:tr>
      <w:tr w:rsidR="009B101D" w:rsidRPr="00181F6A" w14:paraId="100E5B59" w14:textId="77777777" w:rsidTr="002C60FA">
        <w:tc>
          <w:tcPr>
            <w:tcW w:w="2694" w:type="dxa"/>
            <w:tcBorders>
              <w:top w:val="dotted" w:sz="4" w:space="0" w:color="auto"/>
              <w:left w:val="dotted" w:sz="4" w:space="0" w:color="auto"/>
              <w:bottom w:val="single" w:sz="18" w:space="0" w:color="auto"/>
              <w:right w:val="dotted" w:sz="4" w:space="0" w:color="auto"/>
            </w:tcBorders>
          </w:tcPr>
          <w:p w14:paraId="31F00C9A"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612034A7"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2B90DA2A"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Takes responsibility for managing work projects to achieve results</w:t>
            </w:r>
          </w:p>
        </w:tc>
        <w:tc>
          <w:tcPr>
            <w:tcW w:w="3969" w:type="dxa"/>
            <w:tcBorders>
              <w:top w:val="dotted" w:sz="4" w:space="0" w:color="auto"/>
              <w:left w:val="dotted" w:sz="4" w:space="0" w:color="auto"/>
              <w:bottom w:val="single" w:sz="18" w:space="0" w:color="auto"/>
              <w:right w:val="dotted" w:sz="4" w:space="0" w:color="auto"/>
            </w:tcBorders>
          </w:tcPr>
          <w:p w14:paraId="6F0E3B85"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Sees projects through to completion. Monitors project progress and manages priorities. Commits to achieving quality outcomes and adheres to documentation procedures. Seeks feedback from supervisor to gauge satisfaction.</w:t>
            </w:r>
          </w:p>
        </w:tc>
      </w:tr>
      <w:tr w:rsidR="009B101D" w:rsidRPr="00181F6A" w14:paraId="766B2F74" w14:textId="77777777" w:rsidTr="002C60FA">
        <w:tc>
          <w:tcPr>
            <w:tcW w:w="2694" w:type="dxa"/>
            <w:tcBorders>
              <w:top w:val="single" w:sz="18" w:space="0" w:color="auto"/>
              <w:left w:val="dotted" w:sz="4" w:space="0" w:color="auto"/>
              <w:bottom w:val="dotted" w:sz="4" w:space="0" w:color="auto"/>
              <w:right w:val="dotted" w:sz="4" w:space="0" w:color="auto"/>
            </w:tcBorders>
          </w:tcPr>
          <w:p w14:paraId="11D32CE4"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6D6DEC36" w14:textId="77777777" w:rsidR="009B101D" w:rsidRPr="00181F6A"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Supports productive working relationships</w:t>
            </w:r>
          </w:p>
        </w:tc>
        <w:tc>
          <w:tcPr>
            <w:tcW w:w="4536" w:type="dxa"/>
            <w:tcBorders>
              <w:top w:val="single" w:sz="18" w:space="0" w:color="auto"/>
              <w:left w:val="dotted" w:sz="4" w:space="0" w:color="auto"/>
              <w:bottom w:val="dotted" w:sz="4" w:space="0" w:color="auto"/>
              <w:right w:val="dotted" w:sz="4" w:space="0" w:color="auto"/>
            </w:tcBorders>
          </w:tcPr>
          <w:p w14:paraId="2D0BB51A"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Nurtures internal and external relationships</w:t>
            </w:r>
          </w:p>
        </w:tc>
        <w:tc>
          <w:tcPr>
            <w:tcW w:w="3969" w:type="dxa"/>
            <w:tcBorders>
              <w:top w:val="single" w:sz="18" w:space="0" w:color="auto"/>
              <w:left w:val="dotted" w:sz="4" w:space="0" w:color="auto"/>
              <w:bottom w:val="dotted" w:sz="4" w:space="0" w:color="auto"/>
              <w:right w:val="dotted" w:sz="4" w:space="0" w:color="auto"/>
            </w:tcBorders>
          </w:tcPr>
          <w:p w14:paraId="352F660F"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Builds and sustains positive relationships with team members, stakeholders and clients. Is responsive to changes in client and stakeholder needs and expectations.</w:t>
            </w:r>
          </w:p>
        </w:tc>
      </w:tr>
      <w:tr w:rsidR="009B101D" w:rsidRPr="00181F6A" w14:paraId="1C1EA6AE" w14:textId="77777777" w:rsidTr="002C60FA">
        <w:tc>
          <w:tcPr>
            <w:tcW w:w="2694" w:type="dxa"/>
            <w:tcBorders>
              <w:top w:val="dotted" w:sz="4" w:space="0" w:color="auto"/>
              <w:left w:val="dotted" w:sz="4" w:space="0" w:color="auto"/>
              <w:bottom w:val="dotted" w:sz="4" w:space="0" w:color="auto"/>
              <w:right w:val="dotted" w:sz="4" w:space="0" w:color="auto"/>
            </w:tcBorders>
          </w:tcPr>
          <w:p w14:paraId="09086576"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22291E22"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1E75D605"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29A0453A"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Listens to, understands and recognises the needs of others</w:t>
            </w:r>
          </w:p>
        </w:tc>
        <w:tc>
          <w:tcPr>
            <w:tcW w:w="3969" w:type="dxa"/>
            <w:tcBorders>
              <w:top w:val="dotted" w:sz="4" w:space="0" w:color="auto"/>
              <w:left w:val="dotted" w:sz="4" w:space="0" w:color="auto"/>
              <w:bottom w:val="dotted" w:sz="4" w:space="0" w:color="auto"/>
              <w:right w:val="dotted" w:sz="4" w:space="0" w:color="auto"/>
            </w:tcBorders>
          </w:tcPr>
          <w:p w14:paraId="048C7985"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Actively listens to staff, colleagues, clients and stakeholders. Involves others and recognises their contributions. Consults and shares information and ensures others are kept informed of issues. Works collaboratively and operates as an effective team member.</w:t>
            </w:r>
          </w:p>
        </w:tc>
      </w:tr>
      <w:tr w:rsidR="009B101D" w:rsidRPr="00181F6A" w14:paraId="280B71A8" w14:textId="77777777" w:rsidTr="002C60FA">
        <w:tc>
          <w:tcPr>
            <w:tcW w:w="2694" w:type="dxa"/>
            <w:tcBorders>
              <w:top w:val="dotted" w:sz="4" w:space="0" w:color="auto"/>
              <w:left w:val="dotted" w:sz="4" w:space="0" w:color="auto"/>
              <w:bottom w:val="dotted" w:sz="4" w:space="0" w:color="auto"/>
              <w:right w:val="dotted" w:sz="4" w:space="0" w:color="auto"/>
            </w:tcBorders>
          </w:tcPr>
          <w:p w14:paraId="5EED2000"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49F18215"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Values, individual differences and diversity</w:t>
            </w:r>
          </w:p>
        </w:tc>
        <w:tc>
          <w:tcPr>
            <w:tcW w:w="3969" w:type="dxa"/>
            <w:tcBorders>
              <w:top w:val="dotted" w:sz="4" w:space="0" w:color="auto"/>
              <w:left w:val="dotted" w:sz="4" w:space="0" w:color="auto"/>
              <w:bottom w:val="dotted" w:sz="4" w:space="0" w:color="auto"/>
              <w:right w:val="dotted" w:sz="4" w:space="0" w:color="auto"/>
            </w:tcBorders>
          </w:tcPr>
          <w:p w14:paraId="5118308D"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 xml:space="preserve">Recognises the positive benefits that can be gained from </w:t>
            </w:r>
            <w:proofErr w:type="gramStart"/>
            <w:r w:rsidRPr="00181F6A">
              <w:rPr>
                <w:rFonts w:ascii="Arial" w:hAnsi="Arial" w:cs="Arial"/>
                <w:color w:val="333333"/>
                <w:sz w:val="18"/>
                <w:szCs w:val="18"/>
              </w:rPr>
              <w:t>diversity, and</w:t>
            </w:r>
            <w:proofErr w:type="gramEnd"/>
            <w:r w:rsidRPr="00181F6A">
              <w:rPr>
                <w:rFonts w:ascii="Arial" w:hAnsi="Arial" w:cs="Arial"/>
                <w:color w:val="333333"/>
                <w:sz w:val="18"/>
                <w:szCs w:val="18"/>
              </w:rPr>
              <w:t xml:space="preserve"> explores diverse views. Recognises the different working styles of individuals, and factors this into the management of people and tasks. Tries to see things from different perspectives. Treats people with respect and courtesy.</w:t>
            </w:r>
          </w:p>
        </w:tc>
      </w:tr>
      <w:tr w:rsidR="009B101D" w:rsidRPr="00181F6A" w14:paraId="1B042F3C" w14:textId="77777777" w:rsidTr="002C60FA">
        <w:tc>
          <w:tcPr>
            <w:tcW w:w="2694" w:type="dxa"/>
            <w:tcBorders>
              <w:top w:val="dotted" w:sz="4" w:space="0" w:color="auto"/>
              <w:left w:val="dotted" w:sz="4" w:space="0" w:color="auto"/>
              <w:bottom w:val="single" w:sz="18" w:space="0" w:color="auto"/>
              <w:right w:val="dotted" w:sz="4" w:space="0" w:color="auto"/>
            </w:tcBorders>
          </w:tcPr>
          <w:p w14:paraId="5A140B1A"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4DFAD2D0"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Shares learning and supports others</w:t>
            </w:r>
          </w:p>
        </w:tc>
        <w:tc>
          <w:tcPr>
            <w:tcW w:w="3969" w:type="dxa"/>
            <w:tcBorders>
              <w:top w:val="dotted" w:sz="4" w:space="0" w:color="auto"/>
              <w:left w:val="dotted" w:sz="4" w:space="0" w:color="auto"/>
              <w:bottom w:val="single" w:sz="18" w:space="0" w:color="auto"/>
              <w:right w:val="dotted" w:sz="4" w:space="0" w:color="auto"/>
            </w:tcBorders>
          </w:tcPr>
          <w:p w14:paraId="2A7664C2"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Identifies learning opportunities for others and delegates tasks effectively. Agrees clear performance standards and gives timely praise and recognition. Makes time for people and offers full support when required. Provides constructive feedback. Recognises and notes under-performance where appropriate.</w:t>
            </w:r>
          </w:p>
        </w:tc>
      </w:tr>
      <w:tr w:rsidR="009B101D" w:rsidRPr="00181F6A" w14:paraId="1B18FCF1" w14:textId="77777777" w:rsidTr="002C60FA">
        <w:trPr>
          <w:trHeight w:val="729"/>
        </w:trPr>
        <w:tc>
          <w:tcPr>
            <w:tcW w:w="2694" w:type="dxa"/>
            <w:tcBorders>
              <w:top w:val="single" w:sz="18" w:space="0" w:color="auto"/>
              <w:left w:val="dotted" w:sz="4" w:space="0" w:color="auto"/>
              <w:bottom w:val="dotted" w:sz="4" w:space="0" w:color="auto"/>
              <w:right w:val="dotted" w:sz="4" w:space="0" w:color="auto"/>
            </w:tcBorders>
          </w:tcPr>
          <w:p w14:paraId="0A94D296"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0A5F8A67" w14:textId="77777777" w:rsidR="009B101D" w:rsidRPr="00181F6A"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Displays personal drive and Integrity</w:t>
            </w:r>
          </w:p>
        </w:tc>
        <w:tc>
          <w:tcPr>
            <w:tcW w:w="4536" w:type="dxa"/>
            <w:tcBorders>
              <w:top w:val="single" w:sz="18" w:space="0" w:color="auto"/>
              <w:left w:val="dotted" w:sz="4" w:space="0" w:color="auto"/>
              <w:bottom w:val="dotted" w:sz="4" w:space="0" w:color="auto"/>
              <w:right w:val="dotted" w:sz="4" w:space="0" w:color="auto"/>
            </w:tcBorders>
          </w:tcPr>
          <w:p w14:paraId="0E4D56F4"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480D97B2"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Demonstrates public service professionalism and probity</w:t>
            </w:r>
          </w:p>
        </w:tc>
        <w:tc>
          <w:tcPr>
            <w:tcW w:w="3969" w:type="dxa"/>
            <w:tcBorders>
              <w:top w:val="single" w:sz="18" w:space="0" w:color="auto"/>
              <w:left w:val="dotted" w:sz="4" w:space="0" w:color="auto"/>
              <w:bottom w:val="dotted" w:sz="4" w:space="0" w:color="auto"/>
              <w:right w:val="dotted" w:sz="4" w:space="0" w:color="auto"/>
            </w:tcBorders>
          </w:tcPr>
          <w:p w14:paraId="4C816553"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Adopts a principled approach and adheres to the APS Values and Code of Conduct. Acts professionally at all times and operates within the boundaries of organisational processes and legal and public policy constraints. Operates as an effective representative of the organisation in internal forums.</w:t>
            </w:r>
          </w:p>
        </w:tc>
      </w:tr>
      <w:tr w:rsidR="009B101D" w:rsidRPr="00181F6A" w14:paraId="3CDB658A" w14:textId="77777777" w:rsidTr="002C60FA">
        <w:tc>
          <w:tcPr>
            <w:tcW w:w="2694" w:type="dxa"/>
            <w:tcBorders>
              <w:top w:val="dotted" w:sz="4" w:space="0" w:color="auto"/>
              <w:left w:val="dotted" w:sz="4" w:space="0" w:color="auto"/>
              <w:bottom w:val="dotted" w:sz="4" w:space="0" w:color="auto"/>
              <w:right w:val="dotted" w:sz="4" w:space="0" w:color="auto"/>
            </w:tcBorders>
          </w:tcPr>
          <w:p w14:paraId="28AC7096"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7A67E575"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7EDAB7D4"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Engages with risk and shows personal courage</w:t>
            </w:r>
          </w:p>
        </w:tc>
        <w:tc>
          <w:tcPr>
            <w:tcW w:w="3969" w:type="dxa"/>
            <w:tcBorders>
              <w:top w:val="dotted" w:sz="4" w:space="0" w:color="auto"/>
              <w:left w:val="dotted" w:sz="4" w:space="0" w:color="auto"/>
              <w:bottom w:val="dotted" w:sz="4" w:space="0" w:color="auto"/>
              <w:right w:val="dotted" w:sz="4" w:space="0" w:color="auto"/>
            </w:tcBorders>
          </w:tcPr>
          <w:p w14:paraId="27CB49D0"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 xml:space="preserve">Provides impartial and forthright advice. Justifies own position when challenged. Acknowledges mistakes and learns from </w:t>
            </w:r>
            <w:proofErr w:type="gramStart"/>
            <w:r w:rsidRPr="00181F6A">
              <w:rPr>
                <w:rFonts w:ascii="Arial" w:hAnsi="Arial" w:cs="Arial"/>
                <w:color w:val="333333"/>
                <w:sz w:val="18"/>
                <w:szCs w:val="18"/>
              </w:rPr>
              <w:t>them, and</w:t>
            </w:r>
            <w:proofErr w:type="gramEnd"/>
            <w:r w:rsidRPr="00181F6A">
              <w:rPr>
                <w:rFonts w:ascii="Arial" w:hAnsi="Arial" w:cs="Arial"/>
                <w:color w:val="333333"/>
                <w:sz w:val="18"/>
                <w:szCs w:val="18"/>
              </w:rPr>
              <w:t xml:space="preserve"> seeks guidance and advice when required.</w:t>
            </w:r>
          </w:p>
        </w:tc>
      </w:tr>
      <w:tr w:rsidR="009B101D" w:rsidRPr="00181F6A" w14:paraId="6D58F04F" w14:textId="77777777" w:rsidTr="002C60FA">
        <w:tc>
          <w:tcPr>
            <w:tcW w:w="2694" w:type="dxa"/>
            <w:tcBorders>
              <w:top w:val="dotted" w:sz="4" w:space="0" w:color="auto"/>
              <w:left w:val="dotted" w:sz="4" w:space="0" w:color="auto"/>
              <w:bottom w:val="dotted" w:sz="4" w:space="0" w:color="auto"/>
              <w:right w:val="dotted" w:sz="4" w:space="0" w:color="auto"/>
            </w:tcBorders>
          </w:tcPr>
          <w:p w14:paraId="47D322B8"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09E7C08B"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1AD243DA"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0F81D43F"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Commits to action</w:t>
            </w:r>
          </w:p>
        </w:tc>
        <w:tc>
          <w:tcPr>
            <w:tcW w:w="3969" w:type="dxa"/>
            <w:tcBorders>
              <w:top w:val="dotted" w:sz="4" w:space="0" w:color="auto"/>
              <w:left w:val="dotted" w:sz="4" w:space="0" w:color="auto"/>
              <w:bottom w:val="dotted" w:sz="4" w:space="0" w:color="auto"/>
              <w:right w:val="dotted" w:sz="4" w:space="0" w:color="auto"/>
            </w:tcBorders>
          </w:tcPr>
          <w:p w14:paraId="02B82465"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Takes personal responsibility for meeting objectives and progressing work. Shows initiative and does what is required. Commits energy and drive to see that goals are achieved.</w:t>
            </w:r>
          </w:p>
        </w:tc>
      </w:tr>
      <w:tr w:rsidR="009B101D" w:rsidRPr="00181F6A" w14:paraId="21703F98" w14:textId="77777777" w:rsidTr="002C60FA">
        <w:tc>
          <w:tcPr>
            <w:tcW w:w="2694" w:type="dxa"/>
            <w:tcBorders>
              <w:top w:val="dotted" w:sz="4" w:space="0" w:color="auto"/>
              <w:left w:val="dotted" w:sz="4" w:space="0" w:color="auto"/>
              <w:bottom w:val="dotted" w:sz="4" w:space="0" w:color="auto"/>
              <w:right w:val="dotted" w:sz="4" w:space="0" w:color="auto"/>
            </w:tcBorders>
          </w:tcPr>
          <w:p w14:paraId="0807FAB2"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352929C0"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07336F3D"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Promotes and adopts a positive and balanced approach to work</w:t>
            </w:r>
          </w:p>
        </w:tc>
        <w:tc>
          <w:tcPr>
            <w:tcW w:w="3969" w:type="dxa"/>
            <w:tcBorders>
              <w:top w:val="dotted" w:sz="4" w:space="0" w:color="auto"/>
              <w:left w:val="dotted" w:sz="4" w:space="0" w:color="auto"/>
              <w:bottom w:val="dotted" w:sz="4" w:space="0" w:color="auto"/>
              <w:right w:val="dotted" w:sz="4" w:space="0" w:color="auto"/>
            </w:tcBorders>
          </w:tcPr>
          <w:p w14:paraId="5B3F2B62"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Persists with, and focuses on achieving, objectives even in difficult circumstances. Remains positive and responds to pressure in a calm manner.</w:t>
            </w:r>
          </w:p>
        </w:tc>
      </w:tr>
      <w:tr w:rsidR="009B101D" w:rsidRPr="00181F6A" w14:paraId="6BEEBEF8" w14:textId="77777777" w:rsidTr="002C60FA">
        <w:tc>
          <w:tcPr>
            <w:tcW w:w="2694" w:type="dxa"/>
            <w:tcBorders>
              <w:top w:val="dotted" w:sz="4" w:space="0" w:color="auto"/>
              <w:left w:val="dotted" w:sz="4" w:space="0" w:color="auto"/>
              <w:bottom w:val="single" w:sz="18" w:space="0" w:color="auto"/>
              <w:right w:val="dotted" w:sz="4" w:space="0" w:color="auto"/>
            </w:tcBorders>
          </w:tcPr>
          <w:p w14:paraId="6A4480C2"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single" w:sz="18" w:space="0" w:color="auto"/>
              <w:right w:val="dotted" w:sz="4" w:space="0" w:color="auto"/>
            </w:tcBorders>
          </w:tcPr>
          <w:p w14:paraId="610C8ACF"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br/>
              <w:t>Demonstrates self-awareness and a commitment to personal development</w:t>
            </w:r>
          </w:p>
        </w:tc>
        <w:tc>
          <w:tcPr>
            <w:tcW w:w="3969" w:type="dxa"/>
            <w:tcBorders>
              <w:top w:val="dotted" w:sz="4" w:space="0" w:color="auto"/>
              <w:left w:val="dotted" w:sz="4" w:space="0" w:color="auto"/>
              <w:bottom w:val="single" w:sz="18" w:space="0" w:color="auto"/>
              <w:right w:val="dotted" w:sz="4" w:space="0" w:color="auto"/>
            </w:tcBorders>
          </w:tcPr>
          <w:p w14:paraId="39361C76"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Seeks feedback from others. Communicates areas of strengths and acknowledges development needs. Reflects on own behaviour and recognises the impact on others. Shows commitment to learning and self-development.</w:t>
            </w:r>
          </w:p>
        </w:tc>
      </w:tr>
      <w:tr w:rsidR="009B101D" w:rsidRPr="00181F6A" w14:paraId="2BBA6A74" w14:textId="77777777" w:rsidTr="002C60FA">
        <w:tc>
          <w:tcPr>
            <w:tcW w:w="2694" w:type="dxa"/>
            <w:tcBorders>
              <w:top w:val="single" w:sz="18" w:space="0" w:color="auto"/>
              <w:left w:val="dotted" w:sz="4" w:space="0" w:color="auto"/>
              <w:bottom w:val="dotted" w:sz="4" w:space="0" w:color="auto"/>
              <w:right w:val="dotted" w:sz="4" w:space="0" w:color="auto"/>
            </w:tcBorders>
          </w:tcPr>
          <w:p w14:paraId="412123B5" w14:textId="77777777" w:rsidR="009B101D" w:rsidRPr="00181F6A" w:rsidRDefault="009B101D" w:rsidP="002C60FA">
            <w:pPr>
              <w:widowControl w:val="0"/>
              <w:autoSpaceDE w:val="0"/>
              <w:autoSpaceDN w:val="0"/>
              <w:adjustRightInd w:val="0"/>
              <w:rPr>
                <w:rFonts w:ascii="Arial" w:hAnsi="Arial" w:cs="Arial"/>
                <w:b/>
                <w:color w:val="000000"/>
                <w:sz w:val="18"/>
                <w:szCs w:val="18"/>
              </w:rPr>
            </w:pPr>
          </w:p>
          <w:p w14:paraId="2F63BB16" w14:textId="77777777" w:rsidR="009B101D" w:rsidRPr="00181F6A" w:rsidRDefault="009B101D" w:rsidP="002C60FA">
            <w:pPr>
              <w:widowControl w:val="0"/>
              <w:autoSpaceDE w:val="0"/>
              <w:autoSpaceDN w:val="0"/>
              <w:adjustRightInd w:val="0"/>
              <w:rPr>
                <w:rFonts w:ascii="Arial" w:hAnsi="Arial" w:cs="Arial"/>
                <w:b/>
                <w:color w:val="000000"/>
                <w:sz w:val="18"/>
                <w:szCs w:val="18"/>
              </w:rPr>
            </w:pPr>
            <w:r w:rsidRPr="00181F6A">
              <w:rPr>
                <w:rFonts w:ascii="Arial" w:hAnsi="Arial" w:cs="Arial"/>
                <w:b/>
                <w:color w:val="000000"/>
                <w:sz w:val="18"/>
                <w:szCs w:val="18"/>
              </w:rPr>
              <w:t xml:space="preserve">Communicates with influence </w:t>
            </w:r>
          </w:p>
        </w:tc>
        <w:tc>
          <w:tcPr>
            <w:tcW w:w="4536" w:type="dxa"/>
            <w:tcBorders>
              <w:top w:val="single" w:sz="18" w:space="0" w:color="auto"/>
              <w:left w:val="dotted" w:sz="4" w:space="0" w:color="auto"/>
              <w:bottom w:val="dotted" w:sz="4" w:space="0" w:color="auto"/>
              <w:right w:val="dotted" w:sz="4" w:space="0" w:color="auto"/>
            </w:tcBorders>
          </w:tcPr>
          <w:p w14:paraId="200CF6CA"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2C6454E9"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Communicates clearly</w:t>
            </w:r>
          </w:p>
        </w:tc>
        <w:tc>
          <w:tcPr>
            <w:tcW w:w="3969" w:type="dxa"/>
            <w:tcBorders>
              <w:top w:val="single" w:sz="18" w:space="0" w:color="auto"/>
              <w:left w:val="dotted" w:sz="4" w:space="0" w:color="auto"/>
              <w:bottom w:val="dotted" w:sz="4" w:space="0" w:color="auto"/>
              <w:right w:val="dotted" w:sz="4" w:space="0" w:color="auto"/>
            </w:tcBorders>
          </w:tcPr>
          <w:p w14:paraId="201A4AF5"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Confidently presents messages in a clear, concise and articulate manner. Focuses on key points and uses appropriate, unambiguous language. Selects the most appropriate medium for conveying information and structures written and oral communication to ensure clarity.</w:t>
            </w:r>
          </w:p>
        </w:tc>
      </w:tr>
      <w:tr w:rsidR="009B101D" w:rsidRPr="00181F6A" w14:paraId="7F61A173" w14:textId="77777777" w:rsidTr="002C60FA">
        <w:tc>
          <w:tcPr>
            <w:tcW w:w="2694" w:type="dxa"/>
            <w:tcBorders>
              <w:top w:val="dotted" w:sz="4" w:space="0" w:color="auto"/>
              <w:left w:val="dotted" w:sz="4" w:space="0" w:color="auto"/>
              <w:bottom w:val="dotted" w:sz="4" w:space="0" w:color="auto"/>
              <w:right w:val="dotted" w:sz="4" w:space="0" w:color="auto"/>
            </w:tcBorders>
          </w:tcPr>
          <w:p w14:paraId="2992A8A0"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7A5BDCB6"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312F231C"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t>Listens, understands and adapts to audience</w:t>
            </w:r>
          </w:p>
        </w:tc>
        <w:tc>
          <w:tcPr>
            <w:tcW w:w="3969" w:type="dxa"/>
            <w:tcBorders>
              <w:top w:val="dotted" w:sz="4" w:space="0" w:color="auto"/>
              <w:left w:val="dotted" w:sz="4" w:space="0" w:color="auto"/>
              <w:bottom w:val="dotted" w:sz="4" w:space="0" w:color="auto"/>
              <w:right w:val="dotted" w:sz="4" w:space="0" w:color="auto"/>
            </w:tcBorders>
          </w:tcPr>
          <w:p w14:paraId="7862BFB6"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t>Seeks to understand the audience and tailors communication style and message accordingly. Listens carefully to others and checks to ensure their views have been understood. Checks own understanding of others' comments and does not allow misunderstandings to linger.</w:t>
            </w:r>
          </w:p>
        </w:tc>
      </w:tr>
      <w:tr w:rsidR="009B101D" w:rsidRPr="00181F6A" w14:paraId="49767BAF" w14:textId="77777777" w:rsidTr="002C60FA">
        <w:tc>
          <w:tcPr>
            <w:tcW w:w="2694" w:type="dxa"/>
            <w:tcBorders>
              <w:top w:val="dotted" w:sz="4" w:space="0" w:color="auto"/>
              <w:left w:val="dotted" w:sz="4" w:space="0" w:color="auto"/>
              <w:bottom w:val="dotted" w:sz="4" w:space="0" w:color="auto"/>
              <w:right w:val="dotted" w:sz="4" w:space="0" w:color="auto"/>
            </w:tcBorders>
          </w:tcPr>
          <w:p w14:paraId="5F7BAE30" w14:textId="77777777" w:rsidR="009B101D" w:rsidRPr="00181F6A" w:rsidRDefault="009B101D" w:rsidP="002C60FA">
            <w:pPr>
              <w:widowControl w:val="0"/>
              <w:autoSpaceDE w:val="0"/>
              <w:autoSpaceDN w:val="0"/>
              <w:adjustRightInd w:val="0"/>
              <w:rPr>
                <w:rFonts w:ascii="Arial" w:hAnsi="Arial" w:cs="Arial"/>
                <w:b/>
                <w:color w:val="000000"/>
                <w:sz w:val="18"/>
                <w:szCs w:val="18"/>
              </w:rPr>
            </w:pPr>
          </w:p>
        </w:tc>
        <w:tc>
          <w:tcPr>
            <w:tcW w:w="4536" w:type="dxa"/>
            <w:tcBorders>
              <w:top w:val="dotted" w:sz="4" w:space="0" w:color="auto"/>
              <w:left w:val="dotted" w:sz="4" w:space="0" w:color="auto"/>
              <w:bottom w:val="dotted" w:sz="4" w:space="0" w:color="auto"/>
              <w:right w:val="dotted" w:sz="4" w:space="0" w:color="auto"/>
            </w:tcBorders>
          </w:tcPr>
          <w:p w14:paraId="26D6598E" w14:textId="77777777" w:rsidR="009B101D" w:rsidRPr="00181F6A" w:rsidRDefault="009B101D" w:rsidP="002C60FA">
            <w:pPr>
              <w:widowControl w:val="0"/>
              <w:autoSpaceDE w:val="0"/>
              <w:autoSpaceDN w:val="0"/>
              <w:adjustRightInd w:val="0"/>
              <w:rPr>
                <w:rFonts w:ascii="Arial" w:hAnsi="Arial" w:cs="Arial"/>
                <w:color w:val="000000"/>
                <w:sz w:val="18"/>
                <w:szCs w:val="18"/>
              </w:rPr>
            </w:pPr>
          </w:p>
          <w:p w14:paraId="08366891"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000000"/>
                <w:sz w:val="18"/>
                <w:szCs w:val="18"/>
              </w:rPr>
              <w:lastRenderedPageBreak/>
              <w:t>Negotiates confidently</w:t>
            </w:r>
          </w:p>
        </w:tc>
        <w:tc>
          <w:tcPr>
            <w:tcW w:w="3969" w:type="dxa"/>
            <w:tcBorders>
              <w:top w:val="dotted" w:sz="4" w:space="0" w:color="auto"/>
              <w:left w:val="dotted" w:sz="4" w:space="0" w:color="auto"/>
              <w:bottom w:val="dotted" w:sz="4" w:space="0" w:color="auto"/>
              <w:right w:val="dotted" w:sz="4" w:space="0" w:color="auto"/>
            </w:tcBorders>
          </w:tcPr>
          <w:p w14:paraId="2A563D32" w14:textId="77777777" w:rsidR="009B101D" w:rsidRPr="00181F6A" w:rsidRDefault="009B101D" w:rsidP="002C60FA">
            <w:pPr>
              <w:widowControl w:val="0"/>
              <w:autoSpaceDE w:val="0"/>
              <w:autoSpaceDN w:val="0"/>
              <w:adjustRightInd w:val="0"/>
              <w:rPr>
                <w:rFonts w:ascii="Arial" w:hAnsi="Arial" w:cs="Arial"/>
                <w:color w:val="000000"/>
                <w:sz w:val="18"/>
                <w:szCs w:val="18"/>
              </w:rPr>
            </w:pPr>
            <w:r w:rsidRPr="00181F6A">
              <w:rPr>
                <w:rFonts w:ascii="Arial" w:hAnsi="Arial" w:cs="Arial"/>
                <w:color w:val="333333"/>
                <w:sz w:val="18"/>
                <w:szCs w:val="18"/>
              </w:rPr>
              <w:lastRenderedPageBreak/>
              <w:t xml:space="preserve">Approaches negotiations with a clear understanding of key issues. Understands the desired outcomes. Identifies relevant </w:t>
            </w:r>
            <w:r w:rsidRPr="00181F6A">
              <w:rPr>
                <w:rFonts w:ascii="Arial" w:hAnsi="Arial" w:cs="Arial"/>
                <w:color w:val="333333"/>
                <w:sz w:val="18"/>
                <w:szCs w:val="18"/>
              </w:rPr>
              <w:lastRenderedPageBreak/>
              <w:t>stakeholders' expectations and concerns. Discusses issues credibly and thoughtfully. Encourages the support of relevant stakeholders.</w:t>
            </w:r>
          </w:p>
        </w:tc>
      </w:tr>
    </w:tbl>
    <w:p w14:paraId="6566BABA" w14:textId="77777777" w:rsidR="00D80C1D" w:rsidRDefault="00080BE9"/>
    <w:sectPr w:rsidR="00D80C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6FEDE" w14:textId="77777777" w:rsidR="00080BE9" w:rsidRDefault="00080BE9">
      <w:pPr>
        <w:spacing w:after="0" w:line="240" w:lineRule="auto"/>
      </w:pPr>
      <w:r>
        <w:separator/>
      </w:r>
    </w:p>
  </w:endnote>
  <w:endnote w:type="continuationSeparator" w:id="0">
    <w:p w14:paraId="35DBF3E0" w14:textId="77777777" w:rsidR="00080BE9" w:rsidRDefault="0008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1F87" w14:textId="12C83C29" w:rsidR="00C06245" w:rsidRDefault="009B101D">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1312" behindDoc="1" locked="0" layoutInCell="0" allowOverlap="1" wp14:anchorId="4FEF4A39" wp14:editId="6183A7C6">
              <wp:simplePos x="0" y="0"/>
              <wp:positionH relativeFrom="page">
                <wp:posOffset>701040</wp:posOffset>
              </wp:positionH>
              <wp:positionV relativeFrom="page">
                <wp:posOffset>9594850</wp:posOffset>
              </wp:positionV>
              <wp:extent cx="6370320" cy="12700"/>
              <wp:effectExtent l="0" t="0" r="0" b="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AB97D3" id="Freeform: Shape 3"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755.5pt,556.8pt,755.5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" o:allowincell="f" filled="f" strokecolor="#bfbfbf" strokeweight="1.6pt">
              <v:path arrowok="t" o:connecttype="custom" o:connectlocs="0,0;6370320,0" o:connectangles="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14:anchorId="29FF4C51" wp14:editId="06398B54">
              <wp:simplePos x="0" y="0"/>
              <wp:positionH relativeFrom="page">
                <wp:posOffset>707390</wp:posOffset>
              </wp:positionH>
              <wp:positionV relativeFrom="page">
                <wp:posOffset>9615805</wp:posOffset>
              </wp:positionV>
              <wp:extent cx="359410" cy="127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77CF" w14:textId="77777777" w:rsidR="00C06245" w:rsidRDefault="00321C85">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Pr>
                              <w:rFonts w:ascii="Arial" w:hAnsi="Arial" w:cs="Arial"/>
                              <w:noProof/>
                              <w:color w:val="585858"/>
                              <w:sz w:val="16"/>
                              <w:szCs w:val="16"/>
                            </w:rPr>
                            <w:t>1</w:t>
                          </w:r>
                          <w:r>
                            <w:rPr>
                              <w:rFonts w:ascii="Arial" w:hAnsi="Arial" w:cs="Arial"/>
                              <w:color w:val="585858"/>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F4C51" id="_x0000_t202" coordsize="21600,21600" o:spt="202" path="m,l,21600r21600,l21600,xe">
              <v:stroke joinstyle="miter"/>
              <v:path gradientshapeok="t" o:connecttype="rect"/>
            </v:shapetype>
            <v:shape id="Text Box 2" o:spid="_x0000_s1027" type="#_x0000_t202" style="position:absolute;margin-left:55.7pt;margin-top:757.15pt;width:28.3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NlsgIAAK8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" o:allowincell="f" filled="f" stroked="f">
              <v:textbox inset="0,0,0,0">
                <w:txbxContent>
                  <w:p w14:paraId="6B0C77CF" w14:textId="77777777" w:rsidR="00C06245" w:rsidRDefault="00321C85">
                    <w:pPr>
                      <w:widowControl w:val="0"/>
                      <w:autoSpaceDE w:val="0"/>
                      <w:autoSpaceDN w:val="0"/>
                      <w:adjustRightInd w:val="0"/>
                      <w:spacing w:after="0" w:line="183" w:lineRule="exact"/>
                      <w:ind w:left="20" w:right="-20"/>
                      <w:rPr>
                        <w:rFonts w:ascii="Arial" w:hAnsi="Arial" w:cs="Arial"/>
                        <w:color w:val="000000"/>
                        <w:sz w:val="16"/>
                        <w:szCs w:val="16"/>
                      </w:rPr>
                    </w:pPr>
                    <w:r>
                      <w:rPr>
                        <w:rFonts w:ascii="Arial" w:hAnsi="Arial" w:cs="Arial"/>
                        <w:color w:val="585858"/>
                        <w:sz w:val="16"/>
                        <w:szCs w:val="16"/>
                      </w:rPr>
                      <w:t>Page</w:t>
                    </w:r>
                    <w:r>
                      <w:rPr>
                        <w:rFonts w:ascii="Arial" w:hAnsi="Arial" w:cs="Arial"/>
                        <w:color w:val="585858"/>
                        <w:spacing w:val="-4"/>
                        <w:sz w:val="16"/>
                        <w:szCs w:val="16"/>
                      </w:rPr>
                      <w:t xml:space="preserve"> </w:t>
                    </w:r>
                    <w:r>
                      <w:rPr>
                        <w:rFonts w:ascii="Arial" w:hAnsi="Arial" w:cs="Arial"/>
                        <w:color w:val="585858"/>
                        <w:sz w:val="16"/>
                        <w:szCs w:val="16"/>
                      </w:rPr>
                      <w:fldChar w:fldCharType="begin"/>
                    </w:r>
                    <w:r>
                      <w:rPr>
                        <w:rFonts w:ascii="Arial" w:hAnsi="Arial" w:cs="Arial"/>
                        <w:color w:val="585858"/>
                        <w:sz w:val="16"/>
                        <w:szCs w:val="16"/>
                      </w:rPr>
                      <w:instrText xml:space="preserve"> PAGE </w:instrText>
                    </w:r>
                    <w:r>
                      <w:rPr>
                        <w:rFonts w:ascii="Arial" w:hAnsi="Arial" w:cs="Arial"/>
                        <w:color w:val="585858"/>
                        <w:sz w:val="16"/>
                        <w:szCs w:val="16"/>
                      </w:rPr>
                      <w:fldChar w:fldCharType="separate"/>
                    </w:r>
                    <w:r>
                      <w:rPr>
                        <w:rFonts w:ascii="Arial" w:hAnsi="Arial" w:cs="Arial"/>
                        <w:noProof/>
                        <w:color w:val="585858"/>
                        <w:sz w:val="16"/>
                        <w:szCs w:val="16"/>
                      </w:rPr>
                      <w:t>1</w:t>
                    </w:r>
                    <w:r>
                      <w:rPr>
                        <w:rFonts w:ascii="Arial" w:hAnsi="Arial" w:cs="Arial"/>
                        <w:color w:val="585858"/>
                        <w:sz w:val="16"/>
                        <w:szCs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421F9093" wp14:editId="09B0C873">
              <wp:simplePos x="0" y="0"/>
              <wp:positionH relativeFrom="page">
                <wp:posOffset>5764530</wp:posOffset>
              </wp:positionH>
              <wp:positionV relativeFrom="page">
                <wp:posOffset>9615805</wp:posOffset>
              </wp:positionV>
              <wp:extent cx="911860" cy="127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20B9" w14:textId="77777777" w:rsidR="00C06245" w:rsidRDefault="00321C85">
                          <w:pPr>
                            <w:widowControl w:val="0"/>
                            <w:autoSpaceDE w:val="0"/>
                            <w:autoSpaceDN w:val="0"/>
                            <w:adjustRightInd w:val="0"/>
                            <w:spacing w:after="0" w:line="183" w:lineRule="exact"/>
                            <w:ind w:left="20" w:right="-44"/>
                            <w:rPr>
                              <w:rFonts w:ascii="Arial" w:hAnsi="Arial" w:cs="Arial"/>
                              <w:color w:val="000000"/>
                              <w:sz w:val="16"/>
                              <w:szCs w:val="16"/>
                            </w:rPr>
                          </w:pPr>
                          <w:r>
                            <w:rPr>
                              <w:rFonts w:ascii="Arial" w:hAnsi="Arial" w:cs="Arial"/>
                              <w:color w:val="585858"/>
                              <w:sz w:val="16"/>
                              <w:szCs w:val="16"/>
                            </w:rPr>
                            <w:t>HR_JD_015</w:t>
                          </w:r>
                          <w:r>
                            <w:rPr>
                              <w:rFonts w:ascii="Arial" w:hAnsi="Arial" w:cs="Arial"/>
                              <w:color w:val="585858"/>
                              <w:spacing w:val="1"/>
                              <w:sz w:val="16"/>
                              <w:szCs w:val="16"/>
                            </w:rPr>
                            <w:t>6</w:t>
                          </w:r>
                          <w:r>
                            <w:rPr>
                              <w:rFonts w:ascii="Arial" w:hAnsi="Arial" w:cs="Arial"/>
                              <w:color w:val="585858"/>
                              <w:sz w:val="16"/>
                              <w:szCs w:val="16"/>
                            </w:rPr>
                            <w:t>0</w:t>
                          </w:r>
                          <w:r>
                            <w:rPr>
                              <w:rFonts w:ascii="Arial" w:hAnsi="Arial" w:cs="Arial"/>
                              <w:color w:val="585858"/>
                              <w:spacing w:val="-10"/>
                              <w:sz w:val="16"/>
                              <w:szCs w:val="16"/>
                            </w:rPr>
                            <w:t xml:space="preserve"> </w:t>
                          </w:r>
                          <w:r>
                            <w:rPr>
                              <w:rFonts w:ascii="Arial" w:hAnsi="Arial" w:cs="Arial"/>
                              <w:color w:val="585858"/>
                              <w:sz w:val="16"/>
                              <w:szCs w:val="16"/>
                            </w:rPr>
                            <w:t>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F9093" id="Text Box 1" o:spid="_x0000_s1028" type="#_x0000_t202" style="position:absolute;margin-left:453.9pt;margin-top:757.15pt;width:71.8pt;height:10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" o:allowincell="f" filled="f" stroked="f">
              <v:textbox inset="0,0,0,0">
                <w:txbxContent>
                  <w:p w14:paraId="09BF20B9" w14:textId="77777777" w:rsidR="00C06245" w:rsidRDefault="00321C85">
                    <w:pPr>
                      <w:widowControl w:val="0"/>
                      <w:autoSpaceDE w:val="0"/>
                      <w:autoSpaceDN w:val="0"/>
                      <w:adjustRightInd w:val="0"/>
                      <w:spacing w:after="0" w:line="183" w:lineRule="exact"/>
                      <w:ind w:left="20" w:right="-44"/>
                      <w:rPr>
                        <w:rFonts w:ascii="Arial" w:hAnsi="Arial" w:cs="Arial"/>
                        <w:color w:val="000000"/>
                        <w:sz w:val="16"/>
                        <w:szCs w:val="16"/>
                      </w:rPr>
                    </w:pPr>
                    <w:r>
                      <w:rPr>
                        <w:rFonts w:ascii="Arial" w:hAnsi="Arial" w:cs="Arial"/>
                        <w:color w:val="585858"/>
                        <w:sz w:val="16"/>
                        <w:szCs w:val="16"/>
                      </w:rPr>
                      <w:t>HR_JD_015</w:t>
                    </w:r>
                    <w:r>
                      <w:rPr>
                        <w:rFonts w:ascii="Arial" w:hAnsi="Arial" w:cs="Arial"/>
                        <w:color w:val="585858"/>
                        <w:spacing w:val="1"/>
                        <w:sz w:val="16"/>
                        <w:szCs w:val="16"/>
                      </w:rPr>
                      <w:t>6</w:t>
                    </w:r>
                    <w:r>
                      <w:rPr>
                        <w:rFonts w:ascii="Arial" w:hAnsi="Arial" w:cs="Arial"/>
                        <w:color w:val="585858"/>
                        <w:sz w:val="16"/>
                        <w:szCs w:val="16"/>
                      </w:rPr>
                      <w:t>0</w:t>
                    </w:r>
                    <w:r>
                      <w:rPr>
                        <w:rFonts w:ascii="Arial" w:hAnsi="Arial" w:cs="Arial"/>
                        <w:color w:val="585858"/>
                        <w:spacing w:val="-10"/>
                        <w:sz w:val="16"/>
                        <w:szCs w:val="16"/>
                      </w:rPr>
                      <w:t xml:space="preserve"> </w:t>
                    </w:r>
                    <w:r>
                      <w:rPr>
                        <w:rFonts w:ascii="Arial" w:hAnsi="Arial" w:cs="Arial"/>
                        <w:color w:val="585858"/>
                        <w:sz w:val="16"/>
                        <w:szCs w:val="16"/>
                      </w:rPr>
                      <w:t>v1.0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0435B" w14:textId="77777777" w:rsidR="00080BE9" w:rsidRDefault="00080BE9">
      <w:pPr>
        <w:spacing w:after="0" w:line="240" w:lineRule="auto"/>
      </w:pPr>
      <w:r>
        <w:separator/>
      </w:r>
    </w:p>
  </w:footnote>
  <w:footnote w:type="continuationSeparator" w:id="0">
    <w:p w14:paraId="7BCFA370" w14:textId="77777777" w:rsidR="00080BE9" w:rsidRDefault="00080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EEE08" w14:textId="77777777" w:rsidR="00C06245" w:rsidRPr="005638CF" w:rsidRDefault="00321C85" w:rsidP="00125BFE">
    <w:pPr>
      <w:widowControl w:val="0"/>
      <w:autoSpaceDE w:val="0"/>
      <w:autoSpaceDN w:val="0"/>
      <w:adjustRightInd w:val="0"/>
      <w:spacing w:before="31" w:after="0" w:line="240" w:lineRule="auto"/>
      <w:ind w:left="3402" w:right="4116"/>
      <w:rPr>
        <w:rFonts w:ascii="Arial" w:hAnsi="Arial" w:cs="Arial"/>
      </w:rPr>
    </w:pPr>
    <w:r>
      <w:rPr>
        <w:rFonts w:ascii="Arial" w:hAnsi="Arial" w:cs="Arial"/>
        <w:b/>
        <w:bCs/>
        <w:w w:val="99"/>
      </w:rPr>
      <w:br/>
    </w:r>
  </w:p>
  <w:p w14:paraId="63BE5DF4" w14:textId="778169ED" w:rsidR="00C06245" w:rsidRDefault="009B101D">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59264" behindDoc="1" locked="0" layoutInCell="0" allowOverlap="1" wp14:anchorId="6173BE37" wp14:editId="4CEE92C5">
              <wp:simplePos x="0" y="0"/>
              <wp:positionH relativeFrom="page">
                <wp:posOffset>5628640</wp:posOffset>
              </wp:positionH>
              <wp:positionV relativeFrom="page">
                <wp:posOffset>76200</wp:posOffset>
              </wp:positionV>
              <wp:extent cx="1571625" cy="6350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F1BF2" w14:textId="747E06F4" w:rsidR="00C06245" w:rsidRDefault="009B101D">
                          <w:pPr>
                            <w:spacing w:after="0" w:line="1000" w:lineRule="atLeast"/>
                            <w:rPr>
                              <w:rFonts w:ascii="Times New Roman" w:hAnsi="Times New Roman"/>
                              <w:sz w:val="24"/>
                              <w:szCs w:val="24"/>
                            </w:rPr>
                          </w:pPr>
                          <w:r>
                            <w:rPr>
                              <w:noProof/>
                            </w:rPr>
                            <w:drawing>
                              <wp:inline distT="0" distB="0" distL="0" distR="0" wp14:anchorId="4FFA2660" wp14:editId="6DB93047">
                                <wp:extent cx="1441450" cy="609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1450" cy="609600"/>
                                        </a:xfrm>
                                        <a:prstGeom prst="rect">
                                          <a:avLst/>
                                        </a:prstGeom>
                                        <a:noFill/>
                                        <a:ln>
                                          <a:noFill/>
                                        </a:ln>
                                      </pic:spPr>
                                    </pic:pic>
                                  </a:graphicData>
                                </a:graphic>
                              </wp:inline>
                            </w:drawing>
                          </w:r>
                        </w:p>
                        <w:p w14:paraId="55000268" w14:textId="77777777" w:rsidR="00C06245" w:rsidRDefault="00080BE9">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3BE37" id="Rectangle 6" o:spid="_x0000_s1026" style="position:absolute;margin-left:443.2pt;margin-top:6pt;width:123.75pt;height:5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" o:allowincell="f" filled="f" stroked="f">
              <v:textbox inset="0,0,0,0">
                <w:txbxContent>
                  <w:p w14:paraId="4A9F1BF2" w14:textId="747E06F4" w:rsidR="00C06245" w:rsidRDefault="009B101D">
                    <w:pPr>
                      <w:spacing w:after="0" w:line="1000" w:lineRule="atLeast"/>
                      <w:rPr>
                        <w:rFonts w:ascii="Times New Roman" w:hAnsi="Times New Roman"/>
                        <w:sz w:val="24"/>
                        <w:szCs w:val="24"/>
                      </w:rPr>
                    </w:pPr>
                    <w:r>
                      <w:rPr>
                        <w:noProof/>
                      </w:rPr>
                      <w:drawing>
                        <wp:inline distT="0" distB="0" distL="0" distR="0" wp14:anchorId="4FFA2660" wp14:editId="6DB93047">
                          <wp:extent cx="1441450" cy="609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0" cy="609600"/>
                                  </a:xfrm>
                                  <a:prstGeom prst="rect">
                                    <a:avLst/>
                                  </a:prstGeom>
                                  <a:noFill/>
                                  <a:ln>
                                    <a:noFill/>
                                  </a:ln>
                                </pic:spPr>
                              </pic:pic>
                            </a:graphicData>
                          </a:graphic>
                        </wp:inline>
                      </w:drawing>
                    </w:r>
                  </w:p>
                  <w:p w14:paraId="55000268" w14:textId="77777777" w:rsidR="00C06245" w:rsidRDefault="00321C85">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0288" behindDoc="1" locked="0" layoutInCell="0" allowOverlap="1" wp14:anchorId="3055356C" wp14:editId="6403429E">
              <wp:simplePos x="0" y="0"/>
              <wp:positionH relativeFrom="page">
                <wp:posOffset>701040</wp:posOffset>
              </wp:positionH>
              <wp:positionV relativeFrom="page">
                <wp:posOffset>764540</wp:posOffset>
              </wp:positionV>
              <wp:extent cx="6370320" cy="12700"/>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0320" cy="12700"/>
                      </a:xfrm>
                      <a:custGeom>
                        <a:avLst/>
                        <a:gdLst>
                          <a:gd name="T0" fmla="*/ 0 w 10032"/>
                          <a:gd name="T1" fmla="*/ 0 h 20"/>
                          <a:gd name="T2" fmla="*/ 10032 w 10032"/>
                          <a:gd name="T3" fmla="*/ 0 h 20"/>
                        </a:gdLst>
                        <a:ahLst/>
                        <a:cxnLst>
                          <a:cxn ang="0">
                            <a:pos x="T0" y="T1"/>
                          </a:cxn>
                          <a:cxn ang="0">
                            <a:pos x="T2" y="T3"/>
                          </a:cxn>
                        </a:cxnLst>
                        <a:rect l="0" t="0" r="r" b="b"/>
                        <a:pathLst>
                          <a:path w="10032" h="20">
                            <a:moveTo>
                              <a:pt x="0" y="0"/>
                            </a:moveTo>
                            <a:lnTo>
                              <a:pt x="10032" y="0"/>
                            </a:lnTo>
                          </a:path>
                        </a:pathLst>
                      </a:custGeom>
                      <a:noFill/>
                      <a:ln w="2032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5EAEA0" id="Freeform: Shap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2pt,60.2pt,556.8pt,60.2pt" coordsize="100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" o:allowincell="f" filled="f" strokecolor="#bfbfbf" strokeweight="1.6pt">
              <v:path arrowok="t" o:connecttype="custom" o:connectlocs="0,0;637032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46B49"/>
    <w:multiLevelType w:val="hybridMultilevel"/>
    <w:tmpl w:val="5BD21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0E4DD6"/>
    <w:multiLevelType w:val="multilevel"/>
    <w:tmpl w:val="93B8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567B35"/>
    <w:multiLevelType w:val="hybridMultilevel"/>
    <w:tmpl w:val="E9A61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1D"/>
    <w:rsid w:val="00080BE9"/>
    <w:rsid w:val="00321C85"/>
    <w:rsid w:val="00350C33"/>
    <w:rsid w:val="003A26EF"/>
    <w:rsid w:val="004E0DB2"/>
    <w:rsid w:val="009566B6"/>
    <w:rsid w:val="009B101D"/>
    <w:rsid w:val="00BA7BFF"/>
    <w:rsid w:val="00DA14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2834E"/>
  <w15:chartTrackingRefBased/>
  <w15:docId w15:val="{6D7195F2-CD1A-4238-9176-49AAF112F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01D"/>
    <w:pPr>
      <w:spacing w:after="200" w:line="276" w:lineRule="auto"/>
    </w:pPr>
    <w:rPr>
      <w:rFonts w:eastAsiaTheme="minorEastAsia" w:cs="Times New Roman"/>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B101D"/>
    <w:pPr>
      <w:spacing w:after="0" w:line="240" w:lineRule="auto"/>
    </w:pPr>
    <w:rPr>
      <w:rFonts w:eastAsiaTheme="minorEastAsia"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B1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101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B10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C5B24F0481A304CB86347CED17D3642" ma:contentTypeVersion="14" ma:contentTypeDescription="Create a new document." ma:contentTypeScope="" ma:versionID="fd4fdf5fe94cc743606a32605b69fd70">
  <xsd:schema xmlns:xsd="http://www.w3.org/2001/XMLSchema" xmlns:xs="http://www.w3.org/2001/XMLSchema" xmlns:p="http://schemas.microsoft.com/office/2006/metadata/properties" xmlns:ns3="97232670-fda7-496f-8278-c3c5de4451aa" xmlns:ns4="d352c28b-c310-4970-8dc4-fdc76fd47b67" targetNamespace="http://schemas.microsoft.com/office/2006/metadata/properties" ma:root="true" ma:fieldsID="de14e1676a690dbfc9d7123a5f692158" ns3:_="" ns4:_="">
    <xsd:import namespace="97232670-fda7-496f-8278-c3c5de4451aa"/>
    <xsd:import namespace="d352c28b-c310-4970-8dc4-fdc76fd47b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32670-fda7-496f-8278-c3c5de445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52c28b-c310-4970-8dc4-fdc76fd47b6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2D92F9-12BB-46BD-99F6-1CFCE7B8B7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D255C9-DF3B-45F8-AA8D-D8003359E68E}">
  <ds:schemaRefs>
    <ds:schemaRef ds:uri="http://schemas.microsoft.com/sharepoint/v3/contenttype/forms"/>
  </ds:schemaRefs>
</ds:datastoreItem>
</file>

<file path=customXml/itemProps3.xml><?xml version="1.0" encoding="utf-8"?>
<ds:datastoreItem xmlns:ds="http://schemas.openxmlformats.org/officeDocument/2006/customXml" ds:itemID="{CB13D2D5-EC18-4D59-9F9C-BCF36F7CF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32670-fda7-496f-8278-c3c5de4451aa"/>
    <ds:schemaRef ds:uri="d352c28b-c310-4970-8dc4-fdc76fd47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Aged Care Quality and Safety Commission</dc:creator>
  <cp:keywords/>
  <dc:description/>
  <cp:lastModifiedBy>Scott Morgan</cp:lastModifiedBy>
  <cp:revision>6</cp:revision>
  <dcterms:created xsi:type="dcterms:W3CDTF">2023-01-17T04:57:00Z</dcterms:created>
  <dcterms:modified xsi:type="dcterms:W3CDTF">2023-01-20T03:23:00Z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0x0101008C5B24F0481A304CB86347CED17D3642</vt:lpwstr>
  </property>
</Properties>
</file>