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7F44F" w14:textId="77777777" w:rsidR="00D2559D" w:rsidRPr="002C3EBF" w:rsidRDefault="0065527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C67F58B" wp14:editId="3C67F58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22182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C67F450" w14:textId="77777777" w:rsidR="00D2559D" w:rsidRDefault="0065527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C67F451" w14:textId="77777777" w:rsidR="00D2559D" w:rsidRDefault="0065527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C67F452" w14:textId="77777777" w:rsidR="00D2559D" w:rsidRPr="002C3EBF" w:rsidRDefault="0065527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3063B" w14:paraId="3C67F455" w14:textId="77777777" w:rsidTr="00F3063B">
        <w:tc>
          <w:tcPr>
            <w:cnfStyle w:val="001000000000" w:firstRow="0" w:lastRow="0" w:firstColumn="1" w:lastColumn="0" w:oddVBand="0" w:evenVBand="0" w:oddHBand="0" w:evenHBand="0" w:firstRowFirstColumn="0" w:firstRowLastColumn="0" w:lastRowFirstColumn="0" w:lastRowLastColumn="0"/>
            <w:tcW w:w="3227" w:type="dxa"/>
          </w:tcPr>
          <w:p w14:paraId="3C67F453" w14:textId="77777777" w:rsidR="00D2559D" w:rsidRPr="00996FAF" w:rsidRDefault="0065527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C67F454" w14:textId="77777777" w:rsidR="00D2559D" w:rsidRPr="00996FAF" w:rsidRDefault="0065527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Princeton View</w:t>
            </w:r>
          </w:p>
        </w:tc>
      </w:tr>
      <w:tr w:rsidR="00F3063B" w14:paraId="3C67F458" w14:textId="77777777" w:rsidTr="00F306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67F456" w14:textId="77777777" w:rsidR="00CA37CB" w:rsidRPr="00996FAF" w:rsidRDefault="0065527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C67F457" w14:textId="77777777" w:rsidR="00CA37CB" w:rsidRPr="00996FAF" w:rsidRDefault="0065527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29 Heathfield Road</w:t>
            </w:r>
            <w:r w:rsidRPr="00602258">
              <w:rPr>
                <w:rFonts w:ascii="Arial" w:hAnsi="Arial" w:cs="Arial"/>
                <w:color w:val="auto"/>
              </w:rPr>
              <w:t xml:space="preserve"> BRIGHTON EAST VIC 3187</w:t>
            </w:r>
          </w:p>
        </w:tc>
      </w:tr>
      <w:tr w:rsidR="00F3063B" w14:paraId="3C67F45B" w14:textId="77777777" w:rsidTr="00F3063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67F459" w14:textId="77777777" w:rsidR="00CA37CB" w:rsidRPr="00996FAF" w:rsidRDefault="0065527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C67F45A" w14:textId="77777777" w:rsidR="00CA37CB" w:rsidRPr="00996FAF" w:rsidRDefault="0065527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3792</w:t>
            </w:r>
          </w:p>
        </w:tc>
      </w:tr>
      <w:tr w:rsidR="00F3063B" w14:paraId="3C67F45E" w14:textId="77777777" w:rsidTr="00F306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67F45C" w14:textId="77777777" w:rsidR="00D2559D" w:rsidRPr="00996FAF" w:rsidRDefault="0065527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C67F45D" w14:textId="77777777" w:rsidR="00D2559D" w:rsidRPr="00996FAF" w:rsidRDefault="0065527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Allity Pty Ltd</w:t>
            </w:r>
          </w:p>
        </w:tc>
      </w:tr>
      <w:tr w:rsidR="00F3063B" w14:paraId="3C67F461" w14:textId="77777777" w:rsidTr="00F3063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67F45F" w14:textId="77777777" w:rsidR="00D2559D" w:rsidRPr="00996FAF" w:rsidRDefault="0065527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C67F460" w14:textId="77777777" w:rsidR="00D2559D" w:rsidRPr="00996FAF" w:rsidRDefault="0065527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F3063B" w14:paraId="3C67F464" w14:textId="77777777" w:rsidTr="00F306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67F462" w14:textId="77777777" w:rsidR="00D2559D" w:rsidRPr="00996FAF" w:rsidRDefault="0065527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C67F463" w14:textId="77777777" w:rsidR="00D2559D" w:rsidRPr="00996FAF" w:rsidRDefault="0065527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22 November 2022</w:t>
            </w:r>
          </w:p>
        </w:tc>
      </w:tr>
      <w:tr w:rsidR="00F3063B" w14:paraId="3C67F467" w14:textId="77777777" w:rsidTr="00F3063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67F465" w14:textId="77777777" w:rsidR="00D2559D" w:rsidRPr="00996FAF" w:rsidRDefault="0065527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C67F466" w14:textId="23CA2C7E" w:rsidR="00D2559D" w:rsidRPr="00996FAF" w:rsidRDefault="007636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15 February 2023</w:t>
            </w:r>
          </w:p>
        </w:tc>
      </w:tr>
    </w:tbl>
    <w:bookmarkEnd w:id="0"/>
    <w:p w14:paraId="3C67F468" w14:textId="77777777" w:rsidR="00FA0A5B" w:rsidRPr="00996FAF" w:rsidRDefault="0065527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C67F469" w14:textId="77777777" w:rsidR="000078F8" w:rsidRPr="00996FAF" w:rsidRDefault="0065527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C67F46A" w14:textId="25A7E265" w:rsidR="000078F8" w:rsidRPr="005F075A" w:rsidRDefault="00655279" w:rsidP="0036130C">
      <w:pPr>
        <w:pStyle w:val="NormalArial"/>
        <w:rPr>
          <w:color w:val="auto"/>
        </w:rPr>
      </w:pPr>
      <w:r w:rsidRPr="00996FAF">
        <w:t xml:space="preserve">This performance report for </w:t>
      </w:r>
      <w:r w:rsidRPr="005F075A">
        <w:rPr>
          <w:color w:val="auto"/>
        </w:rPr>
        <w:t>Princeton View (</w:t>
      </w:r>
      <w:r w:rsidRPr="005F075A">
        <w:rPr>
          <w:b/>
          <w:color w:val="auto"/>
        </w:rPr>
        <w:t>the service</w:t>
      </w:r>
      <w:r w:rsidRPr="005F075A">
        <w:rPr>
          <w:color w:val="auto"/>
        </w:rPr>
        <w:t xml:space="preserve">) has been prepared by </w:t>
      </w:r>
      <w:r w:rsidR="005F075A" w:rsidRPr="005F075A">
        <w:rPr>
          <w:color w:val="auto"/>
        </w:rPr>
        <w:t>N Eastwood,</w:t>
      </w:r>
      <w:r w:rsidRPr="005F075A">
        <w:rPr>
          <w:color w:val="auto"/>
        </w:rPr>
        <w:t xml:space="preserve"> delegate of the Aged Care Quality and Safety Commissioner (Commissioner)</w:t>
      </w:r>
      <w:r w:rsidRPr="005F075A">
        <w:rPr>
          <w:rStyle w:val="FootnoteReference"/>
          <w:color w:val="auto"/>
        </w:rPr>
        <w:footnoteReference w:id="1"/>
      </w:r>
      <w:r w:rsidRPr="005F075A">
        <w:rPr>
          <w:color w:val="auto"/>
        </w:rPr>
        <w:t xml:space="preserve">. </w:t>
      </w:r>
    </w:p>
    <w:p w14:paraId="3C67F46B" w14:textId="77777777" w:rsidR="000078F8" w:rsidRPr="005F075A" w:rsidRDefault="00655279" w:rsidP="0036130C">
      <w:pPr>
        <w:pStyle w:val="NormalArial"/>
        <w:rPr>
          <w:color w:val="auto"/>
        </w:rPr>
      </w:pPr>
      <w:r w:rsidRPr="005F075A">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C67F46C" w14:textId="77777777" w:rsidR="000078F8" w:rsidRPr="005F075A" w:rsidRDefault="00655279" w:rsidP="0036130C">
      <w:pPr>
        <w:pStyle w:val="NormalArial"/>
        <w:rPr>
          <w:color w:val="auto"/>
        </w:rPr>
      </w:pPr>
      <w:r w:rsidRPr="005F075A">
        <w:rPr>
          <w:color w:val="auto"/>
        </w:rPr>
        <w:t>The report also specifies any areas in which improvements must be made to ensure the Quality Standards are complied with.</w:t>
      </w:r>
    </w:p>
    <w:p w14:paraId="3C67F46D" w14:textId="77777777" w:rsidR="00DF37F2" w:rsidRPr="005F075A" w:rsidRDefault="00655279" w:rsidP="00712752">
      <w:pPr>
        <w:pStyle w:val="Heading1"/>
        <w:spacing w:before="240" w:after="240" w:line="22" w:lineRule="atLeast"/>
        <w:rPr>
          <w:rFonts w:ascii="Arial" w:hAnsi="Arial" w:cs="Arial"/>
          <w:color w:val="auto"/>
        </w:rPr>
      </w:pPr>
      <w:r w:rsidRPr="005F075A">
        <w:rPr>
          <w:rFonts w:ascii="Arial" w:hAnsi="Arial" w:cs="Arial"/>
          <w:color w:val="auto"/>
        </w:rPr>
        <w:t>Material relied on</w:t>
      </w:r>
    </w:p>
    <w:p w14:paraId="3C67F46E" w14:textId="77777777" w:rsidR="00DF37F2" w:rsidRPr="005F075A" w:rsidRDefault="00655279" w:rsidP="0036130C">
      <w:pPr>
        <w:pStyle w:val="NormalArial"/>
        <w:rPr>
          <w:color w:val="auto"/>
        </w:rPr>
      </w:pPr>
      <w:r w:rsidRPr="005F075A">
        <w:rPr>
          <w:color w:val="auto"/>
        </w:rPr>
        <w:t>The following information has been considered in preparing the performance report:</w:t>
      </w:r>
    </w:p>
    <w:p w14:paraId="3C67F46F" w14:textId="421D8D2A" w:rsidR="00DF37F2" w:rsidRPr="005F075A" w:rsidRDefault="00655279" w:rsidP="00712752">
      <w:pPr>
        <w:pStyle w:val="ListParagraph"/>
        <w:numPr>
          <w:ilvl w:val="0"/>
          <w:numId w:val="2"/>
        </w:numPr>
        <w:spacing w:line="240" w:lineRule="atLeast"/>
        <w:ind w:left="714" w:hanging="357"/>
        <w:contextualSpacing w:val="0"/>
        <w:rPr>
          <w:rFonts w:ascii="Arial" w:hAnsi="Arial" w:cs="Arial"/>
          <w:color w:val="auto"/>
        </w:rPr>
      </w:pPr>
      <w:r w:rsidRPr="005F075A">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3D7B8C" w:rsidRPr="005F075A">
        <w:rPr>
          <w:rFonts w:ascii="Arial" w:hAnsi="Arial" w:cs="Arial"/>
          <w:color w:val="auto"/>
        </w:rPr>
        <w:t>.</w:t>
      </w:r>
    </w:p>
    <w:p w14:paraId="3C67F470" w14:textId="5D60037E" w:rsidR="00DF37F2" w:rsidRPr="005F075A" w:rsidRDefault="00655279" w:rsidP="00712752">
      <w:pPr>
        <w:pStyle w:val="ListParagraph"/>
        <w:numPr>
          <w:ilvl w:val="0"/>
          <w:numId w:val="2"/>
        </w:numPr>
        <w:spacing w:line="240" w:lineRule="atLeast"/>
        <w:ind w:left="714" w:hanging="357"/>
        <w:contextualSpacing w:val="0"/>
        <w:rPr>
          <w:rFonts w:ascii="Arial" w:hAnsi="Arial" w:cs="Arial"/>
          <w:color w:val="auto"/>
        </w:rPr>
      </w:pPr>
      <w:r w:rsidRPr="005F075A">
        <w:rPr>
          <w:rFonts w:ascii="Arial" w:hAnsi="Arial" w:cs="Arial"/>
          <w:color w:val="auto"/>
        </w:rPr>
        <w:t xml:space="preserve">the provider’s response to the assessment team’s report received </w:t>
      </w:r>
      <w:r w:rsidR="003D7B8C" w:rsidRPr="005F075A">
        <w:rPr>
          <w:rFonts w:ascii="Arial" w:hAnsi="Arial" w:cs="Arial"/>
          <w:color w:val="auto"/>
        </w:rPr>
        <w:t>on 16 December 2022.</w:t>
      </w:r>
    </w:p>
    <w:p w14:paraId="3C67F473" w14:textId="4772DC5A" w:rsidR="003B1763" w:rsidRPr="00712752" w:rsidRDefault="0065527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C67F474" w14:textId="77777777" w:rsidR="00FC045E" w:rsidRPr="00996FAF" w:rsidRDefault="0065527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3063B" w14:paraId="3C67F47D" w14:textId="77777777" w:rsidTr="00F3063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67F47B" w14:textId="77777777" w:rsidR="00FC045E" w:rsidRPr="00996FAF" w:rsidRDefault="00655279" w:rsidP="009767BC">
            <w:pPr>
              <w:keepNext/>
              <w:spacing w:before="0" w:line="22" w:lineRule="atLeast"/>
              <w:rPr>
                <w:rFonts w:ascii="Arial" w:hAnsi="Arial" w:cs="Arial"/>
              </w:rPr>
            </w:pPr>
            <w:r w:rsidRPr="00996FAF">
              <w:rPr>
                <w:rFonts w:ascii="Arial" w:hAnsi="Arial" w:cs="Arial"/>
              </w:rPr>
              <w:t xml:space="preserve">Standard 3 </w:t>
            </w:r>
            <w:r w:rsidRPr="005F075A">
              <w:rPr>
                <w:rFonts w:ascii="Arial" w:hAnsi="Arial" w:cs="Arial"/>
                <w:b w:val="0"/>
                <w:bCs/>
              </w:rPr>
              <w:t>Personal care and clinical care</w:t>
            </w:r>
          </w:p>
        </w:tc>
        <w:tc>
          <w:tcPr>
            <w:tcW w:w="1583" w:type="pct"/>
            <w:shd w:val="clear" w:color="auto" w:fill="auto"/>
          </w:tcPr>
          <w:p w14:paraId="3C67F47C" w14:textId="1330B3C7" w:rsidR="00FC045E" w:rsidRPr="00996FAF" w:rsidRDefault="00906AB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075A" w:rsidRPr="00B12CE1">
                  <w:rPr>
                    <w:rFonts w:ascii="Arial" w:hAnsi="Arial" w:cs="Arial"/>
                    <w:bCs/>
                  </w:rPr>
                  <w:t>Not applicable as not all requirements have been assessed</w:t>
                </w:r>
              </w:sdtContent>
            </w:sdt>
            <w:r w:rsidR="00655279" w:rsidRPr="00996FAF">
              <w:rPr>
                <w:rFonts w:ascii="Arial" w:hAnsi="Arial" w:cs="Arial"/>
              </w:rPr>
              <w:t xml:space="preserve"> </w:t>
            </w:r>
          </w:p>
        </w:tc>
      </w:tr>
      <w:tr w:rsidR="00F3063B" w14:paraId="3C67F48C" w14:textId="77777777" w:rsidTr="00F306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67F48A" w14:textId="77777777" w:rsidR="00FC045E" w:rsidRPr="00996FAF" w:rsidRDefault="00655279"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C67F48B" w14:textId="5D2B42D0" w:rsidR="00FC045E" w:rsidRPr="00996FAF" w:rsidRDefault="00906AB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075A" w:rsidRPr="00B12CE1">
                  <w:rPr>
                    <w:rFonts w:ascii="Arial" w:hAnsi="Arial" w:cs="Arial"/>
                    <w:b/>
                  </w:rPr>
                  <w:t>Not applicable as not all requirements have been assessed</w:t>
                </w:r>
              </w:sdtContent>
            </w:sdt>
            <w:r w:rsidR="00655279" w:rsidRPr="00996FAF">
              <w:rPr>
                <w:rFonts w:ascii="Arial" w:hAnsi="Arial" w:cs="Arial"/>
                <w:b/>
              </w:rPr>
              <w:t xml:space="preserve"> </w:t>
            </w:r>
          </w:p>
        </w:tc>
      </w:tr>
    </w:tbl>
    <w:p w14:paraId="3C67F48D" w14:textId="77777777" w:rsidR="00FC045E" w:rsidRPr="00996FAF" w:rsidRDefault="0065527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C67F48E" w14:textId="77777777" w:rsidR="00FC045E" w:rsidRPr="00996FAF" w:rsidRDefault="00655279" w:rsidP="00712752">
      <w:pPr>
        <w:pStyle w:val="Heading1"/>
        <w:spacing w:before="0" w:after="240" w:line="22" w:lineRule="atLeast"/>
        <w:rPr>
          <w:rFonts w:ascii="Arial" w:hAnsi="Arial" w:cs="Arial"/>
        </w:rPr>
      </w:pPr>
      <w:r w:rsidRPr="00996FAF">
        <w:rPr>
          <w:rFonts w:ascii="Arial" w:hAnsi="Arial" w:cs="Arial"/>
        </w:rPr>
        <w:t>Areas for improvement</w:t>
      </w:r>
    </w:p>
    <w:p w14:paraId="3C67F490" w14:textId="77777777" w:rsidR="00FC045E" w:rsidRPr="00996FAF" w:rsidRDefault="0065527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C67F495" w14:textId="5FAF0CAA" w:rsidR="00FC045E" w:rsidRPr="00996FAF" w:rsidRDefault="00655279" w:rsidP="0036130C">
      <w:pPr>
        <w:pStyle w:val="NormalArial"/>
      </w:pPr>
      <w:r w:rsidRPr="00996FAF">
        <w:br w:type="page"/>
      </w:r>
    </w:p>
    <w:p w14:paraId="3C67F4D4" w14:textId="77777777" w:rsidR="00FC045E" w:rsidRPr="00996FAF" w:rsidRDefault="0065527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3063B" w14:paraId="3C67F4D7" w14:textId="77777777" w:rsidTr="005F0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C67F4D5" w14:textId="77777777" w:rsidR="00FC045E" w:rsidRPr="00996FAF" w:rsidRDefault="0065527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C67F4D6" w14:textId="77777777" w:rsidR="00FC045E" w:rsidRPr="00996FAF" w:rsidRDefault="00906A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3063B" w14:paraId="3C67F4EA" w14:textId="77777777" w:rsidTr="00F306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67F4E7" w14:textId="77777777" w:rsidR="00FC045E" w:rsidRPr="00996FAF" w:rsidRDefault="00655279"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C67F4E8" w14:textId="77777777" w:rsidR="00FC045E" w:rsidRPr="00996FAF" w:rsidRDefault="0065527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C67F4E9" w14:textId="1A5BD22D" w:rsidR="00FC045E" w:rsidRPr="00996FAF" w:rsidRDefault="00906AB2" w:rsidP="00B31E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302EE">
                  <w:rPr>
                    <w:rFonts w:ascii="Arial" w:hAnsi="Arial" w:cs="Arial"/>
                    <w:color w:val="auto"/>
                  </w:rPr>
                  <w:t>Compliant</w:t>
                </w:r>
              </w:sdtContent>
            </w:sdt>
            <w:r w:rsidR="00655279" w:rsidRPr="00996FAF">
              <w:rPr>
                <w:rFonts w:ascii="Arial" w:hAnsi="Arial" w:cs="Arial"/>
                <w:color w:val="0000FF"/>
              </w:rPr>
              <w:t xml:space="preserve"> </w:t>
            </w:r>
          </w:p>
        </w:tc>
      </w:tr>
    </w:tbl>
    <w:p w14:paraId="3C67F4F9" w14:textId="77777777" w:rsidR="00D87E7C" w:rsidRDefault="00655279" w:rsidP="00D87E7C">
      <w:pPr>
        <w:pStyle w:val="Heading20"/>
      </w:pPr>
      <w:r w:rsidRPr="00996FAF">
        <w:t>Findings</w:t>
      </w:r>
    </w:p>
    <w:p w14:paraId="104D5CE7" w14:textId="0F7CF78C" w:rsidR="00337F26" w:rsidRDefault="00337F26" w:rsidP="00337F26">
      <w:pPr>
        <w:pStyle w:val="NormalArial"/>
        <w:rPr>
          <w:color w:val="auto"/>
        </w:rPr>
      </w:pPr>
      <w:r>
        <w:t>I have assessed this Quality Standard as compliant as I am satisfied that this</w:t>
      </w:r>
      <w:r>
        <w:rPr>
          <w:color w:val="auto"/>
        </w:rPr>
        <w:t xml:space="preserve"> requirement is now compliant.</w:t>
      </w:r>
    </w:p>
    <w:p w14:paraId="211144E5" w14:textId="31354D16" w:rsidR="00337F26" w:rsidRDefault="00337F26" w:rsidP="00337F26">
      <w:pPr>
        <w:pStyle w:val="NormalArial"/>
        <w:rPr>
          <w:color w:val="auto"/>
        </w:rPr>
      </w:pPr>
      <w:r w:rsidRPr="00321DEE">
        <w:rPr>
          <w:color w:val="auto"/>
        </w:rPr>
        <w:t xml:space="preserve">The </w:t>
      </w:r>
      <w:r>
        <w:rPr>
          <w:color w:val="auto"/>
        </w:rPr>
        <w:t>s</w:t>
      </w:r>
      <w:r w:rsidRPr="00321DEE">
        <w:rPr>
          <w:color w:val="auto"/>
        </w:rPr>
        <w:t xml:space="preserve">ervice was </w:t>
      </w:r>
      <w:r>
        <w:rPr>
          <w:color w:val="auto"/>
        </w:rPr>
        <w:t xml:space="preserve">previously </w:t>
      </w:r>
      <w:r w:rsidRPr="00321DEE">
        <w:rPr>
          <w:color w:val="auto"/>
        </w:rPr>
        <w:t xml:space="preserve">found non-compliant </w:t>
      </w:r>
      <w:r>
        <w:rPr>
          <w:color w:val="auto"/>
        </w:rPr>
        <w:t>with</w:t>
      </w:r>
      <w:r w:rsidRPr="00321DEE">
        <w:rPr>
          <w:color w:val="auto"/>
        </w:rPr>
        <w:t xml:space="preserve"> Standard </w:t>
      </w:r>
      <w:r>
        <w:rPr>
          <w:color w:val="auto"/>
        </w:rPr>
        <w:t xml:space="preserve">3 </w:t>
      </w:r>
      <w:r w:rsidRPr="00321DEE">
        <w:rPr>
          <w:color w:val="auto"/>
        </w:rPr>
        <w:t xml:space="preserve">in relation to Requirement </w:t>
      </w:r>
      <w:r>
        <w:rPr>
          <w:color w:val="auto"/>
        </w:rPr>
        <w:t>3(3)(d)</w:t>
      </w:r>
      <w:r w:rsidRPr="00321DEE">
        <w:rPr>
          <w:color w:val="auto"/>
        </w:rPr>
        <w:t xml:space="preserve"> following a</w:t>
      </w:r>
      <w:r>
        <w:rPr>
          <w:color w:val="auto"/>
        </w:rPr>
        <w:t>n Assessment Contact from 13 to 23 September 2021 (the Assessment Contact).</w:t>
      </w:r>
    </w:p>
    <w:p w14:paraId="0740C7EC" w14:textId="64DB2546" w:rsidR="00337F26" w:rsidRDefault="00A55CFF" w:rsidP="00337F26">
      <w:pPr>
        <w:pStyle w:val="NormalArial"/>
      </w:pPr>
      <w:r>
        <w:t>At the time of the Assessment Contact, the service was unable to</w:t>
      </w:r>
      <w:r w:rsidRPr="37042678">
        <w:t xml:space="preserve"> demonstrate</w:t>
      </w:r>
      <w:r>
        <w:t xml:space="preserve"> timely identification of </w:t>
      </w:r>
      <w:r w:rsidRPr="37042678">
        <w:t>change and deterioration</w:t>
      </w:r>
      <w:r>
        <w:t xml:space="preserve"> to consumers</w:t>
      </w:r>
      <w:r w:rsidRPr="37042678">
        <w:t>, specifically in relation to</w:t>
      </w:r>
      <w:r>
        <w:t xml:space="preserve"> falls related </w:t>
      </w:r>
      <w:r w:rsidRPr="37042678">
        <w:t xml:space="preserve">assessment and pressure </w:t>
      </w:r>
      <w:r>
        <w:t>injury identification.</w:t>
      </w:r>
    </w:p>
    <w:p w14:paraId="5D185B63" w14:textId="013595B7" w:rsidR="00A55CFF" w:rsidRDefault="006912F8" w:rsidP="00337F26">
      <w:pPr>
        <w:pStyle w:val="NormalArial"/>
      </w:pPr>
      <w:r>
        <w:t xml:space="preserve">At the Assessment Contact of </w:t>
      </w:r>
      <w:r w:rsidR="00DC7850">
        <w:t>22 November 2022,</w:t>
      </w:r>
      <w:r>
        <w:t xml:space="preserve"> t</w:t>
      </w:r>
      <w:r w:rsidR="00A55CFF">
        <w:t xml:space="preserve">he Assessment Team </w:t>
      </w:r>
      <w:r>
        <w:t xml:space="preserve">found </w:t>
      </w:r>
      <w:r w:rsidR="001827E9">
        <w:t>Requirement 3(3)(d</w:t>
      </w:r>
      <w:r w:rsidR="00493C08">
        <w:t xml:space="preserve">) </w:t>
      </w:r>
      <w:r w:rsidR="00A55CFF">
        <w:t>Not Met</w:t>
      </w:r>
      <w:r w:rsidR="00EB3F6F">
        <w:t xml:space="preserve">, </w:t>
      </w:r>
      <w:r w:rsidR="00E410D9">
        <w:t>because of</w:t>
      </w:r>
      <w:r w:rsidR="00EB3F6F">
        <w:t xml:space="preserve"> concerns related to recognising and responding to weight loss and clinical change in a timely manner</w:t>
      </w:r>
      <w:r w:rsidR="00282654">
        <w:t xml:space="preserve">. </w:t>
      </w:r>
      <w:r w:rsidR="00493C08">
        <w:t>W</w:t>
      </w:r>
      <w:r w:rsidR="003E73E0">
        <w:t xml:space="preserve">ith </w:t>
      </w:r>
      <w:r w:rsidR="00493C08">
        <w:t xml:space="preserve">further </w:t>
      </w:r>
      <w:r w:rsidR="003E73E0">
        <w:t>consideration to the</w:t>
      </w:r>
      <w:r w:rsidR="00493C08">
        <w:t xml:space="preserve"> available information including the</w:t>
      </w:r>
      <w:r w:rsidR="003E73E0">
        <w:t xml:space="preserve"> Approved Providers response</w:t>
      </w:r>
      <w:r w:rsidR="00493C08">
        <w:t>,</w:t>
      </w:r>
      <w:r w:rsidR="003E73E0">
        <w:t xml:space="preserve"> corrective actions and evidence of additional </w:t>
      </w:r>
      <w:r w:rsidR="00493C08">
        <w:t xml:space="preserve">staff </w:t>
      </w:r>
      <w:r w:rsidR="003E73E0">
        <w:t>education</w:t>
      </w:r>
      <w:r w:rsidR="004212BE">
        <w:t>,</w:t>
      </w:r>
      <w:r w:rsidR="003E73E0">
        <w:t xml:space="preserve"> </w:t>
      </w:r>
      <w:r w:rsidR="00DC7850">
        <w:t>training,</w:t>
      </w:r>
      <w:r w:rsidR="003E73E0">
        <w:t xml:space="preserve"> and </w:t>
      </w:r>
      <w:r w:rsidR="004212BE">
        <w:t xml:space="preserve">internal </w:t>
      </w:r>
      <w:r w:rsidR="003E73E0">
        <w:t>system evaluation</w:t>
      </w:r>
      <w:r w:rsidR="004212BE">
        <w:t>,</w:t>
      </w:r>
      <w:r w:rsidR="003E73E0">
        <w:t xml:space="preserve"> I have </w:t>
      </w:r>
      <w:r w:rsidR="001827E9">
        <w:t xml:space="preserve">formed </w:t>
      </w:r>
      <w:r w:rsidR="003E73E0">
        <w:t>a different view.</w:t>
      </w:r>
    </w:p>
    <w:p w14:paraId="3F891AE2" w14:textId="7FBD2F32" w:rsidR="009372EC" w:rsidRDefault="004212BE" w:rsidP="00AD0F8A">
      <w:pPr>
        <w:pStyle w:val="NormalArial"/>
      </w:pPr>
      <w:r>
        <w:t xml:space="preserve">At the Assessment </w:t>
      </w:r>
      <w:r w:rsidR="00B364C7">
        <w:t>C</w:t>
      </w:r>
      <w:r>
        <w:t xml:space="preserve">ontact of 22 November 2022 </w:t>
      </w:r>
      <w:r w:rsidR="00B364C7">
        <w:t xml:space="preserve">evidence was available to support </w:t>
      </w:r>
      <w:r w:rsidR="003E7F77">
        <w:t xml:space="preserve">that </w:t>
      </w:r>
      <w:r w:rsidR="00B364C7">
        <w:t>education relat</w:t>
      </w:r>
      <w:r w:rsidR="003E7F77">
        <w:t>ed</w:t>
      </w:r>
      <w:r w:rsidR="00B364C7">
        <w:t xml:space="preserve"> to clinical deterioration</w:t>
      </w:r>
      <w:r w:rsidR="003E7F77">
        <w:t xml:space="preserve"> had been provided</w:t>
      </w:r>
      <w:r w:rsidR="00AD0F8A">
        <w:t>,</w:t>
      </w:r>
      <w:r w:rsidR="003E7F77">
        <w:t xml:space="preserve"> with</w:t>
      </w:r>
      <w:r w:rsidR="00B364C7">
        <w:t xml:space="preserve"> staff confirming they had attended the training. Additional Toolbox sessions were also created based on clinical trends to identify deficits in care and </w:t>
      </w:r>
      <w:r w:rsidR="00DC7850">
        <w:t>services and</w:t>
      </w:r>
      <w:r w:rsidR="00B364C7">
        <w:t xml:space="preserve"> provide staff with support and understanding to assess and address issues.</w:t>
      </w:r>
    </w:p>
    <w:p w14:paraId="533D3782" w14:textId="02FC71C5" w:rsidR="00ED3132" w:rsidRDefault="009372EC" w:rsidP="00AD0F8A">
      <w:pPr>
        <w:pStyle w:val="NormalArial"/>
      </w:pPr>
      <w:r>
        <w:t>T</w:t>
      </w:r>
      <w:r w:rsidR="00AD0F8A">
        <w:t xml:space="preserve">he Assessment Team observed </w:t>
      </w:r>
      <w:r w:rsidR="00DC7850">
        <w:t>several</w:t>
      </w:r>
      <w:r w:rsidR="00AD0F8A">
        <w:t xml:space="preserve"> strategies to address previously identified deficiencies</w:t>
      </w:r>
      <w:r w:rsidR="00595EA0">
        <w:t xml:space="preserve"> around clinical deterioration</w:t>
      </w:r>
      <w:r>
        <w:t xml:space="preserve">. </w:t>
      </w:r>
      <w:r w:rsidR="00ED3132">
        <w:t xml:space="preserve">A review of </w:t>
      </w:r>
      <w:r w:rsidR="00555443">
        <w:t xml:space="preserve">polices relating to deterioration, including the ‘Clinical Flip Chart’ </w:t>
      </w:r>
      <w:r w:rsidR="00ED3132">
        <w:t xml:space="preserve">demonstrated a </w:t>
      </w:r>
      <w:r w:rsidR="00555443">
        <w:t>focus on sudden and acute deterioration</w:t>
      </w:r>
      <w:r w:rsidR="00ED3132">
        <w:t xml:space="preserve"> such as falls and change of symptoms. Staff confirmed </w:t>
      </w:r>
      <w:r w:rsidR="00DC7850">
        <w:t>the</w:t>
      </w:r>
      <w:r w:rsidR="00ED3132">
        <w:t xml:space="preserve"> actions taken in circumstances of evident change and incidents, with allied health professionals also able to describe the methods of acute and chronic management of mobility change. There was evidence of timely management of changes in skin integrity, including pressure injuries and wound improvement.</w:t>
      </w:r>
    </w:p>
    <w:p w14:paraId="15735696" w14:textId="41D3A452" w:rsidR="00AD0F8A" w:rsidRDefault="00493C08" w:rsidP="00AD0F8A">
      <w:pPr>
        <w:pStyle w:val="NormalArial"/>
      </w:pPr>
      <w:r>
        <w:t xml:space="preserve">Notwithstanding these </w:t>
      </w:r>
      <w:r w:rsidR="00ED3132">
        <w:t>strategies to manage acute deterioration</w:t>
      </w:r>
      <w:r>
        <w:t xml:space="preserve">, the Assessment </w:t>
      </w:r>
      <w:r w:rsidR="0056621D">
        <w:t>T</w:t>
      </w:r>
      <w:r>
        <w:t>eam identified</w:t>
      </w:r>
      <w:r w:rsidR="009372EC">
        <w:t xml:space="preserve"> </w:t>
      </w:r>
      <w:r w:rsidR="00AD0F8A">
        <w:t>a</w:t>
      </w:r>
      <w:r w:rsidR="007562C0">
        <w:t xml:space="preserve"> </w:t>
      </w:r>
      <w:r w:rsidR="00AD0F8A">
        <w:t xml:space="preserve">consumer with </w:t>
      </w:r>
      <w:r w:rsidR="009372EC">
        <w:t xml:space="preserve">unidentified </w:t>
      </w:r>
      <w:r w:rsidR="00AD0F8A">
        <w:t>weight loss, a lack of documented monitoring</w:t>
      </w:r>
      <w:r w:rsidR="007562C0">
        <w:t xml:space="preserve"> and </w:t>
      </w:r>
      <w:r w:rsidR="009372EC">
        <w:t xml:space="preserve">delayed </w:t>
      </w:r>
      <w:r w:rsidR="007562C0">
        <w:t>escalation.</w:t>
      </w:r>
    </w:p>
    <w:p w14:paraId="20ED5468" w14:textId="79FD6A0E" w:rsidR="007562C0" w:rsidRDefault="007562C0" w:rsidP="00AD0F8A">
      <w:pPr>
        <w:pStyle w:val="NormalArial"/>
      </w:pPr>
      <w:r>
        <w:t xml:space="preserve">Review of </w:t>
      </w:r>
      <w:r w:rsidR="00931855">
        <w:t>the</w:t>
      </w:r>
      <w:r>
        <w:t xml:space="preserve"> consumer care file indicated </w:t>
      </w:r>
      <w:r w:rsidR="00B26529">
        <w:t>a</w:t>
      </w:r>
      <w:r w:rsidR="00D55094">
        <w:t xml:space="preserve"> </w:t>
      </w:r>
      <w:r w:rsidR="006D1B8F">
        <w:t xml:space="preserve">significant </w:t>
      </w:r>
      <w:r>
        <w:t xml:space="preserve">weight loss without referral </w:t>
      </w:r>
      <w:r w:rsidR="00B26529">
        <w:t xml:space="preserve">to a dietician </w:t>
      </w:r>
      <w:r>
        <w:t>or intervention</w:t>
      </w:r>
      <w:r w:rsidR="00D55094">
        <w:t xml:space="preserve">. The same consumer advised staff of concerns related to bleeding of an unidentified origin, however </w:t>
      </w:r>
      <w:r w:rsidR="00DC7850">
        <w:t>preferred</w:t>
      </w:r>
      <w:r w:rsidR="00D55094">
        <w:t xml:space="preserve"> to wait for review by their regular general practitioner. A subsequent acute deterioration took place which was not monitored in alignment with </w:t>
      </w:r>
      <w:r w:rsidR="00E01DD8">
        <w:t xml:space="preserve">the </w:t>
      </w:r>
      <w:r w:rsidR="00DC7850">
        <w:t>service’s</w:t>
      </w:r>
      <w:r w:rsidR="00E01DD8">
        <w:t xml:space="preserve"> </w:t>
      </w:r>
      <w:r w:rsidR="00D55094">
        <w:t>clinical procedures.</w:t>
      </w:r>
    </w:p>
    <w:p w14:paraId="2D905756" w14:textId="09DA84D0" w:rsidR="00AD0F8A" w:rsidRDefault="00457C24" w:rsidP="00337F26">
      <w:pPr>
        <w:pStyle w:val="NormalArial"/>
      </w:pPr>
      <w:r>
        <w:t xml:space="preserve">The Approved Provider </w:t>
      </w:r>
      <w:r w:rsidR="00770292">
        <w:t xml:space="preserve">(the provider) </w:t>
      </w:r>
      <w:r>
        <w:t>response acknowledges the delay in review</w:t>
      </w:r>
      <w:r w:rsidR="00770292">
        <w:t>ing the</w:t>
      </w:r>
      <w:r>
        <w:t xml:space="preserve"> consumer with weight loss</w:t>
      </w:r>
      <w:r w:rsidR="00770292">
        <w:t xml:space="preserve"> and </w:t>
      </w:r>
      <w:r>
        <w:t>accept</w:t>
      </w:r>
      <w:r w:rsidR="00770292">
        <w:t>s</w:t>
      </w:r>
      <w:r>
        <w:t xml:space="preserve"> th</w:t>
      </w:r>
      <w:r w:rsidR="00770292">
        <w:t>e</w:t>
      </w:r>
      <w:r w:rsidR="00931855">
        <w:t>re</w:t>
      </w:r>
      <w:r w:rsidR="00770292">
        <w:t xml:space="preserve"> </w:t>
      </w:r>
      <w:r>
        <w:t xml:space="preserve">should have been </w:t>
      </w:r>
      <w:r w:rsidR="00931855">
        <w:t>an earlier</w:t>
      </w:r>
      <w:r>
        <w:t xml:space="preserve"> dietician</w:t>
      </w:r>
      <w:r w:rsidR="00931855">
        <w:t xml:space="preserve"> referral</w:t>
      </w:r>
      <w:r>
        <w:t>. As a result of this identified concern</w:t>
      </w:r>
      <w:r w:rsidR="00931855">
        <w:t>,</w:t>
      </w:r>
      <w:r>
        <w:t xml:space="preserve"> </w:t>
      </w:r>
      <w:r w:rsidR="00770292">
        <w:t xml:space="preserve">the </w:t>
      </w:r>
      <w:r w:rsidR="00B26529">
        <w:t>service</w:t>
      </w:r>
      <w:r w:rsidR="00770292">
        <w:t xml:space="preserve"> undertook a</w:t>
      </w:r>
      <w:r w:rsidR="005B623A">
        <w:t xml:space="preserve"> </w:t>
      </w:r>
      <w:r w:rsidR="00820490">
        <w:t>weight</w:t>
      </w:r>
      <w:r w:rsidR="00770292">
        <w:t xml:space="preserve"> review of all consumer</w:t>
      </w:r>
      <w:r w:rsidR="005B623A">
        <w:t>’s implementing dietician recommendations as required. N</w:t>
      </w:r>
      <w:r w:rsidR="00DC7850">
        <w:t>utrition</w:t>
      </w:r>
      <w:r w:rsidR="00931855">
        <w:t xml:space="preserve">, </w:t>
      </w:r>
      <w:r w:rsidR="003C1B21">
        <w:t>H</w:t>
      </w:r>
      <w:r w:rsidR="00931855">
        <w:t xml:space="preserve">ydration and Weight </w:t>
      </w:r>
      <w:r w:rsidR="00931855">
        <w:lastRenderedPageBreak/>
        <w:t>Management has been added as a standing agenda item to the relevant leadership meetings in addition to staff training</w:t>
      </w:r>
      <w:r w:rsidR="003C1B21">
        <w:t>,</w:t>
      </w:r>
      <w:r w:rsidR="00931855">
        <w:t xml:space="preserve"> </w:t>
      </w:r>
      <w:r w:rsidR="00A17F70">
        <w:t>as</w:t>
      </w:r>
      <w:r w:rsidR="00931855">
        <w:t xml:space="preserve"> reflected in the training records.</w:t>
      </w:r>
    </w:p>
    <w:p w14:paraId="584D4D0E" w14:textId="1F25DE6E" w:rsidR="00545AF6" w:rsidRDefault="0011497F" w:rsidP="00337F26">
      <w:pPr>
        <w:pStyle w:val="NormalArial"/>
      </w:pPr>
      <w:r>
        <w:t xml:space="preserve">The provider response also demonstrates further skin integrity and wound management education was provided to staff following the consumers report of bleeding. </w:t>
      </w:r>
      <w:r w:rsidR="00B26529">
        <w:t xml:space="preserve">The service also undertook a skin </w:t>
      </w:r>
      <w:r w:rsidR="00DC7850">
        <w:t>integrity</w:t>
      </w:r>
      <w:r w:rsidR="00B26529">
        <w:t xml:space="preserve"> and wound review of all consumers.</w:t>
      </w:r>
    </w:p>
    <w:p w14:paraId="0105AC33" w14:textId="579A811B" w:rsidR="00165A10" w:rsidRDefault="00020142" w:rsidP="00337F26">
      <w:pPr>
        <w:pStyle w:val="NormalArial"/>
      </w:pPr>
      <w:r>
        <w:t xml:space="preserve">The provider acknowledged and accepted that observations were not taken in accordance with their policy related to acute deterioration and as recommended by the medical officer. The service held an open disclosure meeting with the consumers family to provide an apology and address the number of concerns raised, a follow up meeting </w:t>
      </w:r>
      <w:r w:rsidR="00165A10">
        <w:t>date was also arranged for review of the implemented strategies.</w:t>
      </w:r>
    </w:p>
    <w:p w14:paraId="078F4C90" w14:textId="5D57C99D" w:rsidR="00165A10" w:rsidRDefault="00802766" w:rsidP="00337F26">
      <w:pPr>
        <w:pStyle w:val="NormalArial"/>
      </w:pPr>
      <w:r>
        <w:t>While</w:t>
      </w:r>
      <w:r w:rsidR="00A15407">
        <w:t xml:space="preserve"> noting</w:t>
      </w:r>
      <w:r>
        <w:t xml:space="preserve"> the Assessment Team’s </w:t>
      </w:r>
      <w:r w:rsidR="00DC7850">
        <w:t>identified</w:t>
      </w:r>
      <w:r>
        <w:t xml:space="preserve"> concerns</w:t>
      </w:r>
      <w:r w:rsidR="00A15407">
        <w:t xml:space="preserve">, the strategies implemented in addition to the provider’s response and supporting documentation reflect </w:t>
      </w:r>
      <w:r w:rsidR="003C1B21">
        <w:t>effective measures to actively address the identified deficiencies.</w:t>
      </w:r>
    </w:p>
    <w:p w14:paraId="24894957" w14:textId="0BDE7FF4" w:rsidR="003C1B21" w:rsidRDefault="003C1B21" w:rsidP="00337F26">
      <w:pPr>
        <w:pStyle w:val="NormalArial"/>
      </w:pPr>
      <w:r w:rsidRPr="00A0172B">
        <w:t>A</w:t>
      </w:r>
      <w:r>
        <w:t xml:space="preserve">a a result and with consideration to the available information, </w:t>
      </w:r>
      <w:r w:rsidRPr="00A0172B">
        <w:t>I</w:t>
      </w:r>
      <w:r>
        <w:t> </w:t>
      </w:r>
      <w:r w:rsidRPr="00A0172B">
        <w:t>find the service compliant with Requirement</w:t>
      </w:r>
      <w:r>
        <w:t xml:space="preserve"> </w:t>
      </w:r>
      <w:r>
        <w:rPr>
          <w:color w:val="auto"/>
        </w:rPr>
        <w:t>3(3)(d).</w:t>
      </w:r>
    </w:p>
    <w:p w14:paraId="3C67F4FA" w14:textId="4DA07E12" w:rsidR="002B0C90" w:rsidRPr="00262C0B" w:rsidRDefault="00655279" w:rsidP="0036130C">
      <w:pPr>
        <w:pStyle w:val="NormalArial"/>
      </w:pPr>
      <w:r>
        <w:br w:type="page"/>
      </w:r>
    </w:p>
    <w:p w14:paraId="3C67F564" w14:textId="77777777" w:rsidR="00FC045E" w:rsidRPr="00996FAF" w:rsidRDefault="0065527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3063B" w14:paraId="3C67F567" w14:textId="77777777" w:rsidTr="00F306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C67F565" w14:textId="77777777" w:rsidR="00FC045E" w:rsidRPr="00996FAF" w:rsidRDefault="00655279"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C67F566" w14:textId="77777777" w:rsidR="00FC045E" w:rsidRPr="00996FAF" w:rsidRDefault="00906A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3063B" w14:paraId="3C67F581" w14:textId="77777777" w:rsidTr="00F3063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C67F57A" w14:textId="77777777" w:rsidR="00FC045E" w:rsidRPr="00996FAF" w:rsidRDefault="00655279"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C67F57B" w14:textId="77777777" w:rsidR="00FC045E" w:rsidRPr="00996FAF" w:rsidRDefault="0065527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C67F57C" w14:textId="71812BBE" w:rsidR="00FC045E" w:rsidRPr="00996FAF" w:rsidRDefault="00655279"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r w:rsidR="00DC7850" w:rsidRPr="00996FAF">
              <w:rPr>
                <w:rFonts w:ascii="Arial" w:hAnsi="Arial" w:cs="Arial"/>
              </w:rPr>
              <w:t>consumers.</w:t>
            </w:r>
          </w:p>
          <w:p w14:paraId="3C67F57D" w14:textId="30E19F45" w:rsidR="00FC045E" w:rsidRPr="00996FAF" w:rsidRDefault="00655279"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r w:rsidR="00DC7850" w:rsidRPr="00996FAF">
              <w:rPr>
                <w:rFonts w:ascii="Arial" w:hAnsi="Arial" w:cs="Arial"/>
              </w:rPr>
              <w:t>consumers.</w:t>
            </w:r>
          </w:p>
          <w:p w14:paraId="3C67F57E" w14:textId="77777777" w:rsidR="00FC045E" w:rsidRPr="00996FAF" w:rsidRDefault="00655279"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C67F57F" w14:textId="77777777" w:rsidR="00FC045E" w:rsidRPr="00996FAF" w:rsidRDefault="00655279"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C67F580" w14:textId="220B6E59" w:rsidR="00FC045E" w:rsidRPr="00996FAF" w:rsidRDefault="00906AB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F075A">
                  <w:rPr>
                    <w:rFonts w:ascii="Arial" w:hAnsi="Arial" w:cs="Arial"/>
                    <w:color w:val="auto"/>
                  </w:rPr>
                  <w:t>Compliant</w:t>
                </w:r>
              </w:sdtContent>
            </w:sdt>
          </w:p>
        </w:tc>
      </w:tr>
    </w:tbl>
    <w:p w14:paraId="3C67F589" w14:textId="77777777" w:rsidR="00D87E7C" w:rsidRDefault="00655279" w:rsidP="00D87E7C">
      <w:pPr>
        <w:pStyle w:val="Heading20"/>
      </w:pPr>
      <w:r w:rsidRPr="00996FAF">
        <w:t>Findings</w:t>
      </w:r>
    </w:p>
    <w:p w14:paraId="5600FF1C" w14:textId="667C1BEE" w:rsidR="009B0BCE" w:rsidRDefault="009B0BCE" w:rsidP="00050DE2">
      <w:pPr>
        <w:pStyle w:val="NormalArial"/>
        <w:rPr>
          <w:color w:val="auto"/>
        </w:rPr>
      </w:pPr>
      <w:r>
        <w:t>I have assessed this Quality Standard as compliant as I am satisfied that this</w:t>
      </w:r>
      <w:r>
        <w:rPr>
          <w:color w:val="auto"/>
        </w:rPr>
        <w:t xml:space="preserve"> requirement is now compliant.</w:t>
      </w:r>
    </w:p>
    <w:p w14:paraId="4B225DAF" w14:textId="05E5A53E" w:rsidR="00050DE2" w:rsidRDefault="00050DE2" w:rsidP="00050DE2">
      <w:pPr>
        <w:pStyle w:val="NormalArial"/>
      </w:pPr>
      <w:r w:rsidRPr="00321DEE">
        <w:rPr>
          <w:color w:val="auto"/>
        </w:rPr>
        <w:t xml:space="preserve">The </w:t>
      </w:r>
      <w:r>
        <w:rPr>
          <w:color w:val="auto"/>
        </w:rPr>
        <w:t>s</w:t>
      </w:r>
      <w:r w:rsidRPr="00321DEE">
        <w:rPr>
          <w:color w:val="auto"/>
        </w:rPr>
        <w:t xml:space="preserve">ervice was </w:t>
      </w:r>
      <w:r>
        <w:rPr>
          <w:color w:val="auto"/>
        </w:rPr>
        <w:t xml:space="preserve">previously </w:t>
      </w:r>
      <w:r w:rsidRPr="00321DEE">
        <w:rPr>
          <w:color w:val="auto"/>
        </w:rPr>
        <w:t xml:space="preserve">found non-compliant </w:t>
      </w:r>
      <w:r>
        <w:rPr>
          <w:color w:val="auto"/>
        </w:rPr>
        <w:t>with</w:t>
      </w:r>
      <w:r w:rsidRPr="00321DEE">
        <w:rPr>
          <w:color w:val="auto"/>
        </w:rPr>
        <w:t xml:space="preserve"> Standard </w:t>
      </w:r>
      <w:r>
        <w:rPr>
          <w:color w:val="auto"/>
        </w:rPr>
        <w:t xml:space="preserve">8 </w:t>
      </w:r>
      <w:r w:rsidRPr="00321DEE">
        <w:rPr>
          <w:color w:val="auto"/>
        </w:rPr>
        <w:t xml:space="preserve">in relation to Requirement </w:t>
      </w:r>
      <w:r>
        <w:rPr>
          <w:color w:val="auto"/>
        </w:rPr>
        <w:t>8(3)(d)</w:t>
      </w:r>
      <w:r w:rsidRPr="00321DEE">
        <w:rPr>
          <w:color w:val="auto"/>
        </w:rPr>
        <w:t xml:space="preserve"> following a</w:t>
      </w:r>
      <w:r>
        <w:rPr>
          <w:color w:val="auto"/>
        </w:rPr>
        <w:t xml:space="preserve">n Assessment Contact from 13 to 23 September 2021 (the Assessment Contact). </w:t>
      </w:r>
    </w:p>
    <w:p w14:paraId="3C67F58A" w14:textId="1800E025" w:rsidR="00117022" w:rsidRDefault="00050DE2" w:rsidP="00050DE2">
      <w:pPr>
        <w:pStyle w:val="NormalArial"/>
      </w:pPr>
      <w:r>
        <w:t>At the time of the Assessment Contact, the service was unable to</w:t>
      </w:r>
      <w:r w:rsidRPr="37042678">
        <w:t xml:space="preserve"> demonstrate an effective response to serious incidents, specifically relating to legislative reporting requirements under the Serious Incident Response Scheme (SIRS)</w:t>
      </w:r>
      <w:r>
        <w:t xml:space="preserve">. </w:t>
      </w:r>
    </w:p>
    <w:p w14:paraId="070BE803" w14:textId="611AAFFB" w:rsidR="00050DE2" w:rsidRPr="00050DE2" w:rsidRDefault="00050DE2" w:rsidP="00050DE2">
      <w:pPr>
        <w:rPr>
          <w:rFonts w:ascii="Arial" w:hAnsi="Arial" w:cs="Arial"/>
        </w:rPr>
      </w:pPr>
      <w:r w:rsidRPr="00050DE2">
        <w:rPr>
          <w:rFonts w:ascii="Arial" w:hAnsi="Arial" w:cs="Arial"/>
        </w:rPr>
        <w:t>Since that time</w:t>
      </w:r>
      <w:r>
        <w:rPr>
          <w:rFonts w:ascii="Arial" w:hAnsi="Arial" w:cs="Arial"/>
        </w:rPr>
        <w:t>,</w:t>
      </w:r>
      <w:r w:rsidRPr="00050DE2">
        <w:rPr>
          <w:rFonts w:ascii="Arial" w:hAnsi="Arial" w:cs="Arial"/>
        </w:rPr>
        <w:t xml:space="preserve"> and as demonstrated in the current Assessment Contact of 22 November 2022 the service </w:t>
      </w:r>
      <w:r w:rsidR="001E4480">
        <w:rPr>
          <w:rFonts w:ascii="Arial" w:hAnsi="Arial" w:cs="Arial"/>
        </w:rPr>
        <w:t>has</w:t>
      </w:r>
      <w:r w:rsidRPr="00050DE2">
        <w:rPr>
          <w:rFonts w:ascii="Arial" w:hAnsi="Arial" w:cs="Arial"/>
        </w:rPr>
        <w:t xml:space="preserve"> implemented actions to address this non-compliance. Th</w:t>
      </w:r>
      <w:r>
        <w:rPr>
          <w:rFonts w:ascii="Arial" w:hAnsi="Arial" w:cs="Arial"/>
        </w:rPr>
        <w:t>e</w:t>
      </w:r>
      <w:r w:rsidRPr="00050DE2">
        <w:rPr>
          <w:rFonts w:ascii="Arial" w:hAnsi="Arial" w:cs="Arial"/>
        </w:rPr>
        <w:t xml:space="preserve"> service provided evidence </w:t>
      </w:r>
      <w:r w:rsidR="006F64EF">
        <w:rPr>
          <w:rFonts w:ascii="Arial" w:hAnsi="Arial" w:cs="Arial"/>
        </w:rPr>
        <w:t xml:space="preserve">of effective use of </w:t>
      </w:r>
      <w:r w:rsidRPr="00050DE2">
        <w:rPr>
          <w:rFonts w:ascii="Arial" w:hAnsi="Arial" w:cs="Arial"/>
        </w:rPr>
        <w:t>incident management systems to identify and record incidents, including those of abuse and neglect</w:t>
      </w:r>
      <w:r w:rsidR="009B0BCE">
        <w:rPr>
          <w:rFonts w:ascii="Arial" w:hAnsi="Arial" w:cs="Arial"/>
        </w:rPr>
        <w:t xml:space="preserve"> as well as</w:t>
      </w:r>
      <w:r w:rsidRPr="00050DE2">
        <w:rPr>
          <w:rFonts w:ascii="Arial" w:hAnsi="Arial" w:cs="Arial"/>
        </w:rPr>
        <w:t xml:space="preserve"> captur</w:t>
      </w:r>
      <w:r w:rsidR="009B0BCE">
        <w:rPr>
          <w:rFonts w:ascii="Arial" w:hAnsi="Arial" w:cs="Arial"/>
        </w:rPr>
        <w:t>ing</w:t>
      </w:r>
      <w:r w:rsidRPr="00050DE2">
        <w:rPr>
          <w:rFonts w:ascii="Arial" w:hAnsi="Arial" w:cs="Arial"/>
        </w:rPr>
        <w:t xml:space="preserve"> trends and emerging risks.</w:t>
      </w:r>
    </w:p>
    <w:p w14:paraId="11DD2670" w14:textId="7361FA22" w:rsidR="006B497A" w:rsidRDefault="006B497A" w:rsidP="00E001CF">
      <w:pPr>
        <w:pStyle w:val="NormalArial"/>
      </w:pPr>
      <w:r w:rsidRPr="00E001CF">
        <w:rPr>
          <w:rFonts w:eastAsia="Arial"/>
        </w:rPr>
        <w:t xml:space="preserve">The service </w:t>
      </w:r>
      <w:r w:rsidRPr="37042678">
        <w:rPr>
          <w:rFonts w:eastAsia="Arial"/>
        </w:rPr>
        <w:t xml:space="preserve">has policies, </w:t>
      </w:r>
      <w:r w:rsidR="00DC7850" w:rsidRPr="37042678">
        <w:rPr>
          <w:rFonts w:eastAsia="Arial"/>
        </w:rPr>
        <w:t>procedures,</w:t>
      </w:r>
      <w:r w:rsidRPr="37042678">
        <w:rPr>
          <w:rFonts w:eastAsia="Arial"/>
        </w:rPr>
        <w:t xml:space="preserve"> and frameworks</w:t>
      </w:r>
      <w:r>
        <w:rPr>
          <w:rFonts w:eastAsia="Arial"/>
        </w:rPr>
        <w:t xml:space="preserve"> in place to </w:t>
      </w:r>
      <w:r w:rsidRPr="37042678">
        <w:rPr>
          <w:rFonts w:eastAsia="Arial"/>
        </w:rPr>
        <w:t xml:space="preserve">support safety and quality when </w:t>
      </w:r>
      <w:r w:rsidRPr="00E001CF">
        <w:rPr>
          <w:rFonts w:eastAsia="Arial"/>
        </w:rPr>
        <w:t>providing care</w:t>
      </w:r>
      <w:r w:rsidRPr="00506B2B">
        <w:t xml:space="preserve"> and identifying and managing risks.</w:t>
      </w:r>
      <w:r>
        <w:t xml:space="preserve"> Staff practice is supported by c</w:t>
      </w:r>
      <w:r w:rsidRPr="37042678">
        <w:rPr>
          <w:rFonts w:eastAsia="Arial"/>
        </w:rPr>
        <w:t>linical incident management policies, procedures, and escalation requirements</w:t>
      </w:r>
      <w:r>
        <w:rPr>
          <w:rFonts w:eastAsia="Arial"/>
        </w:rPr>
        <w:t>.</w:t>
      </w:r>
      <w:r>
        <w:t xml:space="preserve"> </w:t>
      </w:r>
    </w:p>
    <w:p w14:paraId="7EFC83D6" w14:textId="56224BBA" w:rsidR="00E001CF" w:rsidRPr="006B497A" w:rsidRDefault="006F64EF" w:rsidP="00E001CF">
      <w:pPr>
        <w:pStyle w:val="NormalArial"/>
      </w:pPr>
      <w:r>
        <w:t xml:space="preserve">Staff members confirmed that the service have provided additional Incident Management and SIRS training and were able to describe the relevant process to reporting and responding to incidents. </w:t>
      </w:r>
      <w:r w:rsidR="00506B2B" w:rsidRPr="00506B2B">
        <w:t xml:space="preserve">Incidents are recorded </w:t>
      </w:r>
      <w:r w:rsidR="00E001CF">
        <w:t>utilising</w:t>
      </w:r>
      <w:r w:rsidR="00506B2B" w:rsidRPr="00506B2B">
        <w:t xml:space="preserve"> </w:t>
      </w:r>
      <w:r w:rsidR="00FD43FE">
        <w:t xml:space="preserve">a </w:t>
      </w:r>
      <w:r w:rsidR="00506B2B" w:rsidRPr="00506B2B">
        <w:t>report</w:t>
      </w:r>
      <w:r w:rsidR="00FD43FE">
        <w:t xml:space="preserve"> system</w:t>
      </w:r>
      <w:r w:rsidR="00506B2B" w:rsidRPr="00506B2B">
        <w:t xml:space="preserve"> </w:t>
      </w:r>
      <w:r w:rsidR="00E001CF">
        <w:t xml:space="preserve">which </w:t>
      </w:r>
      <w:r w:rsidR="00506B2B" w:rsidRPr="00506B2B">
        <w:t xml:space="preserve">include </w:t>
      </w:r>
      <w:r w:rsidR="00DC7850">
        <w:t>c</w:t>
      </w:r>
      <w:r w:rsidR="00DC7850" w:rsidRPr="00506B2B">
        <w:t>onsideration</w:t>
      </w:r>
      <w:r w:rsidR="00506B2B" w:rsidRPr="00506B2B">
        <w:t xml:space="preserve"> of SIRS requirements to complete the process. All incidents </w:t>
      </w:r>
      <w:r w:rsidR="00B41140">
        <w:t xml:space="preserve">reviewed </w:t>
      </w:r>
      <w:r w:rsidR="00E001CF">
        <w:t>were</w:t>
      </w:r>
      <w:r w:rsidR="00506B2B" w:rsidRPr="00506B2B">
        <w:t xml:space="preserve"> reported in a timely manner, </w:t>
      </w:r>
      <w:r w:rsidR="00E001CF">
        <w:t>with a</w:t>
      </w:r>
      <w:r w:rsidR="00B41140">
        <w:t xml:space="preserve"> specific</w:t>
      </w:r>
      <w:r w:rsidR="00E001CF">
        <w:t xml:space="preserve"> example </w:t>
      </w:r>
      <w:r w:rsidR="00B41140">
        <w:t>reviewed which reflected further</w:t>
      </w:r>
      <w:r w:rsidR="00E001CF">
        <w:t xml:space="preserve"> </w:t>
      </w:r>
      <w:r w:rsidR="00E001CF" w:rsidRPr="00E001CF">
        <w:rPr>
          <w:rFonts w:eastAsia="Arial"/>
        </w:rPr>
        <w:t>investigation</w:t>
      </w:r>
      <w:r w:rsidR="00B41140">
        <w:rPr>
          <w:rFonts w:eastAsia="Arial"/>
        </w:rPr>
        <w:t>, consideration to staff members and consumers</w:t>
      </w:r>
      <w:r w:rsidR="00E001CF" w:rsidRPr="00E001CF">
        <w:rPr>
          <w:rFonts w:eastAsia="Arial"/>
        </w:rPr>
        <w:t xml:space="preserve"> a</w:t>
      </w:r>
      <w:r w:rsidR="00B41140">
        <w:rPr>
          <w:rFonts w:eastAsia="Arial"/>
        </w:rPr>
        <w:t xml:space="preserve">s well as a documented </w:t>
      </w:r>
      <w:r w:rsidR="00E001CF" w:rsidRPr="00E001CF">
        <w:rPr>
          <w:rFonts w:eastAsia="Arial"/>
        </w:rPr>
        <w:t xml:space="preserve">outcome. </w:t>
      </w:r>
    </w:p>
    <w:p w14:paraId="7D3B5BCF" w14:textId="77777777" w:rsidR="007302EE" w:rsidRDefault="006B497A" w:rsidP="00050DE2">
      <w:pPr>
        <w:pStyle w:val="NormalArial"/>
      </w:pPr>
      <w:r>
        <w:t xml:space="preserve">Staff were able to describe individual risk factors for consumers and the </w:t>
      </w:r>
      <w:r w:rsidR="009B4F64">
        <w:t xml:space="preserve">use of </w:t>
      </w:r>
      <w:r>
        <w:t>handover documentation which provide</w:t>
      </w:r>
      <w:r w:rsidR="00E519BA">
        <w:t xml:space="preserve">s </w:t>
      </w:r>
      <w:r>
        <w:t xml:space="preserve">contemporaneous </w:t>
      </w:r>
      <w:r w:rsidR="00E519BA">
        <w:t xml:space="preserve">details of </w:t>
      </w:r>
      <w:r>
        <w:t xml:space="preserve">updates </w:t>
      </w:r>
      <w:r w:rsidR="00E519BA">
        <w:t>and</w:t>
      </w:r>
      <w:r>
        <w:t xml:space="preserve"> changes</w:t>
      </w:r>
      <w:r w:rsidR="009B4F64">
        <w:t xml:space="preserve"> for individual consumers</w:t>
      </w:r>
      <w:r>
        <w:t xml:space="preserve">. Management described a </w:t>
      </w:r>
      <w:r w:rsidR="00E519BA">
        <w:t xml:space="preserve">daily </w:t>
      </w:r>
      <w:r>
        <w:t>meeting</w:t>
      </w:r>
      <w:r w:rsidR="00E519BA">
        <w:t xml:space="preserve"> for each floor</w:t>
      </w:r>
      <w:r>
        <w:t xml:space="preserve"> to discuss any specific changes and actions required. </w:t>
      </w:r>
      <w:r w:rsidRPr="37042678">
        <w:t xml:space="preserve">A monthly Clinical Risk Analysis takes place to identify key risk areas </w:t>
      </w:r>
      <w:r>
        <w:t xml:space="preserve">enabling actions to be implemented such as targeted education relevant to identified risk. </w:t>
      </w:r>
    </w:p>
    <w:p w14:paraId="3FA85A1A" w14:textId="4AEFF4C7" w:rsidR="00506B2B" w:rsidRPr="00712752" w:rsidRDefault="00DC7850" w:rsidP="00050DE2">
      <w:pPr>
        <w:pStyle w:val="NormalArial"/>
      </w:pPr>
      <w:r w:rsidRPr="00A0172B">
        <w:t>Accordingly,</w:t>
      </w:r>
      <w:r w:rsidR="002D47F3">
        <w:t xml:space="preserve"> and with consideration to the available information, </w:t>
      </w:r>
      <w:r w:rsidR="002D47F3" w:rsidRPr="00A0172B">
        <w:t>I</w:t>
      </w:r>
      <w:r w:rsidR="002D47F3">
        <w:t> </w:t>
      </w:r>
      <w:r w:rsidR="002D47F3" w:rsidRPr="00A0172B">
        <w:t xml:space="preserve">find the service compliant with Requirement </w:t>
      </w:r>
      <w:r w:rsidR="002D47F3">
        <w:t>8</w:t>
      </w:r>
      <w:r w:rsidR="002D47F3" w:rsidRPr="00A0172B">
        <w:t>(3)(</w:t>
      </w:r>
      <w:r w:rsidR="002D47F3">
        <w:t>d</w:t>
      </w:r>
      <w:r w:rsidR="002D47F3" w:rsidRPr="00A0172B">
        <w:t>).</w:t>
      </w:r>
    </w:p>
    <w:sectPr w:rsidR="00506B2B"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578A3" w14:textId="77777777" w:rsidR="00A664B3" w:rsidRDefault="00A664B3">
      <w:pPr>
        <w:spacing w:after="0"/>
      </w:pPr>
      <w:r>
        <w:separator/>
      </w:r>
    </w:p>
  </w:endnote>
  <w:endnote w:type="continuationSeparator" w:id="0">
    <w:p w14:paraId="4A1CA93F" w14:textId="77777777" w:rsidR="00A664B3" w:rsidRDefault="00A664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7F590" w14:textId="77777777" w:rsidR="00DF37F2" w:rsidRPr="00DF37F2" w:rsidRDefault="00655279" w:rsidP="00DF37F2">
    <w:pPr>
      <w:pStyle w:val="FooterArial9"/>
      <w:rPr>
        <w:rStyle w:val="FooterBold"/>
        <w:rFonts w:ascii="Arial" w:hAnsi="Arial"/>
        <w:b w:val="0"/>
      </w:rPr>
    </w:pPr>
    <w:r w:rsidRPr="00DF37F2">
      <w:rPr>
        <w:rStyle w:val="FooterBold"/>
        <w:rFonts w:ascii="Arial" w:hAnsi="Arial"/>
        <w:b w:val="0"/>
      </w:rPr>
      <w:t>Name of service: Princeton View</w:t>
    </w:r>
    <w:r w:rsidRPr="00DF37F2">
      <w:rPr>
        <w:rStyle w:val="FooterBold"/>
        <w:rFonts w:ascii="Arial" w:hAnsi="Arial"/>
        <w:b w:val="0"/>
      </w:rPr>
      <w:tab/>
      <w:t xml:space="preserve">RPT-ACC-0122 v3.0 </w:t>
    </w:r>
  </w:p>
  <w:p w14:paraId="3C67F591" w14:textId="77777777" w:rsidR="00DF37F2" w:rsidRPr="00DF37F2" w:rsidRDefault="00655279" w:rsidP="00DF37F2">
    <w:pPr>
      <w:pStyle w:val="FooterArial9"/>
      <w:rPr>
        <w:rStyle w:val="FooterBold"/>
        <w:rFonts w:ascii="Arial" w:hAnsi="Arial"/>
        <w:b w:val="0"/>
      </w:rPr>
    </w:pPr>
    <w:r w:rsidRPr="00DF37F2">
      <w:rPr>
        <w:rStyle w:val="FooterBold"/>
        <w:rFonts w:ascii="Arial" w:hAnsi="Arial"/>
        <w:b w:val="0"/>
      </w:rPr>
      <w:t>Commission ID: 3792</w:t>
    </w:r>
    <w:r w:rsidRPr="00DF37F2">
      <w:rPr>
        <w:rStyle w:val="FooterBold"/>
        <w:rFonts w:ascii="Arial" w:hAnsi="Arial"/>
        <w:b w:val="0"/>
      </w:rPr>
      <w:tab/>
      <w:t xml:space="preserve">OFFICIAL: Sensitive </w:t>
    </w:r>
  </w:p>
  <w:p w14:paraId="3C67F592" w14:textId="77777777" w:rsidR="00DF37F2" w:rsidRPr="00DF37F2" w:rsidRDefault="0065527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7F594" w14:textId="77777777" w:rsidR="00E2364A" w:rsidRDefault="00906AB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07ED2" w14:textId="77777777" w:rsidR="00A664B3" w:rsidRDefault="00A664B3" w:rsidP="00D71F88">
      <w:pPr>
        <w:spacing w:after="0"/>
      </w:pPr>
      <w:r>
        <w:separator/>
      </w:r>
    </w:p>
  </w:footnote>
  <w:footnote w:type="continuationSeparator" w:id="0">
    <w:p w14:paraId="7C5C2AE7" w14:textId="77777777" w:rsidR="00A664B3" w:rsidRDefault="00A664B3" w:rsidP="00D71F88">
      <w:pPr>
        <w:spacing w:after="0"/>
      </w:pPr>
      <w:r>
        <w:continuationSeparator/>
      </w:r>
    </w:p>
  </w:footnote>
  <w:footnote w:id="1">
    <w:p w14:paraId="3C67F599" w14:textId="1DD52A36" w:rsidR="000078F8" w:rsidRDefault="0065527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F075A">
        <w:rPr>
          <w:rFonts w:ascii="Arial" w:hAnsi="Arial" w:cs="Arial"/>
          <w:color w:val="auto"/>
          <w:sz w:val="20"/>
          <w:szCs w:val="20"/>
        </w:rPr>
        <w:t xml:space="preserve">section 68Aof the </w:t>
      </w:r>
      <w:r w:rsidRPr="00443CA4">
        <w:rPr>
          <w:rFonts w:ascii="Arial" w:hAnsi="Arial" w:cs="Arial"/>
          <w:sz w:val="20"/>
          <w:szCs w:val="20"/>
        </w:rPr>
        <w:t>Aged Care Quality and Safety Commission Rules 2018.</w:t>
      </w:r>
    </w:p>
    <w:p w14:paraId="3C67F59A" w14:textId="77777777" w:rsidR="002B0884" w:rsidRDefault="00906AB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7F58F" w14:textId="77777777" w:rsidR="00D71F88" w:rsidRDefault="00655279">
    <w:pPr>
      <w:pStyle w:val="Header"/>
    </w:pPr>
    <w:r>
      <w:rPr>
        <w:noProof/>
        <w:color w:val="2B579A"/>
        <w:shd w:val="clear" w:color="auto" w:fill="E6E6E6"/>
        <w:lang w:val="en-US"/>
      </w:rPr>
      <w:drawing>
        <wp:anchor distT="0" distB="0" distL="114300" distR="114300" simplePos="0" relativeHeight="251659264" behindDoc="1" locked="0" layoutInCell="1" allowOverlap="1" wp14:anchorId="3C67F595" wp14:editId="3C67F59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41027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7F593" w14:textId="77777777" w:rsidR="00FA0A5B" w:rsidRDefault="00655279">
    <w:pPr>
      <w:pStyle w:val="Header"/>
    </w:pPr>
    <w:r>
      <w:rPr>
        <w:noProof/>
      </w:rPr>
      <w:drawing>
        <wp:anchor distT="0" distB="0" distL="114300" distR="114300" simplePos="0" relativeHeight="251658240" behindDoc="0" locked="0" layoutInCell="1" allowOverlap="1" wp14:anchorId="3C67F597" wp14:editId="3C67F59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FB204AC">
      <w:start w:val="1"/>
      <w:numFmt w:val="lowerRoman"/>
      <w:lvlText w:val="(%1)"/>
      <w:lvlJc w:val="left"/>
      <w:pPr>
        <w:ind w:left="1080" w:hanging="720"/>
      </w:pPr>
      <w:rPr>
        <w:rFonts w:hint="default"/>
      </w:rPr>
    </w:lvl>
    <w:lvl w:ilvl="1" w:tplc="BA8E5E12" w:tentative="1">
      <w:start w:val="1"/>
      <w:numFmt w:val="lowerLetter"/>
      <w:lvlText w:val="%2."/>
      <w:lvlJc w:val="left"/>
      <w:pPr>
        <w:ind w:left="1440" w:hanging="360"/>
      </w:pPr>
    </w:lvl>
    <w:lvl w:ilvl="2" w:tplc="3EA8294E" w:tentative="1">
      <w:start w:val="1"/>
      <w:numFmt w:val="lowerRoman"/>
      <w:lvlText w:val="%3."/>
      <w:lvlJc w:val="right"/>
      <w:pPr>
        <w:ind w:left="2160" w:hanging="180"/>
      </w:pPr>
    </w:lvl>
    <w:lvl w:ilvl="3" w:tplc="1E10A2CA" w:tentative="1">
      <w:start w:val="1"/>
      <w:numFmt w:val="decimal"/>
      <w:lvlText w:val="%4."/>
      <w:lvlJc w:val="left"/>
      <w:pPr>
        <w:ind w:left="2880" w:hanging="360"/>
      </w:pPr>
    </w:lvl>
    <w:lvl w:ilvl="4" w:tplc="BEB81C36" w:tentative="1">
      <w:start w:val="1"/>
      <w:numFmt w:val="lowerLetter"/>
      <w:lvlText w:val="%5."/>
      <w:lvlJc w:val="left"/>
      <w:pPr>
        <w:ind w:left="3600" w:hanging="360"/>
      </w:pPr>
    </w:lvl>
    <w:lvl w:ilvl="5" w:tplc="CD8C00E8" w:tentative="1">
      <w:start w:val="1"/>
      <w:numFmt w:val="lowerRoman"/>
      <w:lvlText w:val="%6."/>
      <w:lvlJc w:val="right"/>
      <w:pPr>
        <w:ind w:left="4320" w:hanging="180"/>
      </w:pPr>
    </w:lvl>
    <w:lvl w:ilvl="6" w:tplc="3BC2F434" w:tentative="1">
      <w:start w:val="1"/>
      <w:numFmt w:val="decimal"/>
      <w:lvlText w:val="%7."/>
      <w:lvlJc w:val="left"/>
      <w:pPr>
        <w:ind w:left="5040" w:hanging="360"/>
      </w:pPr>
    </w:lvl>
    <w:lvl w:ilvl="7" w:tplc="F15603B0" w:tentative="1">
      <w:start w:val="1"/>
      <w:numFmt w:val="lowerLetter"/>
      <w:lvlText w:val="%8."/>
      <w:lvlJc w:val="left"/>
      <w:pPr>
        <w:ind w:left="5760" w:hanging="360"/>
      </w:pPr>
    </w:lvl>
    <w:lvl w:ilvl="8" w:tplc="AEE8AD5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BD8AA80">
      <w:start w:val="1"/>
      <w:numFmt w:val="lowerRoman"/>
      <w:lvlText w:val="(%1)"/>
      <w:lvlJc w:val="left"/>
      <w:pPr>
        <w:ind w:left="1080" w:hanging="720"/>
      </w:pPr>
      <w:rPr>
        <w:rFonts w:hint="default"/>
      </w:rPr>
    </w:lvl>
    <w:lvl w:ilvl="1" w:tplc="61289994" w:tentative="1">
      <w:start w:val="1"/>
      <w:numFmt w:val="lowerLetter"/>
      <w:lvlText w:val="%2."/>
      <w:lvlJc w:val="left"/>
      <w:pPr>
        <w:ind w:left="1440" w:hanging="360"/>
      </w:pPr>
    </w:lvl>
    <w:lvl w:ilvl="2" w:tplc="3C52A86E" w:tentative="1">
      <w:start w:val="1"/>
      <w:numFmt w:val="lowerRoman"/>
      <w:lvlText w:val="%3."/>
      <w:lvlJc w:val="right"/>
      <w:pPr>
        <w:ind w:left="2160" w:hanging="180"/>
      </w:pPr>
    </w:lvl>
    <w:lvl w:ilvl="3" w:tplc="30045FC4" w:tentative="1">
      <w:start w:val="1"/>
      <w:numFmt w:val="decimal"/>
      <w:lvlText w:val="%4."/>
      <w:lvlJc w:val="left"/>
      <w:pPr>
        <w:ind w:left="2880" w:hanging="360"/>
      </w:pPr>
    </w:lvl>
    <w:lvl w:ilvl="4" w:tplc="568466FC" w:tentative="1">
      <w:start w:val="1"/>
      <w:numFmt w:val="lowerLetter"/>
      <w:lvlText w:val="%5."/>
      <w:lvlJc w:val="left"/>
      <w:pPr>
        <w:ind w:left="3600" w:hanging="360"/>
      </w:pPr>
    </w:lvl>
    <w:lvl w:ilvl="5" w:tplc="6B1819B8" w:tentative="1">
      <w:start w:val="1"/>
      <w:numFmt w:val="lowerRoman"/>
      <w:lvlText w:val="%6."/>
      <w:lvlJc w:val="right"/>
      <w:pPr>
        <w:ind w:left="4320" w:hanging="180"/>
      </w:pPr>
    </w:lvl>
    <w:lvl w:ilvl="6" w:tplc="03A2A0E4" w:tentative="1">
      <w:start w:val="1"/>
      <w:numFmt w:val="decimal"/>
      <w:lvlText w:val="%7."/>
      <w:lvlJc w:val="left"/>
      <w:pPr>
        <w:ind w:left="5040" w:hanging="360"/>
      </w:pPr>
    </w:lvl>
    <w:lvl w:ilvl="7" w:tplc="EA0C944A" w:tentative="1">
      <w:start w:val="1"/>
      <w:numFmt w:val="lowerLetter"/>
      <w:lvlText w:val="%8."/>
      <w:lvlJc w:val="left"/>
      <w:pPr>
        <w:ind w:left="5760" w:hanging="360"/>
      </w:pPr>
    </w:lvl>
    <w:lvl w:ilvl="8" w:tplc="6D0E45A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0526BFE">
      <w:start w:val="1"/>
      <w:numFmt w:val="lowerRoman"/>
      <w:lvlText w:val="(%1)"/>
      <w:lvlJc w:val="left"/>
      <w:pPr>
        <w:ind w:left="1080" w:hanging="720"/>
      </w:pPr>
      <w:rPr>
        <w:rFonts w:hint="default"/>
      </w:rPr>
    </w:lvl>
    <w:lvl w:ilvl="1" w:tplc="568EF368" w:tentative="1">
      <w:start w:val="1"/>
      <w:numFmt w:val="lowerLetter"/>
      <w:lvlText w:val="%2."/>
      <w:lvlJc w:val="left"/>
      <w:pPr>
        <w:ind w:left="1440" w:hanging="360"/>
      </w:pPr>
    </w:lvl>
    <w:lvl w:ilvl="2" w:tplc="5D363E64" w:tentative="1">
      <w:start w:val="1"/>
      <w:numFmt w:val="lowerRoman"/>
      <w:lvlText w:val="%3."/>
      <w:lvlJc w:val="right"/>
      <w:pPr>
        <w:ind w:left="2160" w:hanging="180"/>
      </w:pPr>
    </w:lvl>
    <w:lvl w:ilvl="3" w:tplc="0CEAAB66" w:tentative="1">
      <w:start w:val="1"/>
      <w:numFmt w:val="decimal"/>
      <w:lvlText w:val="%4."/>
      <w:lvlJc w:val="left"/>
      <w:pPr>
        <w:ind w:left="2880" w:hanging="360"/>
      </w:pPr>
    </w:lvl>
    <w:lvl w:ilvl="4" w:tplc="F574EF00" w:tentative="1">
      <w:start w:val="1"/>
      <w:numFmt w:val="lowerLetter"/>
      <w:lvlText w:val="%5."/>
      <w:lvlJc w:val="left"/>
      <w:pPr>
        <w:ind w:left="3600" w:hanging="360"/>
      </w:pPr>
    </w:lvl>
    <w:lvl w:ilvl="5" w:tplc="9230AD46" w:tentative="1">
      <w:start w:val="1"/>
      <w:numFmt w:val="lowerRoman"/>
      <w:lvlText w:val="%6."/>
      <w:lvlJc w:val="right"/>
      <w:pPr>
        <w:ind w:left="4320" w:hanging="180"/>
      </w:pPr>
    </w:lvl>
    <w:lvl w:ilvl="6" w:tplc="EADA3260" w:tentative="1">
      <w:start w:val="1"/>
      <w:numFmt w:val="decimal"/>
      <w:lvlText w:val="%7."/>
      <w:lvlJc w:val="left"/>
      <w:pPr>
        <w:ind w:left="5040" w:hanging="360"/>
      </w:pPr>
    </w:lvl>
    <w:lvl w:ilvl="7" w:tplc="1108C2B4" w:tentative="1">
      <w:start w:val="1"/>
      <w:numFmt w:val="lowerLetter"/>
      <w:lvlText w:val="%8."/>
      <w:lvlJc w:val="left"/>
      <w:pPr>
        <w:ind w:left="5760" w:hanging="360"/>
      </w:pPr>
    </w:lvl>
    <w:lvl w:ilvl="8" w:tplc="F176BAD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D647C9A">
      <w:start w:val="1"/>
      <w:numFmt w:val="bullet"/>
      <w:lvlText w:val=""/>
      <w:lvlJc w:val="left"/>
      <w:pPr>
        <w:ind w:left="720" w:hanging="360"/>
      </w:pPr>
      <w:rPr>
        <w:rFonts w:ascii="Symbol" w:hAnsi="Symbol" w:hint="default"/>
        <w:color w:val="auto"/>
        <w:sz w:val="24"/>
        <w:szCs w:val="24"/>
      </w:rPr>
    </w:lvl>
    <w:lvl w:ilvl="1" w:tplc="9926F3B2" w:tentative="1">
      <w:start w:val="1"/>
      <w:numFmt w:val="bullet"/>
      <w:lvlText w:val="o"/>
      <w:lvlJc w:val="left"/>
      <w:pPr>
        <w:ind w:left="1440" w:hanging="360"/>
      </w:pPr>
      <w:rPr>
        <w:rFonts w:ascii="Courier New" w:hAnsi="Courier New" w:cs="Courier New" w:hint="default"/>
      </w:rPr>
    </w:lvl>
    <w:lvl w:ilvl="2" w:tplc="B8FABF06" w:tentative="1">
      <w:start w:val="1"/>
      <w:numFmt w:val="bullet"/>
      <w:lvlText w:val=""/>
      <w:lvlJc w:val="left"/>
      <w:pPr>
        <w:ind w:left="2160" w:hanging="360"/>
      </w:pPr>
      <w:rPr>
        <w:rFonts w:ascii="Wingdings" w:hAnsi="Wingdings" w:hint="default"/>
      </w:rPr>
    </w:lvl>
    <w:lvl w:ilvl="3" w:tplc="E5C205FE" w:tentative="1">
      <w:start w:val="1"/>
      <w:numFmt w:val="bullet"/>
      <w:lvlText w:val=""/>
      <w:lvlJc w:val="left"/>
      <w:pPr>
        <w:ind w:left="2880" w:hanging="360"/>
      </w:pPr>
      <w:rPr>
        <w:rFonts w:ascii="Symbol" w:hAnsi="Symbol" w:hint="default"/>
      </w:rPr>
    </w:lvl>
    <w:lvl w:ilvl="4" w:tplc="6024D458" w:tentative="1">
      <w:start w:val="1"/>
      <w:numFmt w:val="bullet"/>
      <w:lvlText w:val="o"/>
      <w:lvlJc w:val="left"/>
      <w:pPr>
        <w:ind w:left="3600" w:hanging="360"/>
      </w:pPr>
      <w:rPr>
        <w:rFonts w:ascii="Courier New" w:hAnsi="Courier New" w:cs="Courier New" w:hint="default"/>
      </w:rPr>
    </w:lvl>
    <w:lvl w:ilvl="5" w:tplc="EB74747C" w:tentative="1">
      <w:start w:val="1"/>
      <w:numFmt w:val="bullet"/>
      <w:lvlText w:val=""/>
      <w:lvlJc w:val="left"/>
      <w:pPr>
        <w:ind w:left="4320" w:hanging="360"/>
      </w:pPr>
      <w:rPr>
        <w:rFonts w:ascii="Wingdings" w:hAnsi="Wingdings" w:hint="default"/>
      </w:rPr>
    </w:lvl>
    <w:lvl w:ilvl="6" w:tplc="38F2206C" w:tentative="1">
      <w:start w:val="1"/>
      <w:numFmt w:val="bullet"/>
      <w:lvlText w:val=""/>
      <w:lvlJc w:val="left"/>
      <w:pPr>
        <w:ind w:left="5040" w:hanging="360"/>
      </w:pPr>
      <w:rPr>
        <w:rFonts w:ascii="Symbol" w:hAnsi="Symbol" w:hint="default"/>
      </w:rPr>
    </w:lvl>
    <w:lvl w:ilvl="7" w:tplc="598266A0" w:tentative="1">
      <w:start w:val="1"/>
      <w:numFmt w:val="bullet"/>
      <w:lvlText w:val="o"/>
      <w:lvlJc w:val="left"/>
      <w:pPr>
        <w:ind w:left="5760" w:hanging="360"/>
      </w:pPr>
      <w:rPr>
        <w:rFonts w:ascii="Courier New" w:hAnsi="Courier New" w:cs="Courier New" w:hint="default"/>
      </w:rPr>
    </w:lvl>
    <w:lvl w:ilvl="8" w:tplc="A3B8534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B1A6FB0">
      <w:start w:val="1"/>
      <w:numFmt w:val="lowerRoman"/>
      <w:lvlText w:val="(%1)"/>
      <w:lvlJc w:val="left"/>
      <w:pPr>
        <w:ind w:left="1080" w:hanging="720"/>
      </w:pPr>
      <w:rPr>
        <w:rFonts w:hint="default"/>
      </w:rPr>
    </w:lvl>
    <w:lvl w:ilvl="1" w:tplc="15B66DB8" w:tentative="1">
      <w:start w:val="1"/>
      <w:numFmt w:val="lowerLetter"/>
      <w:lvlText w:val="%2."/>
      <w:lvlJc w:val="left"/>
      <w:pPr>
        <w:ind w:left="1440" w:hanging="360"/>
      </w:pPr>
    </w:lvl>
    <w:lvl w:ilvl="2" w:tplc="968CFD7E" w:tentative="1">
      <w:start w:val="1"/>
      <w:numFmt w:val="lowerRoman"/>
      <w:lvlText w:val="%3."/>
      <w:lvlJc w:val="right"/>
      <w:pPr>
        <w:ind w:left="2160" w:hanging="180"/>
      </w:pPr>
    </w:lvl>
    <w:lvl w:ilvl="3" w:tplc="7B365564" w:tentative="1">
      <w:start w:val="1"/>
      <w:numFmt w:val="decimal"/>
      <w:lvlText w:val="%4."/>
      <w:lvlJc w:val="left"/>
      <w:pPr>
        <w:ind w:left="2880" w:hanging="360"/>
      </w:pPr>
    </w:lvl>
    <w:lvl w:ilvl="4" w:tplc="572C92AC" w:tentative="1">
      <w:start w:val="1"/>
      <w:numFmt w:val="lowerLetter"/>
      <w:lvlText w:val="%5."/>
      <w:lvlJc w:val="left"/>
      <w:pPr>
        <w:ind w:left="3600" w:hanging="360"/>
      </w:pPr>
    </w:lvl>
    <w:lvl w:ilvl="5" w:tplc="3C0C2988" w:tentative="1">
      <w:start w:val="1"/>
      <w:numFmt w:val="lowerRoman"/>
      <w:lvlText w:val="%6."/>
      <w:lvlJc w:val="right"/>
      <w:pPr>
        <w:ind w:left="4320" w:hanging="180"/>
      </w:pPr>
    </w:lvl>
    <w:lvl w:ilvl="6" w:tplc="9F46BBD4" w:tentative="1">
      <w:start w:val="1"/>
      <w:numFmt w:val="decimal"/>
      <w:lvlText w:val="%7."/>
      <w:lvlJc w:val="left"/>
      <w:pPr>
        <w:ind w:left="5040" w:hanging="360"/>
      </w:pPr>
    </w:lvl>
    <w:lvl w:ilvl="7" w:tplc="36D050E8" w:tentative="1">
      <w:start w:val="1"/>
      <w:numFmt w:val="lowerLetter"/>
      <w:lvlText w:val="%8."/>
      <w:lvlJc w:val="left"/>
      <w:pPr>
        <w:ind w:left="5760" w:hanging="360"/>
      </w:pPr>
    </w:lvl>
    <w:lvl w:ilvl="8" w:tplc="5C06BA3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9B0A6D2">
      <w:start w:val="1"/>
      <w:numFmt w:val="lowerRoman"/>
      <w:lvlText w:val="(%1)"/>
      <w:lvlJc w:val="left"/>
      <w:pPr>
        <w:ind w:left="1080" w:hanging="720"/>
      </w:pPr>
      <w:rPr>
        <w:rFonts w:hint="default"/>
      </w:rPr>
    </w:lvl>
    <w:lvl w:ilvl="1" w:tplc="47C82110" w:tentative="1">
      <w:start w:val="1"/>
      <w:numFmt w:val="lowerLetter"/>
      <w:lvlText w:val="%2."/>
      <w:lvlJc w:val="left"/>
      <w:pPr>
        <w:ind w:left="1440" w:hanging="360"/>
      </w:pPr>
    </w:lvl>
    <w:lvl w:ilvl="2" w:tplc="AC000E3E" w:tentative="1">
      <w:start w:val="1"/>
      <w:numFmt w:val="lowerRoman"/>
      <w:lvlText w:val="%3."/>
      <w:lvlJc w:val="right"/>
      <w:pPr>
        <w:ind w:left="2160" w:hanging="180"/>
      </w:pPr>
    </w:lvl>
    <w:lvl w:ilvl="3" w:tplc="9B1C209E" w:tentative="1">
      <w:start w:val="1"/>
      <w:numFmt w:val="decimal"/>
      <w:lvlText w:val="%4."/>
      <w:lvlJc w:val="left"/>
      <w:pPr>
        <w:ind w:left="2880" w:hanging="360"/>
      </w:pPr>
    </w:lvl>
    <w:lvl w:ilvl="4" w:tplc="A1EED8DE" w:tentative="1">
      <w:start w:val="1"/>
      <w:numFmt w:val="lowerLetter"/>
      <w:lvlText w:val="%5."/>
      <w:lvlJc w:val="left"/>
      <w:pPr>
        <w:ind w:left="3600" w:hanging="360"/>
      </w:pPr>
    </w:lvl>
    <w:lvl w:ilvl="5" w:tplc="761A4818" w:tentative="1">
      <w:start w:val="1"/>
      <w:numFmt w:val="lowerRoman"/>
      <w:lvlText w:val="%6."/>
      <w:lvlJc w:val="right"/>
      <w:pPr>
        <w:ind w:left="4320" w:hanging="180"/>
      </w:pPr>
    </w:lvl>
    <w:lvl w:ilvl="6" w:tplc="4842984C" w:tentative="1">
      <w:start w:val="1"/>
      <w:numFmt w:val="decimal"/>
      <w:lvlText w:val="%7."/>
      <w:lvlJc w:val="left"/>
      <w:pPr>
        <w:ind w:left="5040" w:hanging="360"/>
      </w:pPr>
    </w:lvl>
    <w:lvl w:ilvl="7" w:tplc="2032A1F8" w:tentative="1">
      <w:start w:val="1"/>
      <w:numFmt w:val="lowerLetter"/>
      <w:lvlText w:val="%8."/>
      <w:lvlJc w:val="left"/>
      <w:pPr>
        <w:ind w:left="5760" w:hanging="360"/>
      </w:pPr>
    </w:lvl>
    <w:lvl w:ilvl="8" w:tplc="47E69C2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C4EDB90">
      <w:start w:val="1"/>
      <w:numFmt w:val="lowerRoman"/>
      <w:lvlText w:val="(%1)"/>
      <w:lvlJc w:val="left"/>
      <w:pPr>
        <w:ind w:left="1080" w:hanging="720"/>
      </w:pPr>
      <w:rPr>
        <w:rFonts w:hint="default"/>
      </w:rPr>
    </w:lvl>
    <w:lvl w:ilvl="1" w:tplc="A0EADF06" w:tentative="1">
      <w:start w:val="1"/>
      <w:numFmt w:val="lowerLetter"/>
      <w:lvlText w:val="%2."/>
      <w:lvlJc w:val="left"/>
      <w:pPr>
        <w:ind w:left="1440" w:hanging="360"/>
      </w:pPr>
    </w:lvl>
    <w:lvl w:ilvl="2" w:tplc="9A843FB8" w:tentative="1">
      <w:start w:val="1"/>
      <w:numFmt w:val="lowerRoman"/>
      <w:lvlText w:val="%3."/>
      <w:lvlJc w:val="right"/>
      <w:pPr>
        <w:ind w:left="2160" w:hanging="180"/>
      </w:pPr>
    </w:lvl>
    <w:lvl w:ilvl="3" w:tplc="000AEF06" w:tentative="1">
      <w:start w:val="1"/>
      <w:numFmt w:val="decimal"/>
      <w:lvlText w:val="%4."/>
      <w:lvlJc w:val="left"/>
      <w:pPr>
        <w:ind w:left="2880" w:hanging="360"/>
      </w:pPr>
    </w:lvl>
    <w:lvl w:ilvl="4" w:tplc="55BA5D0E" w:tentative="1">
      <w:start w:val="1"/>
      <w:numFmt w:val="lowerLetter"/>
      <w:lvlText w:val="%5."/>
      <w:lvlJc w:val="left"/>
      <w:pPr>
        <w:ind w:left="3600" w:hanging="360"/>
      </w:pPr>
    </w:lvl>
    <w:lvl w:ilvl="5" w:tplc="52B07D0E" w:tentative="1">
      <w:start w:val="1"/>
      <w:numFmt w:val="lowerRoman"/>
      <w:lvlText w:val="%6."/>
      <w:lvlJc w:val="right"/>
      <w:pPr>
        <w:ind w:left="4320" w:hanging="180"/>
      </w:pPr>
    </w:lvl>
    <w:lvl w:ilvl="6" w:tplc="E4D8C95A" w:tentative="1">
      <w:start w:val="1"/>
      <w:numFmt w:val="decimal"/>
      <w:lvlText w:val="%7."/>
      <w:lvlJc w:val="left"/>
      <w:pPr>
        <w:ind w:left="5040" w:hanging="360"/>
      </w:pPr>
    </w:lvl>
    <w:lvl w:ilvl="7" w:tplc="195657B0" w:tentative="1">
      <w:start w:val="1"/>
      <w:numFmt w:val="lowerLetter"/>
      <w:lvlText w:val="%8."/>
      <w:lvlJc w:val="left"/>
      <w:pPr>
        <w:ind w:left="5760" w:hanging="360"/>
      </w:pPr>
    </w:lvl>
    <w:lvl w:ilvl="8" w:tplc="74A43A6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EAF43A2C">
      <w:start w:val="1"/>
      <w:numFmt w:val="lowerRoman"/>
      <w:lvlText w:val="(%1)"/>
      <w:lvlJc w:val="left"/>
      <w:pPr>
        <w:ind w:left="1080" w:hanging="720"/>
      </w:pPr>
      <w:rPr>
        <w:rFonts w:hint="default"/>
      </w:rPr>
    </w:lvl>
    <w:lvl w:ilvl="1" w:tplc="1CBE0CD4" w:tentative="1">
      <w:start w:val="1"/>
      <w:numFmt w:val="lowerLetter"/>
      <w:lvlText w:val="%2."/>
      <w:lvlJc w:val="left"/>
      <w:pPr>
        <w:ind w:left="1440" w:hanging="360"/>
      </w:pPr>
    </w:lvl>
    <w:lvl w:ilvl="2" w:tplc="99A25B8C" w:tentative="1">
      <w:start w:val="1"/>
      <w:numFmt w:val="lowerRoman"/>
      <w:lvlText w:val="%3."/>
      <w:lvlJc w:val="right"/>
      <w:pPr>
        <w:ind w:left="2160" w:hanging="180"/>
      </w:pPr>
    </w:lvl>
    <w:lvl w:ilvl="3" w:tplc="6CB27394" w:tentative="1">
      <w:start w:val="1"/>
      <w:numFmt w:val="decimal"/>
      <w:lvlText w:val="%4."/>
      <w:lvlJc w:val="left"/>
      <w:pPr>
        <w:ind w:left="2880" w:hanging="360"/>
      </w:pPr>
    </w:lvl>
    <w:lvl w:ilvl="4" w:tplc="83864872" w:tentative="1">
      <w:start w:val="1"/>
      <w:numFmt w:val="lowerLetter"/>
      <w:lvlText w:val="%5."/>
      <w:lvlJc w:val="left"/>
      <w:pPr>
        <w:ind w:left="3600" w:hanging="360"/>
      </w:pPr>
    </w:lvl>
    <w:lvl w:ilvl="5" w:tplc="BD0AD40E" w:tentative="1">
      <w:start w:val="1"/>
      <w:numFmt w:val="lowerRoman"/>
      <w:lvlText w:val="%6."/>
      <w:lvlJc w:val="right"/>
      <w:pPr>
        <w:ind w:left="4320" w:hanging="180"/>
      </w:pPr>
    </w:lvl>
    <w:lvl w:ilvl="6" w:tplc="D05CE7C4" w:tentative="1">
      <w:start w:val="1"/>
      <w:numFmt w:val="decimal"/>
      <w:lvlText w:val="%7."/>
      <w:lvlJc w:val="left"/>
      <w:pPr>
        <w:ind w:left="5040" w:hanging="360"/>
      </w:pPr>
    </w:lvl>
    <w:lvl w:ilvl="7" w:tplc="F1E69F90" w:tentative="1">
      <w:start w:val="1"/>
      <w:numFmt w:val="lowerLetter"/>
      <w:lvlText w:val="%8."/>
      <w:lvlJc w:val="left"/>
      <w:pPr>
        <w:ind w:left="5760" w:hanging="360"/>
      </w:pPr>
    </w:lvl>
    <w:lvl w:ilvl="8" w:tplc="D040B5E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BD223928">
      <w:start w:val="1"/>
      <w:numFmt w:val="lowerRoman"/>
      <w:lvlText w:val="(%1)"/>
      <w:lvlJc w:val="left"/>
      <w:pPr>
        <w:ind w:left="1080" w:hanging="720"/>
      </w:pPr>
      <w:rPr>
        <w:rFonts w:hint="default"/>
      </w:rPr>
    </w:lvl>
    <w:lvl w:ilvl="1" w:tplc="07606CB6" w:tentative="1">
      <w:start w:val="1"/>
      <w:numFmt w:val="lowerLetter"/>
      <w:lvlText w:val="%2."/>
      <w:lvlJc w:val="left"/>
      <w:pPr>
        <w:ind w:left="1440" w:hanging="360"/>
      </w:pPr>
    </w:lvl>
    <w:lvl w:ilvl="2" w:tplc="FA60DCC0" w:tentative="1">
      <w:start w:val="1"/>
      <w:numFmt w:val="lowerRoman"/>
      <w:lvlText w:val="%3."/>
      <w:lvlJc w:val="right"/>
      <w:pPr>
        <w:ind w:left="2160" w:hanging="180"/>
      </w:pPr>
    </w:lvl>
    <w:lvl w:ilvl="3" w:tplc="73DC3B88" w:tentative="1">
      <w:start w:val="1"/>
      <w:numFmt w:val="decimal"/>
      <w:lvlText w:val="%4."/>
      <w:lvlJc w:val="left"/>
      <w:pPr>
        <w:ind w:left="2880" w:hanging="360"/>
      </w:pPr>
    </w:lvl>
    <w:lvl w:ilvl="4" w:tplc="2A2E6C5C" w:tentative="1">
      <w:start w:val="1"/>
      <w:numFmt w:val="lowerLetter"/>
      <w:lvlText w:val="%5."/>
      <w:lvlJc w:val="left"/>
      <w:pPr>
        <w:ind w:left="3600" w:hanging="360"/>
      </w:pPr>
    </w:lvl>
    <w:lvl w:ilvl="5" w:tplc="61603838" w:tentative="1">
      <w:start w:val="1"/>
      <w:numFmt w:val="lowerRoman"/>
      <w:lvlText w:val="%6."/>
      <w:lvlJc w:val="right"/>
      <w:pPr>
        <w:ind w:left="4320" w:hanging="180"/>
      </w:pPr>
    </w:lvl>
    <w:lvl w:ilvl="6" w:tplc="32289B1E" w:tentative="1">
      <w:start w:val="1"/>
      <w:numFmt w:val="decimal"/>
      <w:lvlText w:val="%7."/>
      <w:lvlJc w:val="left"/>
      <w:pPr>
        <w:ind w:left="5040" w:hanging="360"/>
      </w:pPr>
    </w:lvl>
    <w:lvl w:ilvl="7" w:tplc="6E460E84" w:tentative="1">
      <w:start w:val="1"/>
      <w:numFmt w:val="lowerLetter"/>
      <w:lvlText w:val="%8."/>
      <w:lvlJc w:val="left"/>
      <w:pPr>
        <w:ind w:left="5760" w:hanging="360"/>
      </w:pPr>
    </w:lvl>
    <w:lvl w:ilvl="8" w:tplc="60E8340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195C5F52">
      <w:start w:val="1"/>
      <w:numFmt w:val="lowerRoman"/>
      <w:lvlText w:val="(%1)"/>
      <w:lvlJc w:val="left"/>
      <w:pPr>
        <w:ind w:left="1080" w:hanging="720"/>
      </w:pPr>
      <w:rPr>
        <w:rFonts w:hint="default"/>
      </w:rPr>
    </w:lvl>
    <w:lvl w:ilvl="1" w:tplc="50567192" w:tentative="1">
      <w:start w:val="1"/>
      <w:numFmt w:val="lowerLetter"/>
      <w:lvlText w:val="%2."/>
      <w:lvlJc w:val="left"/>
      <w:pPr>
        <w:ind w:left="1440" w:hanging="360"/>
      </w:pPr>
    </w:lvl>
    <w:lvl w:ilvl="2" w:tplc="4FFAC3A6" w:tentative="1">
      <w:start w:val="1"/>
      <w:numFmt w:val="lowerRoman"/>
      <w:lvlText w:val="%3."/>
      <w:lvlJc w:val="right"/>
      <w:pPr>
        <w:ind w:left="2160" w:hanging="180"/>
      </w:pPr>
    </w:lvl>
    <w:lvl w:ilvl="3" w:tplc="351CEFD0" w:tentative="1">
      <w:start w:val="1"/>
      <w:numFmt w:val="decimal"/>
      <w:lvlText w:val="%4."/>
      <w:lvlJc w:val="left"/>
      <w:pPr>
        <w:ind w:left="2880" w:hanging="360"/>
      </w:pPr>
    </w:lvl>
    <w:lvl w:ilvl="4" w:tplc="B84CEF84" w:tentative="1">
      <w:start w:val="1"/>
      <w:numFmt w:val="lowerLetter"/>
      <w:lvlText w:val="%5."/>
      <w:lvlJc w:val="left"/>
      <w:pPr>
        <w:ind w:left="3600" w:hanging="360"/>
      </w:pPr>
    </w:lvl>
    <w:lvl w:ilvl="5" w:tplc="2676D87A" w:tentative="1">
      <w:start w:val="1"/>
      <w:numFmt w:val="lowerRoman"/>
      <w:lvlText w:val="%6."/>
      <w:lvlJc w:val="right"/>
      <w:pPr>
        <w:ind w:left="4320" w:hanging="180"/>
      </w:pPr>
    </w:lvl>
    <w:lvl w:ilvl="6" w:tplc="5B369D50" w:tentative="1">
      <w:start w:val="1"/>
      <w:numFmt w:val="decimal"/>
      <w:lvlText w:val="%7."/>
      <w:lvlJc w:val="left"/>
      <w:pPr>
        <w:ind w:left="5040" w:hanging="360"/>
      </w:pPr>
    </w:lvl>
    <w:lvl w:ilvl="7" w:tplc="7360C6E4" w:tentative="1">
      <w:start w:val="1"/>
      <w:numFmt w:val="lowerLetter"/>
      <w:lvlText w:val="%8."/>
      <w:lvlJc w:val="left"/>
      <w:pPr>
        <w:ind w:left="5760" w:hanging="360"/>
      </w:pPr>
    </w:lvl>
    <w:lvl w:ilvl="8" w:tplc="8D5C7F4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63B"/>
    <w:rsid w:val="0001671B"/>
    <w:rsid w:val="00020142"/>
    <w:rsid w:val="00033BB6"/>
    <w:rsid w:val="00050DE2"/>
    <w:rsid w:val="00051022"/>
    <w:rsid w:val="0011497F"/>
    <w:rsid w:val="00165A10"/>
    <w:rsid w:val="001827E9"/>
    <w:rsid w:val="001B1D21"/>
    <w:rsid w:val="001E4480"/>
    <w:rsid w:val="00282654"/>
    <w:rsid w:val="00287948"/>
    <w:rsid w:val="002A6480"/>
    <w:rsid w:val="002D47F3"/>
    <w:rsid w:val="00317C32"/>
    <w:rsid w:val="00337F26"/>
    <w:rsid w:val="00345854"/>
    <w:rsid w:val="003518E6"/>
    <w:rsid w:val="003C1B21"/>
    <w:rsid w:val="003D7B8C"/>
    <w:rsid w:val="003E73E0"/>
    <w:rsid w:val="003E7F77"/>
    <w:rsid w:val="004212BE"/>
    <w:rsid w:val="00457C24"/>
    <w:rsid w:val="00493C08"/>
    <w:rsid w:val="00506B2B"/>
    <w:rsid w:val="00545AF6"/>
    <w:rsid w:val="00555443"/>
    <w:rsid w:val="0056621D"/>
    <w:rsid w:val="00566638"/>
    <w:rsid w:val="00595EA0"/>
    <w:rsid w:val="005A0063"/>
    <w:rsid w:val="005B623A"/>
    <w:rsid w:val="005F075A"/>
    <w:rsid w:val="00636E58"/>
    <w:rsid w:val="00655279"/>
    <w:rsid w:val="006664B3"/>
    <w:rsid w:val="006912F8"/>
    <w:rsid w:val="006B497A"/>
    <w:rsid w:val="006C5F0F"/>
    <w:rsid w:val="006D1B8F"/>
    <w:rsid w:val="006F64EF"/>
    <w:rsid w:val="0070537B"/>
    <w:rsid w:val="007302EE"/>
    <w:rsid w:val="007562C0"/>
    <w:rsid w:val="007636F7"/>
    <w:rsid w:val="00770292"/>
    <w:rsid w:val="007B56E8"/>
    <w:rsid w:val="00802766"/>
    <w:rsid w:val="00820490"/>
    <w:rsid w:val="00906AB2"/>
    <w:rsid w:val="00916FA4"/>
    <w:rsid w:val="00931855"/>
    <w:rsid w:val="009372EC"/>
    <w:rsid w:val="009B0BCE"/>
    <w:rsid w:val="009B12BB"/>
    <w:rsid w:val="009B4F64"/>
    <w:rsid w:val="009D71CF"/>
    <w:rsid w:val="00A15407"/>
    <w:rsid w:val="00A17F70"/>
    <w:rsid w:val="00A55CFF"/>
    <w:rsid w:val="00A664B3"/>
    <w:rsid w:val="00A8257A"/>
    <w:rsid w:val="00AD0F8A"/>
    <w:rsid w:val="00B12CE1"/>
    <w:rsid w:val="00B26529"/>
    <w:rsid w:val="00B364C7"/>
    <w:rsid w:val="00B41140"/>
    <w:rsid w:val="00B60F08"/>
    <w:rsid w:val="00D32322"/>
    <w:rsid w:val="00D55094"/>
    <w:rsid w:val="00D82CD4"/>
    <w:rsid w:val="00DC7850"/>
    <w:rsid w:val="00E001CF"/>
    <w:rsid w:val="00E01DD8"/>
    <w:rsid w:val="00E410D9"/>
    <w:rsid w:val="00E519BA"/>
    <w:rsid w:val="00EB3F6F"/>
    <w:rsid w:val="00ED3132"/>
    <w:rsid w:val="00F10636"/>
    <w:rsid w:val="00F3063B"/>
    <w:rsid w:val="00FD43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7F44F"/>
  <w15:docId w15:val="{6821D34B-ACC8-48A8-93E9-599E75AA1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4C027B"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4C027B" w:rsidP="00BF58F7">
          <w:pPr>
            <w:pStyle w:val="A3A1F3B00F244430B5A21C7691278914"/>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4C027B" w:rsidP="00BF58F7">
          <w:pPr>
            <w:pStyle w:val="21A78ACDB7E24A76B15D696F23E1F9B0"/>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4C027B"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27B"/>
    <w:rsid w:val="000E4A20"/>
    <w:rsid w:val="00327D52"/>
    <w:rsid w:val="004C027B"/>
    <w:rsid w:val="004E28CE"/>
    <w:rsid w:val="00833C9F"/>
    <w:rsid w:val="00994831"/>
    <w:rsid w:val="00D82D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21A78ACDB7E24A76B15D696F23E1F9B0">
    <w:name w:val="21A78ACDB7E24A76B15D696F23E1F9B0"/>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3792</RACS_x0020_ID>
    <Approved_x0020_Provider xmlns="a8338b6e-77a6-4851-82b6-98166143ffdd">Allity Pty Ltd</Approved_x0020_Provider>
    <Management_x0020_Company_x0020_ID xmlns="a8338b6e-77a6-4851-82b6-98166143ffdd" xsi:nil="true"/>
    <Home xmlns="a8338b6e-77a6-4851-82b6-98166143ffdd">Princeton View</Home>
    <Signed xmlns="a8338b6e-77a6-4851-82b6-98166143ffdd" xsi:nil="true"/>
    <Uploaded xmlns="a8338b6e-77a6-4851-82b6-98166143ffdd">true</Uploaded>
    <Management_x0020_Company xmlns="a8338b6e-77a6-4851-82b6-98166143ffdd" xsi:nil="true"/>
    <Doc_x0020_Date xmlns="a8338b6e-77a6-4851-82b6-98166143ffdd">2023-02-15T00:50:18+00:00</Doc_x0020_Date>
    <CSI_x0020_ID xmlns="a8338b6e-77a6-4851-82b6-98166143ffdd" xsi:nil="true"/>
    <Case_x0020_ID xmlns="a8338b6e-77a6-4851-82b6-98166143ffdd" xsi:nil="true"/>
    <Approved_x0020_Provider_x0020_ID xmlns="a8338b6e-77a6-4851-82b6-98166143ffdd">40A60409-77F4-DC11-AD41-005056922186</Approved_x0020_Provider_x0020_ID>
    <Location xmlns="a8338b6e-77a6-4851-82b6-98166143ffdd" xsi:nil="true"/>
    <Home_x0020_ID xmlns="a8338b6e-77a6-4851-82b6-98166143ffdd">6C9D338C-7CF4-DC11-AD41-005056922186</Home_x0020_ID>
    <State xmlns="a8338b6e-77a6-4851-82b6-98166143ffdd">VIC</State>
    <Doc_x0020_Sent_Received_x0020_Date xmlns="a8338b6e-77a6-4851-82b6-98166143ffdd">2023-02-15T00:00:00+00:00</Doc_x0020_Sent_Received_x0020_Date>
    <Activity_x0020_ID xmlns="a8338b6e-77a6-4851-82b6-98166143ffdd">F88D6997-BF5F-ED11-8FBB-005056922186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C40C85A4-6427-4AB6-86FC-E037E8CE5C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terms/"/>
    <ds:schemaRef ds:uri="http://purl.org/dc/dcmitype/"/>
    <ds:schemaRef ds:uri="http://purl.org/dc/elements/1.1/"/>
    <ds:schemaRef ds:uri="http://schemas.microsoft.com/office/2006/metadata/properties"/>
    <ds:schemaRef ds:uri="http://schemas.openxmlformats.org/package/2006/metadata/core-properti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1374</Words>
  <Characters>7834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2</cp:revision>
  <dcterms:created xsi:type="dcterms:W3CDTF">2023-02-15T20:57:00Z</dcterms:created>
  <dcterms:modified xsi:type="dcterms:W3CDTF">2023-02-15T20:57:00Z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