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DDC2" w14:textId="77777777" w:rsidR="00D6312A" w:rsidRPr="001E694D" w:rsidRDefault="005661B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DA1959A" wp14:editId="3AF538F8">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54B3623" w14:textId="77777777" w:rsidR="00D6312A" w:rsidRPr="001E694D" w:rsidRDefault="005661B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168D4AE" w14:textId="77777777" w:rsidR="00D6312A" w:rsidRPr="001E694D" w:rsidRDefault="005661B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DB3C344" w14:textId="77777777" w:rsidR="00D6312A" w:rsidRPr="001E694D" w:rsidRDefault="005661B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8B7ADF6" w14:textId="65CD0FAD" w:rsidR="00D6312A" w:rsidRPr="00A36AA9" w:rsidRDefault="005661B4" w:rsidP="007027C7">
      <w:pPr>
        <w:pStyle w:val="ContactNumber"/>
        <w:framePr w:hRule="auto" w:wrap="auto" w:vAnchor="margin" w:yAlign="inline"/>
        <w:spacing w:after="600"/>
        <w:rPr>
          <w:rFonts w:ascii="Arial" w:hAnsi="Arial" w:cs="Arial"/>
        </w:rPr>
      </w:pPr>
      <w:r w:rsidRPr="00A36AA9">
        <w:rPr>
          <w:rFonts w:ascii="Arial" w:hAnsi="Arial" w:cs="Arial"/>
        </w:rPr>
        <w:t>uality.gov.au</w:t>
      </w:r>
    </w:p>
    <w:tbl>
      <w:tblPr>
        <w:tblStyle w:val="TableGrid"/>
        <w:tblW w:w="10341" w:type="dxa"/>
        <w:tblInd w:w="-142" w:type="dxa"/>
        <w:tblLook w:val="0480" w:firstRow="0" w:lastRow="0" w:firstColumn="1" w:lastColumn="0" w:noHBand="0" w:noVBand="1"/>
      </w:tblPr>
      <w:tblGrid>
        <w:gridCol w:w="3227"/>
        <w:gridCol w:w="7114"/>
      </w:tblGrid>
      <w:tr w:rsidR="00D62016" w14:paraId="2B4EB44D" w14:textId="77777777" w:rsidTr="00D62016">
        <w:tc>
          <w:tcPr>
            <w:cnfStyle w:val="001000000000" w:firstRow="0" w:lastRow="0" w:firstColumn="1" w:lastColumn="0" w:oddVBand="0" w:evenVBand="0" w:oddHBand="0" w:evenHBand="0" w:firstRowFirstColumn="0" w:firstRowLastColumn="0" w:lastRowFirstColumn="0" w:lastRowLastColumn="0"/>
            <w:tcW w:w="3227" w:type="dxa"/>
          </w:tcPr>
          <w:p w14:paraId="49998CE9" w14:textId="77777777" w:rsidR="00D6312A" w:rsidRPr="00A36AA9" w:rsidRDefault="005661B4" w:rsidP="003E67EF">
            <w:pPr>
              <w:pStyle w:val="CoverHeading"/>
              <w:spacing w:before="0" w:after="120" w:line="276" w:lineRule="auto"/>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2BF989E" w14:textId="77777777" w:rsidR="00D6312A" w:rsidRPr="00485483" w:rsidRDefault="005661B4" w:rsidP="003E67EF">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Progressive Home Care</w:t>
            </w:r>
          </w:p>
        </w:tc>
      </w:tr>
      <w:tr w:rsidR="00D62016" w14:paraId="4DDFE230" w14:textId="77777777" w:rsidTr="00D620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67ABB8" w14:textId="77777777" w:rsidR="00D6312A" w:rsidRPr="00A36AA9" w:rsidRDefault="005661B4" w:rsidP="003E67EF">
            <w:pPr>
              <w:pStyle w:val="CoverHeading"/>
              <w:spacing w:after="120" w:line="276" w:lineRule="auto"/>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53358BB" w14:textId="77777777" w:rsidR="00D6312A" w:rsidRPr="00485483" w:rsidRDefault="005661B4" w:rsidP="003E67EF">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500254</w:t>
            </w:r>
          </w:p>
        </w:tc>
      </w:tr>
      <w:tr w:rsidR="00D62016" w14:paraId="034D8270" w14:textId="77777777" w:rsidTr="00D620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F526C7" w14:textId="77777777" w:rsidR="00D6312A" w:rsidRPr="00A36AA9" w:rsidRDefault="005661B4" w:rsidP="003E67EF">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7DD63E0" w14:textId="77777777" w:rsidR="00D6312A" w:rsidRPr="00485483" w:rsidRDefault="005661B4" w:rsidP="003E67EF">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C5, 1537-1539 Albany Highway, BECKENHAM, Western Australia, 6107</w:t>
            </w:r>
          </w:p>
        </w:tc>
      </w:tr>
      <w:tr w:rsidR="00D62016" w14:paraId="5B3556C2" w14:textId="77777777" w:rsidTr="00D620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91B21E" w14:textId="77777777" w:rsidR="00D6312A" w:rsidRPr="00A36AA9" w:rsidRDefault="005661B4" w:rsidP="003E67EF">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36B01EB" w14:textId="77777777" w:rsidR="00D6312A" w:rsidRPr="00481883" w:rsidRDefault="005661B4" w:rsidP="003E67EF">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D62016" w14:paraId="32868331" w14:textId="77777777" w:rsidTr="00D620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4E27C5" w14:textId="77777777" w:rsidR="00D6312A" w:rsidRPr="00A36AA9" w:rsidRDefault="005661B4" w:rsidP="003E67EF">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9587B7E" w14:textId="77777777" w:rsidR="00D6312A" w:rsidRPr="00481883" w:rsidRDefault="005661B4" w:rsidP="003E67EF">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29 January 2025</w:t>
            </w:r>
            <w:r w:rsidRPr="00481883">
              <w:rPr>
                <w:rFonts w:ascii="Open Sans" w:eastAsia="Open Sans" w:hAnsi="Open Sans" w:cs="Open Sans"/>
              </w:rPr>
              <w:t xml:space="preserve"> to 30 January 2025</w:t>
            </w:r>
          </w:p>
        </w:tc>
      </w:tr>
      <w:tr w:rsidR="00D62016" w14:paraId="4B45BB40" w14:textId="77777777" w:rsidTr="00D620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63B049" w14:textId="77777777" w:rsidR="00D6312A" w:rsidRPr="00A36AA9" w:rsidRDefault="005661B4" w:rsidP="003E67EF">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931068566"/>
            <w:placeholder>
              <w:docPart w:val="A7F4949C78414813B67B25D37262F9D8"/>
            </w:placeholder>
            <w:date w:fullDate="2025-03-24T00:00:00Z">
              <w:dateFormat w:val="d MMMM yyyy"/>
              <w:lid w:val="en-AU"/>
              <w:storeMappedDataAs w:val="dateTime"/>
              <w:calendar w:val="gregorian"/>
            </w:date>
          </w:sdtPr>
          <w:sdtEndPr/>
          <w:sdtContent>
            <w:tc>
              <w:tcPr>
                <w:tcW w:w="7114" w:type="dxa"/>
                <w:shd w:val="clear" w:color="auto" w:fill="auto"/>
              </w:tcPr>
              <w:p w14:paraId="246ED748" w14:textId="4261A0FB" w:rsidR="00D6312A" w:rsidRPr="00481883" w:rsidRDefault="004F17EA" w:rsidP="003E67EF">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24 March 2025</w:t>
                </w:r>
              </w:p>
            </w:tc>
          </w:sdtContent>
        </w:sdt>
      </w:tr>
    </w:tbl>
    <w:bookmarkEnd w:id="1"/>
    <w:p w14:paraId="4D2D54C6" w14:textId="77777777" w:rsidR="00D6312A" w:rsidRPr="00A36AA9" w:rsidRDefault="005661B4" w:rsidP="003E67EF">
      <w:pPr>
        <w:pStyle w:val="NormalArial"/>
        <w:spacing w:before="240" w:after="0" w:line="276" w:lineRule="auto"/>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5F1A178E" w14:textId="77777777" w:rsidR="00D6312A" w:rsidRPr="00B82817" w:rsidRDefault="005661B4" w:rsidP="00B773CA">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7068472" w14:textId="18B93ECE" w:rsidR="00D6312A" w:rsidRPr="003E67EF" w:rsidRDefault="005661B4" w:rsidP="003E67EF">
      <w:pPr>
        <w:spacing w:line="276" w:lineRule="auto"/>
        <w:rPr>
          <w:rFonts w:ascii="Open Sans" w:eastAsia="Arial" w:hAnsi="Open Sans" w:cs="Open Sans"/>
        </w:rPr>
      </w:pPr>
      <w:bookmarkStart w:id="2" w:name="SERVICEALLOCATIONLIST"/>
      <w:r w:rsidRPr="003E67EF">
        <w:rPr>
          <w:rFonts w:ascii="Open Sans" w:eastAsia="Arial" w:hAnsi="Open Sans" w:cs="Open Sans"/>
        </w:rPr>
        <w:t>Home Care Packages (</w:t>
      </w:r>
      <w:r w:rsidRPr="003E67EF">
        <w:rPr>
          <w:rFonts w:ascii="Open Sans" w:eastAsia="Arial" w:hAnsi="Open Sans" w:cs="Open Sans"/>
          <w:b/>
          <w:bCs/>
        </w:rPr>
        <w:t>HCP</w:t>
      </w:r>
      <w:r w:rsidRPr="003E67EF">
        <w:rPr>
          <w:rFonts w:ascii="Open Sans" w:eastAsia="Arial" w:hAnsi="Open Sans" w:cs="Open Sans"/>
        </w:rPr>
        <w:t>) included:</w:t>
      </w:r>
      <w:r w:rsidRPr="003E67EF">
        <w:rPr>
          <w:rFonts w:ascii="Open Sans" w:eastAsia="Arial" w:hAnsi="Open Sans" w:cs="Open Sans"/>
        </w:rPr>
        <w:br/>
        <w:t>Provider: 9335 Progressive Home Care Pty Ltd</w:t>
      </w:r>
      <w:r w:rsidRPr="003E67EF">
        <w:rPr>
          <w:rFonts w:ascii="Open Sans" w:eastAsia="Arial" w:hAnsi="Open Sans" w:cs="Open Sans"/>
        </w:rPr>
        <w:br/>
        <w:t>Service: 27260 Progressive Home Care</w:t>
      </w:r>
      <w:bookmarkEnd w:id="2"/>
    </w:p>
    <w:p w14:paraId="2013C56F" w14:textId="77777777" w:rsidR="00D6312A" w:rsidRPr="00785136" w:rsidRDefault="005661B4" w:rsidP="00B773CA">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189F9C2" w14:textId="778004F2" w:rsidR="00D6312A" w:rsidRPr="003E67EF" w:rsidRDefault="005661B4" w:rsidP="00F87E39">
      <w:pPr>
        <w:pStyle w:val="NormalArial"/>
        <w:rPr>
          <w:rFonts w:ascii="Open Sans" w:eastAsia="Open Sans" w:hAnsi="Open Sans" w:cs="Open Sans"/>
        </w:rPr>
      </w:pPr>
      <w:r w:rsidRPr="003E67EF">
        <w:rPr>
          <w:rFonts w:ascii="Open Sans" w:eastAsia="Open Sans" w:hAnsi="Open Sans" w:cs="Open Sans"/>
        </w:rPr>
        <w:t>This performance report</w:t>
      </w:r>
      <w:r w:rsidRPr="003E67EF">
        <w:rPr>
          <w:rFonts w:ascii="Open Sans" w:eastAsia="Open Sans" w:hAnsi="Open Sans" w:cs="Open Sans"/>
          <w:color w:val="auto"/>
        </w:rPr>
        <w:t xml:space="preserve"> has been prepared by</w:t>
      </w:r>
      <w:r w:rsidRPr="003E67EF">
        <w:rPr>
          <w:rFonts w:ascii="Open Sans" w:eastAsia="Open Sans" w:hAnsi="Open Sans" w:cs="Open Sans"/>
          <w:color w:val="0000FF"/>
        </w:rPr>
        <w:t xml:space="preserve"> </w:t>
      </w:r>
      <w:r w:rsidRPr="003E67EF">
        <w:rPr>
          <w:rFonts w:ascii="Open Sans" w:hAnsi="Open Sans" w:cs="Open Sans"/>
        </w:rPr>
        <w:t>R Beaman</w:t>
      </w:r>
      <w:r w:rsidRPr="003E67EF">
        <w:rPr>
          <w:rFonts w:ascii="Open Sans" w:eastAsia="Open Sans" w:hAnsi="Open Sans" w:cs="Open Sans"/>
        </w:rPr>
        <w:t>, delegate of the Aged Care Quality and Safety Commissioner (Commissioner)</w:t>
      </w:r>
      <w:r w:rsidRPr="003E67EF">
        <w:rPr>
          <w:rStyle w:val="FootnoteReference"/>
          <w:rFonts w:ascii="Open Sans" w:eastAsia="Open Sans" w:hAnsi="Open Sans" w:cs="Open Sans"/>
          <w:sz w:val="24"/>
        </w:rPr>
        <w:footnoteReference w:id="2"/>
      </w:r>
      <w:r w:rsidRPr="003E67EF">
        <w:rPr>
          <w:rFonts w:ascii="Open Sans" w:eastAsia="Open Sans" w:hAnsi="Open Sans" w:cs="Open Sans"/>
        </w:rPr>
        <w:t xml:space="preserve">. </w:t>
      </w:r>
    </w:p>
    <w:p w14:paraId="153F576E" w14:textId="77777777" w:rsidR="00D6312A" w:rsidRPr="003E67EF" w:rsidRDefault="005661B4" w:rsidP="00F87E39">
      <w:pPr>
        <w:pStyle w:val="NormalArial"/>
        <w:rPr>
          <w:rFonts w:ascii="Open Sans" w:eastAsia="Open Sans" w:hAnsi="Open Sans" w:cs="Open Sans"/>
        </w:rPr>
      </w:pPr>
      <w:r w:rsidRPr="003E67EF">
        <w:rPr>
          <w:rFonts w:ascii="Open Sans" w:eastAsia="Open Sans" w:hAnsi="Open Sans" w:cs="Open Sans"/>
        </w:rPr>
        <w:t>This performance report details the Commissioner’s assessment of the provider’s performance, in relation to the services it operates, against the Aged Care Quality Standards (Quality Standards). The Quality Standards and requirements are assessed as either compliant or non-compliant at the Standard and requirement level where applicable.</w:t>
      </w:r>
    </w:p>
    <w:p w14:paraId="3A09C32B" w14:textId="77777777" w:rsidR="00D6312A" w:rsidRPr="003E67EF" w:rsidRDefault="005661B4" w:rsidP="00F87E39">
      <w:pPr>
        <w:pStyle w:val="NormalArial"/>
        <w:rPr>
          <w:rFonts w:ascii="Open Sans" w:eastAsia="Open Sans" w:hAnsi="Open Sans" w:cs="Open Sans"/>
        </w:rPr>
      </w:pPr>
      <w:r w:rsidRPr="003E67EF">
        <w:rPr>
          <w:rFonts w:ascii="Open Sans" w:eastAsia="Open Sans" w:hAnsi="Open Sans" w:cs="Open Sans"/>
        </w:rPr>
        <w:t>The report also specifies any areas in which improvements must be made to ensure the Quality Standards are complied with.</w:t>
      </w:r>
    </w:p>
    <w:p w14:paraId="239128E8" w14:textId="77777777" w:rsidR="00D6312A" w:rsidRPr="00785136" w:rsidRDefault="005661B4" w:rsidP="00B773CA">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12DB0F6C" w14:textId="77777777" w:rsidR="00D6312A" w:rsidRPr="00785136" w:rsidRDefault="005661B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8EB4C1E" w14:textId="47F274BD" w:rsidR="00D6312A" w:rsidRPr="00785136" w:rsidRDefault="005661B4" w:rsidP="00B773CA">
      <w:pPr>
        <w:pStyle w:val="ListBullet"/>
        <w:numPr>
          <w:ilvl w:val="0"/>
          <w:numId w:val="1"/>
        </w:numPr>
        <w:spacing w:before="120" w:after="120" w:line="22" w:lineRule="atLeast"/>
        <w:ind w:left="425" w:hanging="425"/>
        <w:rPr>
          <w:rFonts w:ascii="Open Sans" w:eastAsia="Open Sans" w:hAnsi="Open Sans" w:cs="Open Sans"/>
          <w:color w:val="0000FF"/>
        </w:rPr>
      </w:pPr>
      <w:r w:rsidRPr="00785136">
        <w:rPr>
          <w:rFonts w:ascii="Open Sans" w:eastAsia="Open Sans" w:hAnsi="Open Sans" w:cs="Open Sans"/>
        </w:rPr>
        <w:t xml:space="preserve">the </w:t>
      </w:r>
      <w:r w:rsidR="00DC74BD">
        <w:rPr>
          <w:rFonts w:ascii="Open Sans" w:eastAsia="Open Sans" w:hAnsi="Open Sans" w:cs="Open Sans"/>
        </w:rPr>
        <w:t>A</w:t>
      </w:r>
      <w:r w:rsidR="00DC74BD" w:rsidRPr="00785136">
        <w:rPr>
          <w:rFonts w:ascii="Open Sans" w:eastAsia="Open Sans" w:hAnsi="Open Sans" w:cs="Open Sans"/>
        </w:rPr>
        <w:t xml:space="preserve">ssessment </w:t>
      </w:r>
      <w:r w:rsidR="00DC74BD">
        <w:rPr>
          <w:rFonts w:ascii="Open Sans" w:eastAsia="Open Sans" w:hAnsi="Open Sans" w:cs="Open Sans"/>
        </w:rPr>
        <w:t>T</w:t>
      </w:r>
      <w:r w:rsidR="00DC74BD" w:rsidRPr="00785136">
        <w:rPr>
          <w:rFonts w:ascii="Open Sans" w:eastAsia="Open Sans" w:hAnsi="Open Sans" w:cs="Open Sans"/>
        </w:rPr>
        <w:t xml:space="preserve">eam’s </w:t>
      </w:r>
      <w:r w:rsidRPr="00785136">
        <w:rPr>
          <w:rFonts w:ascii="Open Sans" w:eastAsia="Open Sans" w:hAnsi="Open Sans" w:cs="Open Sans"/>
        </w:rPr>
        <w:t xml:space="preserve">report for </w:t>
      </w:r>
      <w:r w:rsidRPr="00785136">
        <w:rPr>
          <w:rFonts w:ascii="Open Sans" w:eastAsia="Open Sans" w:hAnsi="Open Sans" w:cs="Open Sans"/>
          <w:color w:val="auto"/>
        </w:rPr>
        <w:t xml:space="preserve">the </w:t>
      </w:r>
      <w:r w:rsidR="00DC74BD">
        <w:rPr>
          <w:rFonts w:ascii="Open Sans" w:eastAsia="Open Sans" w:hAnsi="Open Sans" w:cs="Open Sans"/>
          <w:color w:val="auto"/>
        </w:rPr>
        <w:t>a</w:t>
      </w:r>
      <w:r w:rsidR="00DC74BD" w:rsidRPr="00785136">
        <w:rPr>
          <w:rFonts w:ascii="Open Sans" w:eastAsia="Open Sans" w:hAnsi="Open Sans" w:cs="Open Sans"/>
          <w:color w:val="auto"/>
        </w:rPr>
        <w:t xml:space="preserve">ssessment </w:t>
      </w:r>
      <w:r w:rsidRPr="00785136">
        <w:rPr>
          <w:rFonts w:ascii="Open Sans" w:eastAsia="Open Sans" w:hAnsi="Open Sans" w:cs="Open Sans"/>
          <w:color w:val="auto"/>
        </w:rPr>
        <w:t>contact (performance assessment) – site report</w:t>
      </w:r>
      <w:r w:rsidR="00DC74BD">
        <w:rPr>
          <w:rFonts w:ascii="Open Sans" w:eastAsia="Open Sans" w:hAnsi="Open Sans" w:cs="Open Sans"/>
          <w:color w:val="auto"/>
        </w:rPr>
        <w:t>, which</w:t>
      </w:r>
      <w:r w:rsidRPr="00785136">
        <w:rPr>
          <w:rFonts w:ascii="Open Sans" w:eastAsia="Open Sans" w:hAnsi="Open Sans" w:cs="Open Sans"/>
          <w:color w:val="auto"/>
        </w:rPr>
        <w:t xml:space="preserve"> was informed by </w:t>
      </w:r>
      <w:r w:rsidRPr="00417A8F">
        <w:rPr>
          <w:rFonts w:ascii="Open Sans" w:eastAsia="Open Sans" w:hAnsi="Open Sans" w:cs="Open Sans"/>
          <w:color w:val="auto"/>
        </w:rPr>
        <w:t xml:space="preserve">a site assessment, observations, review of documents and interviews with staff, older people/representatives and </w:t>
      </w:r>
      <w:r w:rsidR="00B839F6" w:rsidRPr="00417A8F">
        <w:rPr>
          <w:rFonts w:ascii="Open Sans" w:eastAsia="Open Sans" w:hAnsi="Open Sans" w:cs="Open Sans"/>
          <w:color w:val="auto"/>
        </w:rPr>
        <w:t>others</w:t>
      </w:r>
      <w:r w:rsidR="00B839F6">
        <w:rPr>
          <w:rFonts w:ascii="Open Sans" w:eastAsia="Open Sans" w:hAnsi="Open Sans" w:cs="Open Sans"/>
          <w:color w:val="0000FF"/>
        </w:rPr>
        <w:t>.</w:t>
      </w:r>
    </w:p>
    <w:p w14:paraId="75D40957" w14:textId="7368B89E" w:rsidR="00D6312A" w:rsidRPr="00417A8F" w:rsidRDefault="005661B4" w:rsidP="00B773CA">
      <w:pPr>
        <w:pStyle w:val="ListBullet"/>
        <w:numPr>
          <w:ilvl w:val="0"/>
          <w:numId w:val="1"/>
        </w:numPr>
        <w:spacing w:before="120" w:after="120" w:line="22" w:lineRule="atLeast"/>
        <w:ind w:left="425" w:hanging="425"/>
        <w:rPr>
          <w:rFonts w:ascii="Open Sans" w:eastAsia="Open Sans" w:hAnsi="Open Sans" w:cs="Open Sans"/>
          <w:color w:val="FF0000"/>
        </w:rPr>
      </w:pPr>
      <w:r w:rsidRPr="00785136">
        <w:rPr>
          <w:rFonts w:ascii="Open Sans" w:eastAsia="Open Sans" w:hAnsi="Open Sans" w:cs="Open Sans"/>
        </w:rPr>
        <w:t xml:space="preserve">the provider’s response to the </w:t>
      </w:r>
      <w:r w:rsidR="00DC74BD">
        <w:rPr>
          <w:rFonts w:ascii="Open Sans" w:eastAsia="Open Sans" w:hAnsi="Open Sans" w:cs="Open Sans"/>
        </w:rPr>
        <w:t>A</w:t>
      </w:r>
      <w:r w:rsidR="00DC74BD" w:rsidRPr="00785136">
        <w:rPr>
          <w:rFonts w:ascii="Open Sans" w:eastAsia="Open Sans" w:hAnsi="Open Sans" w:cs="Open Sans"/>
        </w:rPr>
        <w:t xml:space="preserve">ssessment </w:t>
      </w:r>
      <w:r w:rsidR="00DC74BD">
        <w:rPr>
          <w:rFonts w:ascii="Open Sans" w:eastAsia="Open Sans" w:hAnsi="Open Sans" w:cs="Open Sans"/>
        </w:rPr>
        <w:t>T</w:t>
      </w:r>
      <w:r w:rsidRPr="00785136">
        <w:rPr>
          <w:rFonts w:ascii="Open Sans" w:eastAsia="Open Sans" w:hAnsi="Open Sans" w:cs="Open Sans"/>
        </w:rPr>
        <w:t xml:space="preserve">eam’s report received </w:t>
      </w:r>
      <w:bookmarkStart w:id="3" w:name="_Hlk144301165"/>
      <w:r w:rsidR="00417A8F">
        <w:rPr>
          <w:rFonts w:ascii="Open Sans" w:eastAsia="Open Sans" w:hAnsi="Open Sans" w:cs="Open Sans"/>
        </w:rPr>
        <w:t>25 February 2025</w:t>
      </w:r>
      <w:bookmarkEnd w:id="3"/>
      <w:r w:rsidR="00DC74BD">
        <w:rPr>
          <w:rFonts w:ascii="Open Sans" w:eastAsia="Open Sans" w:hAnsi="Open Sans" w:cs="Open Sans"/>
        </w:rPr>
        <w:t xml:space="preserve">; </w:t>
      </w:r>
      <w:r w:rsidR="00417A8F">
        <w:rPr>
          <w:rFonts w:ascii="Open Sans" w:eastAsia="Open Sans" w:hAnsi="Open Sans" w:cs="Open Sans"/>
        </w:rPr>
        <w:t>and</w:t>
      </w:r>
    </w:p>
    <w:p w14:paraId="07799011" w14:textId="500F87B0" w:rsidR="00417A8F" w:rsidRPr="00785136" w:rsidRDefault="00417A8F" w:rsidP="00B773CA">
      <w:pPr>
        <w:pStyle w:val="ListBullet"/>
        <w:numPr>
          <w:ilvl w:val="0"/>
          <w:numId w:val="1"/>
        </w:numPr>
        <w:spacing w:before="120" w:after="120" w:line="22" w:lineRule="atLeast"/>
        <w:ind w:left="425" w:hanging="425"/>
        <w:rPr>
          <w:rFonts w:ascii="Open Sans" w:eastAsia="Open Sans" w:hAnsi="Open Sans" w:cs="Open Sans"/>
          <w:color w:val="FF0000"/>
        </w:rPr>
      </w:pPr>
      <w:r>
        <w:rPr>
          <w:rFonts w:ascii="Open Sans" w:eastAsia="Open Sans" w:hAnsi="Open Sans" w:cs="Open Sans"/>
        </w:rPr>
        <w:t>a performance report</w:t>
      </w:r>
      <w:r w:rsidR="00B839F6">
        <w:rPr>
          <w:rFonts w:ascii="Open Sans" w:eastAsia="Open Sans" w:hAnsi="Open Sans" w:cs="Open Sans"/>
        </w:rPr>
        <w:t xml:space="preserve"> 7 February 2025</w:t>
      </w:r>
      <w:r>
        <w:rPr>
          <w:rFonts w:ascii="Open Sans" w:eastAsia="Open Sans" w:hAnsi="Open Sans" w:cs="Open Sans"/>
        </w:rPr>
        <w:t xml:space="preserve"> for </w:t>
      </w:r>
      <w:r w:rsidR="00DC74BD">
        <w:rPr>
          <w:rFonts w:ascii="Open Sans" w:eastAsia="Open Sans" w:hAnsi="Open Sans" w:cs="Open Sans"/>
        </w:rPr>
        <w:t xml:space="preserve">a quality review </w:t>
      </w:r>
      <w:r>
        <w:rPr>
          <w:rFonts w:ascii="Open Sans" w:eastAsia="Open Sans" w:hAnsi="Open Sans" w:cs="Open Sans"/>
        </w:rPr>
        <w:t>undertaken from 23 November 2023 to 24 November 2023.</w:t>
      </w:r>
    </w:p>
    <w:p w14:paraId="35D586B5" w14:textId="15AB268D" w:rsidR="00B773CA" w:rsidRDefault="00B773CA">
      <w:pPr>
        <w:spacing w:after="160" w:line="259" w:lineRule="auto"/>
        <w:rPr>
          <w:rFonts w:ascii="Open Sans" w:eastAsia="Open Sans" w:hAnsi="Open Sans" w:cs="Open Sans"/>
        </w:rPr>
      </w:pPr>
      <w:r>
        <w:rPr>
          <w:rFonts w:ascii="Open Sans" w:eastAsia="Open Sans" w:hAnsi="Open Sans" w:cs="Open Sans"/>
        </w:rPr>
        <w:br w:type="page"/>
      </w:r>
    </w:p>
    <w:p w14:paraId="5B9D8CC4" w14:textId="7B9D7419" w:rsidR="00D6312A" w:rsidRPr="005E2F9B" w:rsidRDefault="005661B4"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825"/>
        <w:gridCol w:w="2589"/>
      </w:tblGrid>
      <w:tr w:rsidR="00D62016" w14:paraId="70C018FA" w14:textId="77777777" w:rsidTr="003E67E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462E3230" w14:textId="77777777" w:rsidR="00D6312A" w:rsidRPr="008E245C" w:rsidRDefault="005661B4"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243" w:type="pct"/>
            <w:shd w:val="clear" w:color="auto" w:fill="auto"/>
          </w:tcPr>
          <w:p w14:paraId="7548465B" w14:textId="194C40AC" w:rsidR="00D6312A" w:rsidRPr="008E245C" w:rsidRDefault="003E67EF"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applicable</w:t>
            </w:r>
          </w:p>
        </w:tc>
      </w:tr>
      <w:tr w:rsidR="00D62016" w14:paraId="25E6E273" w14:textId="77777777" w:rsidTr="003E67EF">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148B1BD8" w14:textId="77777777" w:rsidR="00D6312A" w:rsidRPr="008E245C" w:rsidRDefault="005661B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243" w:type="pct"/>
            <w:shd w:val="clear" w:color="auto" w:fill="auto"/>
          </w:tcPr>
          <w:p w14:paraId="37B7EC09" w14:textId="65A696B1" w:rsidR="00D6312A" w:rsidRPr="008E245C" w:rsidRDefault="0042295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055233"/>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AA3DDB">
                  <w:rPr>
                    <w:rFonts w:ascii="Open Sans" w:hAnsi="Open Sans" w:cs="Open Sans"/>
                    <w:b/>
                    <w:bCs/>
                  </w:rPr>
                  <w:t>Not Compliant</w:t>
                </w:r>
              </w:sdtContent>
            </w:sdt>
          </w:p>
        </w:tc>
      </w:tr>
      <w:tr w:rsidR="00D62016" w14:paraId="3530D4E1" w14:textId="77777777" w:rsidTr="003E67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258A0CB4" w14:textId="77777777" w:rsidR="00D6312A" w:rsidRPr="008E245C" w:rsidRDefault="005661B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243" w:type="pct"/>
            <w:shd w:val="clear" w:color="auto" w:fill="auto"/>
          </w:tcPr>
          <w:p w14:paraId="3C160E56" w14:textId="2223F7E4" w:rsidR="00D6312A" w:rsidRPr="008E245C" w:rsidRDefault="0042295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3859527"/>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EE21A8">
                  <w:rPr>
                    <w:rFonts w:ascii="Open Sans" w:hAnsi="Open Sans" w:cs="Open Sans"/>
                    <w:b/>
                    <w:bCs/>
                  </w:rPr>
                  <w:t>Not Compliant</w:t>
                </w:r>
              </w:sdtContent>
            </w:sdt>
          </w:p>
        </w:tc>
      </w:tr>
      <w:tr w:rsidR="00D62016" w14:paraId="6771C089" w14:textId="77777777" w:rsidTr="003E67EF">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0A4F259A" w14:textId="77777777" w:rsidR="00D6312A" w:rsidRPr="008E245C" w:rsidRDefault="005661B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243" w:type="pct"/>
            <w:shd w:val="clear" w:color="auto" w:fill="auto"/>
          </w:tcPr>
          <w:p w14:paraId="19623401" w14:textId="7D57AC28" w:rsidR="00D6312A" w:rsidRPr="003E67EF" w:rsidRDefault="003E67EF"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E67EF">
              <w:rPr>
                <w:rFonts w:ascii="Open Sans" w:hAnsi="Open Sans" w:cs="Open Sans"/>
                <w:b/>
                <w:bCs/>
              </w:rPr>
              <w:t>Not applicable</w:t>
            </w:r>
          </w:p>
        </w:tc>
      </w:tr>
      <w:tr w:rsidR="00D62016" w14:paraId="3AA63019" w14:textId="77777777" w:rsidTr="003E67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11F42E20" w14:textId="77777777" w:rsidR="00D6312A" w:rsidRPr="008E245C" w:rsidRDefault="005661B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243" w:type="pct"/>
            <w:shd w:val="clear" w:color="auto" w:fill="auto"/>
          </w:tcPr>
          <w:p w14:paraId="5F9A39BF" w14:textId="152F5110" w:rsidR="00D6312A" w:rsidRPr="008E245C" w:rsidRDefault="0042295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239709"/>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EE21A8">
                  <w:rPr>
                    <w:rFonts w:ascii="Open Sans" w:hAnsi="Open Sans" w:cs="Open Sans"/>
                    <w:b/>
                    <w:bCs/>
                  </w:rPr>
                  <w:t>Not Compliant</w:t>
                </w:r>
              </w:sdtContent>
            </w:sdt>
          </w:p>
        </w:tc>
      </w:tr>
    </w:tbl>
    <w:bookmarkEnd w:id="4"/>
    <w:p w14:paraId="1541F23B" w14:textId="77777777" w:rsidR="00D6312A" w:rsidRDefault="005661B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A4BA95A" w14:textId="41A7EC74" w:rsidR="00D6312A" w:rsidRPr="00417A8F" w:rsidRDefault="005661B4" w:rsidP="00B773CA">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63ACA50E" w14:textId="77777777" w:rsidR="00D6312A" w:rsidRPr="00785136" w:rsidRDefault="005661B4" w:rsidP="00B773CA">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6AE37D1E" w14:textId="77777777" w:rsidR="00EE21A8" w:rsidRDefault="00EE21A8" w:rsidP="003E67EF">
      <w:pPr>
        <w:pStyle w:val="NormalArial"/>
        <w:spacing w:line="276" w:lineRule="auto"/>
        <w:rPr>
          <w:rFonts w:ascii="Open Sans" w:hAnsi="Open Sans" w:cs="Open Sans"/>
          <w:b/>
          <w:bCs/>
        </w:rPr>
      </w:pPr>
      <w:r w:rsidRPr="00762238">
        <w:rPr>
          <w:rFonts w:ascii="Open Sans" w:hAnsi="Open Sans" w:cs="Open Sans"/>
          <w:b/>
          <w:bCs/>
        </w:rPr>
        <w:t>Standard 2 requirement</w:t>
      </w:r>
      <w:r>
        <w:rPr>
          <w:rFonts w:ascii="Open Sans" w:hAnsi="Open Sans" w:cs="Open Sans"/>
          <w:b/>
          <w:bCs/>
        </w:rPr>
        <w:t xml:space="preserve"> (3)(a)</w:t>
      </w:r>
    </w:p>
    <w:p w14:paraId="3443CACE" w14:textId="77777777" w:rsidR="00EE21A8" w:rsidRPr="00BC017A" w:rsidRDefault="00EE21A8" w:rsidP="003E67EF">
      <w:pPr>
        <w:pStyle w:val="NormalArial"/>
        <w:spacing w:line="276" w:lineRule="auto"/>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27C811AF" w14:textId="31587CD6" w:rsidR="00EE21A8" w:rsidRPr="00762238" w:rsidRDefault="00EE21A8" w:rsidP="00B773CA">
      <w:pPr>
        <w:numPr>
          <w:ilvl w:val="0"/>
          <w:numId w:val="1"/>
        </w:numPr>
        <w:ind w:left="425" w:hanging="425"/>
        <w:rPr>
          <w:rFonts w:ascii="Open Sans" w:hAnsi="Open Sans" w:cs="Open Sans"/>
          <w:color w:val="auto"/>
        </w:rPr>
      </w:pPr>
      <w:r>
        <w:rPr>
          <w:rFonts w:ascii="Open Sans" w:hAnsi="Open Sans" w:cs="Open Sans"/>
          <w:color w:val="auto"/>
        </w:rPr>
        <w:t xml:space="preserve">Assessment and planning considers risks related to consumer health and </w:t>
      </w:r>
      <w:r w:rsidR="003C060E">
        <w:rPr>
          <w:rFonts w:ascii="Open Sans" w:hAnsi="Open Sans" w:cs="Open Sans"/>
          <w:color w:val="auto"/>
        </w:rPr>
        <w:t>wellbeing and</w:t>
      </w:r>
      <w:r>
        <w:rPr>
          <w:rFonts w:ascii="Open Sans" w:hAnsi="Open Sans" w:cs="Open Sans"/>
          <w:color w:val="auto"/>
        </w:rPr>
        <w:t xml:space="preserve"> informs the delivery of safe and effective care and services.</w:t>
      </w:r>
      <w:r w:rsidRPr="00762238">
        <w:rPr>
          <w:rFonts w:ascii="Open Sans" w:hAnsi="Open Sans" w:cs="Open Sans"/>
          <w:color w:val="auto"/>
        </w:rPr>
        <w:t xml:space="preserve"> </w:t>
      </w:r>
    </w:p>
    <w:p w14:paraId="415B400A" w14:textId="49E02176" w:rsidR="00EE21A8" w:rsidRDefault="00EE21A8" w:rsidP="003E67EF">
      <w:pPr>
        <w:spacing w:line="276" w:lineRule="auto"/>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w:t>
      </w:r>
      <w:r>
        <w:rPr>
          <w:rFonts w:ascii="Open Sans" w:eastAsiaTheme="minorHAnsi" w:hAnsi="Open Sans" w:cs="Open Sans"/>
          <w:b/>
          <w:bCs/>
          <w:color w:val="auto"/>
        </w:rPr>
        <w:t>s</w:t>
      </w:r>
      <w:r w:rsidRPr="00406B98">
        <w:rPr>
          <w:rFonts w:ascii="Open Sans" w:eastAsiaTheme="minorHAnsi" w:hAnsi="Open Sans" w:cs="Open Sans"/>
          <w:b/>
          <w:bCs/>
          <w:color w:val="auto"/>
        </w:rPr>
        <w:t xml:space="preserve"> (3)(</w:t>
      </w:r>
      <w:r>
        <w:rPr>
          <w:rFonts w:ascii="Open Sans" w:eastAsiaTheme="minorHAnsi" w:hAnsi="Open Sans" w:cs="Open Sans"/>
          <w:b/>
          <w:bCs/>
          <w:color w:val="auto"/>
        </w:rPr>
        <w:t>d</w:t>
      </w:r>
      <w:r w:rsidRPr="00406B98">
        <w:rPr>
          <w:rFonts w:ascii="Open Sans" w:eastAsiaTheme="minorHAnsi" w:hAnsi="Open Sans" w:cs="Open Sans"/>
          <w:b/>
          <w:bCs/>
          <w:color w:val="auto"/>
        </w:rPr>
        <w:t>)</w:t>
      </w:r>
      <w:r>
        <w:rPr>
          <w:rFonts w:ascii="Open Sans" w:eastAsiaTheme="minorHAnsi" w:hAnsi="Open Sans" w:cs="Open Sans"/>
          <w:b/>
          <w:bCs/>
          <w:color w:val="auto"/>
        </w:rPr>
        <w:t xml:space="preserve"> and (3)(e)</w:t>
      </w:r>
    </w:p>
    <w:p w14:paraId="64B494D3" w14:textId="77777777" w:rsidR="00EE21A8" w:rsidRPr="00AC3888" w:rsidRDefault="00EE21A8" w:rsidP="003E67EF">
      <w:pPr>
        <w:spacing w:line="276" w:lineRule="auto"/>
        <w:rPr>
          <w:rFonts w:ascii="Open Sans" w:eastAsiaTheme="minorHAnsi" w:hAnsi="Open Sans" w:cs="Open Sans"/>
          <w:color w:val="auto"/>
        </w:rPr>
      </w:pPr>
      <w:r w:rsidRPr="00AC3888">
        <w:rPr>
          <w:rFonts w:ascii="Open Sans" w:eastAsiaTheme="minorHAnsi" w:hAnsi="Open Sans" w:cs="Open Sans"/>
          <w:color w:val="auto"/>
        </w:rPr>
        <w:t>The provider ensures:</w:t>
      </w:r>
    </w:p>
    <w:p w14:paraId="7EBE50A5" w14:textId="6347536B" w:rsidR="00EE21A8" w:rsidRDefault="00EE21A8" w:rsidP="00B773CA">
      <w:pPr>
        <w:pStyle w:val="ListBullet"/>
        <w:numPr>
          <w:ilvl w:val="0"/>
          <w:numId w:val="1"/>
        </w:numPr>
        <w:spacing w:before="0" w:after="120"/>
        <w:ind w:left="425" w:hanging="425"/>
        <w:rPr>
          <w:rFonts w:ascii="Open Sans" w:hAnsi="Open Sans" w:cs="Open Sans"/>
          <w:color w:val="auto"/>
        </w:rPr>
      </w:pPr>
      <w:r>
        <w:rPr>
          <w:rFonts w:ascii="Open Sans" w:hAnsi="Open Sans" w:cs="Open Sans"/>
          <w:color w:val="auto"/>
        </w:rPr>
        <w:t>Changes in consumer condition or deterioration is recognised and responded to in a timely manner</w:t>
      </w:r>
      <w:r w:rsidR="003E67EF">
        <w:rPr>
          <w:rFonts w:ascii="Open Sans" w:hAnsi="Open Sans" w:cs="Open Sans"/>
          <w:color w:val="auto"/>
        </w:rPr>
        <w:t>.</w:t>
      </w:r>
      <w:r w:rsidR="003E67EF" w:rsidRPr="00AC3888">
        <w:rPr>
          <w:rFonts w:ascii="Open Sans" w:hAnsi="Open Sans" w:cs="Open Sans"/>
          <w:color w:val="auto"/>
        </w:rPr>
        <w:t xml:space="preserve"> </w:t>
      </w:r>
    </w:p>
    <w:p w14:paraId="64B9FFD3" w14:textId="47D77853" w:rsidR="00EE21A8" w:rsidRPr="00647FED" w:rsidRDefault="00EE21A8" w:rsidP="00B773CA">
      <w:pPr>
        <w:pStyle w:val="ListBullet"/>
        <w:numPr>
          <w:ilvl w:val="0"/>
          <w:numId w:val="1"/>
        </w:numPr>
        <w:spacing w:before="0" w:after="120"/>
        <w:ind w:left="425" w:hanging="425"/>
        <w:rPr>
          <w:rFonts w:ascii="Open Sans" w:hAnsi="Open Sans" w:cs="Open Sans"/>
          <w:color w:val="auto"/>
        </w:rPr>
      </w:pPr>
      <w:r>
        <w:rPr>
          <w:rFonts w:ascii="Open Sans" w:hAnsi="Open Sans" w:cs="Open Sans"/>
          <w:color w:val="auto"/>
        </w:rPr>
        <w:t>Information about the consumer’s needs and preferences is documented and communicated within the service and with others where the delivery of care is shared.</w:t>
      </w:r>
    </w:p>
    <w:p w14:paraId="6628BCA8" w14:textId="27617714" w:rsidR="00EE21A8" w:rsidRDefault="00EE21A8" w:rsidP="003E67EF">
      <w:pPr>
        <w:pStyle w:val="ListBullet"/>
        <w:spacing w:before="0" w:after="120" w:line="276" w:lineRule="auto"/>
        <w:rPr>
          <w:rFonts w:ascii="Open Sans" w:hAnsi="Open Sans" w:cs="Open Sans"/>
          <w:b/>
          <w:bCs/>
          <w:color w:val="auto"/>
        </w:rPr>
      </w:pPr>
      <w:r w:rsidRPr="00305227">
        <w:rPr>
          <w:rFonts w:ascii="Open Sans" w:hAnsi="Open Sans" w:cs="Open Sans"/>
          <w:b/>
          <w:bCs/>
          <w:color w:val="auto"/>
        </w:rPr>
        <w:t xml:space="preserve">Standard 8 </w:t>
      </w:r>
      <w:r>
        <w:rPr>
          <w:rFonts w:ascii="Open Sans" w:hAnsi="Open Sans" w:cs="Open Sans"/>
          <w:b/>
          <w:bCs/>
          <w:color w:val="auto"/>
        </w:rPr>
        <w:t>r</w:t>
      </w:r>
      <w:r w:rsidRPr="00305227">
        <w:rPr>
          <w:rFonts w:ascii="Open Sans" w:hAnsi="Open Sans" w:cs="Open Sans"/>
          <w:b/>
          <w:bCs/>
          <w:color w:val="auto"/>
        </w:rPr>
        <w:t>equirement (3)(</w:t>
      </w:r>
      <w:r>
        <w:rPr>
          <w:rFonts w:ascii="Open Sans" w:hAnsi="Open Sans" w:cs="Open Sans"/>
          <w:b/>
          <w:bCs/>
          <w:color w:val="auto"/>
        </w:rPr>
        <w:t>d</w:t>
      </w:r>
      <w:r w:rsidRPr="00305227">
        <w:rPr>
          <w:rFonts w:ascii="Open Sans" w:hAnsi="Open Sans" w:cs="Open Sans"/>
          <w:b/>
          <w:bCs/>
          <w:color w:val="auto"/>
        </w:rPr>
        <w:t xml:space="preserve">), </w:t>
      </w:r>
    </w:p>
    <w:p w14:paraId="43DA5678" w14:textId="77777777" w:rsidR="00EE21A8" w:rsidRPr="00EE21A8" w:rsidRDefault="00EE21A8" w:rsidP="003E67EF">
      <w:pPr>
        <w:spacing w:line="276" w:lineRule="auto"/>
        <w:rPr>
          <w:rFonts w:ascii="Open Sans" w:eastAsiaTheme="minorHAnsi" w:hAnsi="Open Sans" w:cs="Open Sans"/>
          <w:color w:val="auto"/>
        </w:rPr>
      </w:pPr>
      <w:r w:rsidRPr="00EE21A8">
        <w:rPr>
          <w:rFonts w:ascii="Open Sans" w:eastAsiaTheme="minorHAnsi" w:hAnsi="Open Sans" w:cs="Open Sans"/>
          <w:color w:val="auto"/>
        </w:rPr>
        <w:t xml:space="preserve">The provider ensures: </w:t>
      </w:r>
    </w:p>
    <w:p w14:paraId="48F405CB" w14:textId="3E055CC2" w:rsidR="00D6312A" w:rsidRPr="003E67EF" w:rsidRDefault="00EE21A8" w:rsidP="00B773CA">
      <w:pPr>
        <w:pStyle w:val="ListBullet"/>
        <w:numPr>
          <w:ilvl w:val="0"/>
          <w:numId w:val="1"/>
        </w:numPr>
        <w:spacing w:before="0" w:after="120"/>
        <w:ind w:left="425" w:hanging="425"/>
        <w:rPr>
          <w:rFonts w:ascii="Open Sans" w:hAnsi="Open Sans" w:cs="Open Sans"/>
        </w:rPr>
      </w:pPr>
      <w:r w:rsidRPr="00647FED">
        <w:rPr>
          <w:rFonts w:ascii="Open Sans" w:hAnsi="Open Sans" w:cs="Open Sans"/>
          <w:color w:val="auto"/>
        </w:rPr>
        <w:t>the organisation’s risk management systems and practices, including in relation to managing high impact or high prevalence risks, and managing and preventing incidents are reviewed to ensure effectiveness.</w:t>
      </w:r>
      <w:r w:rsidR="005661B4" w:rsidRPr="003E67EF">
        <w:rPr>
          <w:rFonts w:ascii="Open Sans" w:hAnsi="Open Sans" w:cs="Open Sans"/>
        </w:rPr>
        <w:br w:type="page"/>
      </w:r>
    </w:p>
    <w:p w14:paraId="548F10AA" w14:textId="77777777" w:rsidR="00D6312A" w:rsidRPr="00785136" w:rsidRDefault="005661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6097"/>
        <w:gridCol w:w="2402"/>
      </w:tblGrid>
      <w:tr w:rsidR="003E67EF" w14:paraId="5D59A302" w14:textId="77777777" w:rsidTr="003E6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0F7F3462" w14:textId="77777777" w:rsidR="003E67EF" w:rsidRPr="00785136" w:rsidRDefault="003E67EF"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402" w:type="dxa"/>
            <w:shd w:val="clear" w:color="auto" w:fill="781E77"/>
          </w:tcPr>
          <w:p w14:paraId="67B31C82" w14:textId="19F8318F" w:rsidR="003E67EF" w:rsidRPr="003E67EF" w:rsidRDefault="003E67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785136">
              <w:rPr>
                <w:rFonts w:ascii="Open Sans" w:hAnsi="Open Sans" w:cs="Open Sans"/>
                <w:color w:val="FFFFFF" w:themeColor="background1"/>
              </w:rPr>
              <w:t>HCP</w:t>
            </w:r>
          </w:p>
        </w:tc>
      </w:tr>
      <w:tr w:rsidR="003E67EF" w14:paraId="322C3843"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DE7AE"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1(3)(d)</w:t>
            </w:r>
          </w:p>
        </w:tc>
        <w:tc>
          <w:tcPr>
            <w:tcW w:w="6097" w:type="dxa"/>
            <w:shd w:val="clear" w:color="auto" w:fill="auto"/>
          </w:tcPr>
          <w:p w14:paraId="353DE876" w14:textId="77777777" w:rsidR="003E67EF" w:rsidRPr="00785136"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402" w:type="dxa"/>
            <w:shd w:val="clear" w:color="auto" w:fill="auto"/>
          </w:tcPr>
          <w:p w14:paraId="14D45E24" w14:textId="676AE4E0" w:rsidR="003E67EF" w:rsidRPr="00785136" w:rsidRDefault="0042295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8919964"/>
                <w:placeholder>
                  <w:docPart w:val="DA7D6802ED0144E2B8129765E676699D"/>
                </w:placeholder>
                <w:dropDownList>
                  <w:listItem w:displayText="choose a rating" w:value="choose a rating"/>
                  <w:listItem w:displayText="Compliant" w:value="Compliant"/>
                  <w:listItem w:displayText="Not Compliant" w:value="Not Compliant"/>
                </w:dropDownList>
              </w:sdtPr>
              <w:sdtEndPr/>
              <w:sdtContent>
                <w:r w:rsidR="003E67EF" w:rsidRPr="00785136">
                  <w:rPr>
                    <w:rFonts w:ascii="Open Sans" w:hAnsi="Open Sans" w:cs="Open Sans"/>
                  </w:rPr>
                  <w:t>Compliant</w:t>
                </w:r>
              </w:sdtContent>
            </w:sdt>
          </w:p>
        </w:tc>
      </w:tr>
      <w:tr w:rsidR="003E67EF" w14:paraId="39A09F91"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F7723"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1(3)(f)</w:t>
            </w:r>
          </w:p>
        </w:tc>
        <w:tc>
          <w:tcPr>
            <w:tcW w:w="6097" w:type="dxa"/>
            <w:shd w:val="clear" w:color="auto" w:fill="auto"/>
          </w:tcPr>
          <w:p w14:paraId="02BA6385" w14:textId="77777777" w:rsidR="003E67EF" w:rsidRPr="00785136"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402" w:type="dxa"/>
            <w:shd w:val="clear" w:color="auto" w:fill="auto"/>
          </w:tcPr>
          <w:p w14:paraId="67581814" w14:textId="5886C00E" w:rsidR="003E67EF" w:rsidRPr="00785136" w:rsidRDefault="0042295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15475670"/>
                <w:placeholder>
                  <w:docPart w:val="EBF200FA0D4046BC8880402E081384CB"/>
                </w:placeholder>
                <w:dropDownList>
                  <w:listItem w:displayText="choose a rating" w:value="choose a rating"/>
                  <w:listItem w:displayText="Compliant" w:value="Compliant"/>
                  <w:listItem w:displayText="Not Compliant" w:value="Not Compliant"/>
                </w:dropDownList>
              </w:sdtPr>
              <w:sdtEndPr/>
              <w:sdtContent>
                <w:r w:rsidR="003E67EF" w:rsidRPr="00785136">
                  <w:rPr>
                    <w:rFonts w:ascii="Open Sans" w:hAnsi="Open Sans" w:cs="Open Sans"/>
                  </w:rPr>
                  <w:t>Compliant</w:t>
                </w:r>
              </w:sdtContent>
            </w:sdt>
          </w:p>
        </w:tc>
      </w:tr>
    </w:tbl>
    <w:p w14:paraId="62165185" w14:textId="77777777" w:rsidR="00D6312A" w:rsidRPr="00785136" w:rsidRDefault="005661B4" w:rsidP="007B3959">
      <w:pPr>
        <w:pStyle w:val="Heading20"/>
        <w:rPr>
          <w:rFonts w:ascii="Open Sans" w:hAnsi="Open Sans" w:cs="Open Sans"/>
          <w:color w:val="781E77"/>
        </w:rPr>
      </w:pPr>
      <w:r w:rsidRPr="00785136">
        <w:rPr>
          <w:rFonts w:ascii="Open Sans" w:hAnsi="Open Sans" w:cs="Open Sans"/>
          <w:color w:val="781E77"/>
        </w:rPr>
        <w:t>Findings</w:t>
      </w:r>
    </w:p>
    <w:p w14:paraId="3AD2009B" w14:textId="5C3EB7D9" w:rsidR="00725B26" w:rsidRDefault="00400988" w:rsidP="00F87E39">
      <w:pPr>
        <w:pStyle w:val="NormalArial"/>
        <w:rPr>
          <w:rFonts w:ascii="Open Sans" w:hAnsi="Open Sans" w:cs="Open Sans"/>
        </w:rPr>
      </w:pPr>
      <w:r>
        <w:rPr>
          <w:rFonts w:ascii="Open Sans" w:hAnsi="Open Sans" w:cs="Open Sans"/>
        </w:rPr>
        <w:t xml:space="preserve">Requirements </w:t>
      </w:r>
      <w:r w:rsidR="00401901">
        <w:rPr>
          <w:rFonts w:ascii="Open Sans" w:hAnsi="Open Sans" w:cs="Open Sans"/>
        </w:rPr>
        <w:t>1</w:t>
      </w:r>
      <w:r>
        <w:rPr>
          <w:rFonts w:ascii="Open Sans" w:hAnsi="Open Sans" w:cs="Open Sans"/>
        </w:rPr>
        <w:t xml:space="preserve">(3)(d) and </w:t>
      </w:r>
      <w:r w:rsidR="00401901">
        <w:rPr>
          <w:rFonts w:ascii="Open Sans" w:hAnsi="Open Sans" w:cs="Open Sans"/>
        </w:rPr>
        <w:t>1</w:t>
      </w:r>
      <w:r>
        <w:rPr>
          <w:rFonts w:ascii="Open Sans" w:hAnsi="Open Sans" w:cs="Open Sans"/>
        </w:rPr>
        <w:t xml:space="preserve">(3)(f) were found non-compliant following a </w:t>
      </w:r>
      <w:r w:rsidR="00DC74BD">
        <w:rPr>
          <w:rFonts w:ascii="Open Sans" w:hAnsi="Open Sans" w:cs="Open Sans"/>
        </w:rPr>
        <w:t xml:space="preserve">quality review </w:t>
      </w:r>
      <w:r>
        <w:rPr>
          <w:rFonts w:ascii="Open Sans" w:hAnsi="Open Sans" w:cs="Open Sans"/>
        </w:rPr>
        <w:t xml:space="preserve">undertaken </w:t>
      </w:r>
      <w:r w:rsidR="00DC74BD">
        <w:rPr>
          <w:rFonts w:ascii="Open Sans" w:hAnsi="Open Sans" w:cs="Open Sans"/>
        </w:rPr>
        <w:t xml:space="preserve">in </w:t>
      </w:r>
      <w:r>
        <w:rPr>
          <w:rFonts w:ascii="Open Sans" w:hAnsi="Open Sans" w:cs="Open Sans"/>
        </w:rPr>
        <w:t>November 2023</w:t>
      </w:r>
      <w:r w:rsidR="00DC74BD">
        <w:rPr>
          <w:rFonts w:ascii="Open Sans" w:hAnsi="Open Sans" w:cs="Open Sans"/>
        </w:rPr>
        <w:t xml:space="preserve"> as</w:t>
      </w:r>
      <w:r w:rsidR="00BD25CB">
        <w:rPr>
          <w:rFonts w:ascii="Open Sans" w:hAnsi="Open Sans" w:cs="Open Sans"/>
        </w:rPr>
        <w:t xml:space="preserve"> the service </w:t>
      </w:r>
      <w:r w:rsidR="00DC74BD">
        <w:rPr>
          <w:rFonts w:ascii="Open Sans" w:hAnsi="Open Sans" w:cs="Open Sans"/>
        </w:rPr>
        <w:t xml:space="preserve">did not demonstrate an </w:t>
      </w:r>
      <w:r w:rsidR="00BD25CB">
        <w:rPr>
          <w:rFonts w:ascii="Open Sans" w:hAnsi="Open Sans" w:cs="Open Sans"/>
        </w:rPr>
        <w:t xml:space="preserve">understanding </w:t>
      </w:r>
      <w:r w:rsidR="00DC74BD">
        <w:rPr>
          <w:rFonts w:ascii="Open Sans" w:hAnsi="Open Sans" w:cs="Open Sans"/>
        </w:rPr>
        <w:t xml:space="preserve">of or have a process relating to </w:t>
      </w:r>
      <w:r w:rsidR="00BD25CB">
        <w:rPr>
          <w:rFonts w:ascii="Open Sans" w:hAnsi="Open Sans" w:cs="Open Sans"/>
        </w:rPr>
        <w:t>dignity of risk</w:t>
      </w:r>
      <w:r w:rsidR="00DC74BD">
        <w:rPr>
          <w:rFonts w:ascii="Open Sans" w:hAnsi="Open Sans" w:cs="Open Sans"/>
        </w:rPr>
        <w:t xml:space="preserve">; </w:t>
      </w:r>
      <w:r w:rsidR="00BD25CB">
        <w:rPr>
          <w:rFonts w:ascii="Open Sans" w:hAnsi="Open Sans" w:cs="Open Sans"/>
        </w:rPr>
        <w:t>consumers</w:t>
      </w:r>
      <w:r w:rsidR="00DC74BD">
        <w:rPr>
          <w:rFonts w:ascii="Open Sans" w:hAnsi="Open Sans" w:cs="Open Sans"/>
        </w:rPr>
        <w:t>’</w:t>
      </w:r>
      <w:r w:rsidR="00BD25CB">
        <w:rPr>
          <w:rFonts w:ascii="Open Sans" w:hAnsi="Open Sans" w:cs="Open Sans"/>
        </w:rPr>
        <w:t xml:space="preserve"> privacy </w:t>
      </w:r>
      <w:r w:rsidR="00DC74BD">
        <w:rPr>
          <w:rFonts w:ascii="Open Sans" w:hAnsi="Open Sans" w:cs="Open Sans"/>
        </w:rPr>
        <w:t xml:space="preserve">was </w:t>
      </w:r>
      <w:r w:rsidR="00BD25CB">
        <w:rPr>
          <w:rFonts w:ascii="Open Sans" w:hAnsi="Open Sans" w:cs="Open Sans"/>
        </w:rPr>
        <w:t>not respected or maintained</w:t>
      </w:r>
      <w:r w:rsidR="00DC74BD">
        <w:rPr>
          <w:rFonts w:ascii="Open Sans" w:hAnsi="Open Sans" w:cs="Open Sans"/>
        </w:rPr>
        <w:t xml:space="preserve">; </w:t>
      </w:r>
      <w:r w:rsidR="00BD25CB">
        <w:rPr>
          <w:rFonts w:ascii="Open Sans" w:hAnsi="Open Sans" w:cs="Open Sans"/>
        </w:rPr>
        <w:t>and there was no system in place for the secure collection or storage of consumer</w:t>
      </w:r>
      <w:r w:rsidR="00DC74BD">
        <w:rPr>
          <w:rFonts w:ascii="Open Sans" w:hAnsi="Open Sans" w:cs="Open Sans"/>
        </w:rPr>
        <w:t>s’</w:t>
      </w:r>
      <w:r w:rsidR="00BD25CB">
        <w:rPr>
          <w:rFonts w:ascii="Open Sans" w:hAnsi="Open Sans" w:cs="Open Sans"/>
        </w:rPr>
        <w:t xml:space="preserve"> personal and confidential information. The provider implemented </w:t>
      </w:r>
      <w:r w:rsidR="00DD2679">
        <w:rPr>
          <w:rFonts w:ascii="Open Sans" w:hAnsi="Open Sans" w:cs="Open Sans"/>
        </w:rPr>
        <w:t>several</w:t>
      </w:r>
      <w:r w:rsidR="00BD25CB">
        <w:rPr>
          <w:rFonts w:ascii="Open Sans" w:hAnsi="Open Sans" w:cs="Open Sans"/>
        </w:rPr>
        <w:t xml:space="preserve"> actions to </w:t>
      </w:r>
      <w:r w:rsidR="00DC74BD">
        <w:rPr>
          <w:rFonts w:ascii="Open Sans" w:hAnsi="Open Sans" w:cs="Open Sans"/>
        </w:rPr>
        <w:t xml:space="preserve">address </w:t>
      </w:r>
      <w:r w:rsidR="00BD25CB">
        <w:rPr>
          <w:rFonts w:ascii="Open Sans" w:hAnsi="Open Sans" w:cs="Open Sans"/>
        </w:rPr>
        <w:t>the deficits identified</w:t>
      </w:r>
      <w:r w:rsidR="00DC74BD">
        <w:rPr>
          <w:rFonts w:ascii="Open Sans" w:hAnsi="Open Sans" w:cs="Open Sans"/>
        </w:rPr>
        <w:t>,</w:t>
      </w:r>
      <w:r w:rsidR="00BD25CB">
        <w:rPr>
          <w:rFonts w:ascii="Open Sans" w:hAnsi="Open Sans" w:cs="Open Sans"/>
        </w:rPr>
        <w:t xml:space="preserve"> including</w:t>
      </w:r>
      <w:r w:rsidR="00DC74BD">
        <w:rPr>
          <w:rFonts w:ascii="Open Sans" w:hAnsi="Open Sans" w:cs="Open Sans"/>
        </w:rPr>
        <w:t>,</w:t>
      </w:r>
      <w:r w:rsidR="00BD25CB">
        <w:rPr>
          <w:rFonts w:ascii="Open Sans" w:hAnsi="Open Sans" w:cs="Open Sans"/>
        </w:rPr>
        <w:t xml:space="preserve"> but not limited to</w:t>
      </w:r>
      <w:r w:rsidR="00DC74BD">
        <w:rPr>
          <w:rFonts w:ascii="Open Sans" w:hAnsi="Open Sans" w:cs="Open Sans"/>
        </w:rPr>
        <w:t xml:space="preserve">, </w:t>
      </w:r>
      <w:r w:rsidR="00725B26">
        <w:rPr>
          <w:rFonts w:ascii="Open Sans" w:hAnsi="Open Sans" w:cs="Open Sans"/>
        </w:rPr>
        <w:t>training to all staff around consumer choice with restrictive practices, regular team meetings, and directives to staff to record consumer information in progress notes and not on loose papers.</w:t>
      </w:r>
    </w:p>
    <w:p w14:paraId="2AD3B2F6" w14:textId="310434AF" w:rsidR="0004293B" w:rsidRDefault="00725B26" w:rsidP="00F87E39">
      <w:pPr>
        <w:pStyle w:val="NormalArial"/>
        <w:rPr>
          <w:rFonts w:ascii="Open Sans" w:hAnsi="Open Sans" w:cs="Open Sans"/>
        </w:rPr>
      </w:pPr>
      <w:r>
        <w:rPr>
          <w:rFonts w:ascii="Open Sans" w:hAnsi="Open Sans" w:cs="Open Sans"/>
        </w:rPr>
        <w:t xml:space="preserve">At the </w:t>
      </w:r>
      <w:r w:rsidR="00DC74BD">
        <w:rPr>
          <w:rFonts w:ascii="Open Sans" w:hAnsi="Open Sans" w:cs="Open Sans"/>
        </w:rPr>
        <w:t>assessment contact in</w:t>
      </w:r>
      <w:r>
        <w:rPr>
          <w:rFonts w:ascii="Open Sans" w:hAnsi="Open Sans" w:cs="Open Sans"/>
        </w:rPr>
        <w:t xml:space="preserve"> January 2025</w:t>
      </w:r>
      <w:r w:rsidR="00DC74BD">
        <w:rPr>
          <w:rFonts w:ascii="Open Sans" w:hAnsi="Open Sans" w:cs="Open Sans"/>
        </w:rPr>
        <w:t>,</w:t>
      </w:r>
      <w:r>
        <w:rPr>
          <w:rFonts w:ascii="Open Sans" w:hAnsi="Open Sans" w:cs="Open Sans"/>
        </w:rPr>
        <w:t xml:space="preserve"> the Assessment Team recommended requirement </w:t>
      </w:r>
      <w:r w:rsidR="00401901">
        <w:rPr>
          <w:rFonts w:ascii="Open Sans" w:hAnsi="Open Sans" w:cs="Open Sans"/>
        </w:rPr>
        <w:t>1</w:t>
      </w:r>
      <w:r>
        <w:rPr>
          <w:rFonts w:ascii="Open Sans" w:hAnsi="Open Sans" w:cs="Open Sans"/>
        </w:rPr>
        <w:t xml:space="preserve">(3)(d) not met as they were not satisfied each consumer </w:t>
      </w:r>
      <w:r w:rsidR="00DC74BD">
        <w:rPr>
          <w:rFonts w:ascii="Open Sans" w:hAnsi="Open Sans" w:cs="Open Sans"/>
        </w:rPr>
        <w:t xml:space="preserve">was </w:t>
      </w:r>
      <w:r>
        <w:rPr>
          <w:rFonts w:ascii="Open Sans" w:hAnsi="Open Sans" w:cs="Open Sans"/>
        </w:rPr>
        <w:t>supported to take risks to live their best life, specifically in relation to</w:t>
      </w:r>
      <w:r w:rsidR="001D1C4C">
        <w:rPr>
          <w:rFonts w:ascii="Open Sans" w:hAnsi="Open Sans" w:cs="Open Sans"/>
        </w:rPr>
        <w:t xml:space="preserve"> </w:t>
      </w:r>
      <w:r w:rsidR="0004293B">
        <w:rPr>
          <w:rFonts w:ascii="Open Sans" w:hAnsi="Open Sans" w:cs="Open Sans"/>
        </w:rPr>
        <w:t xml:space="preserve">pressure injuries, mobility aids, medication administration and percutaneous endoscopic gastrostomy (PEG). The Assessment Team’s report included information and evidence gathered via interviews and documentation. </w:t>
      </w:r>
    </w:p>
    <w:p w14:paraId="73869F44" w14:textId="0965F1CC" w:rsidR="0004293B" w:rsidRDefault="0004293B" w:rsidP="00F87E39">
      <w:pPr>
        <w:pStyle w:val="NormalArial"/>
        <w:rPr>
          <w:rFonts w:ascii="Open Sans" w:hAnsi="Open Sans" w:cs="Open Sans"/>
        </w:rPr>
      </w:pPr>
      <w:r>
        <w:rPr>
          <w:rFonts w:ascii="Open Sans" w:hAnsi="Open Sans" w:cs="Open Sans"/>
        </w:rPr>
        <w:t>One consumer</w:t>
      </w:r>
      <w:r w:rsidR="00DC74BD">
        <w:rPr>
          <w:rFonts w:ascii="Open Sans" w:hAnsi="Open Sans" w:cs="Open Sans"/>
        </w:rPr>
        <w:t>,</w:t>
      </w:r>
      <w:r>
        <w:rPr>
          <w:rFonts w:ascii="Open Sans" w:hAnsi="Open Sans" w:cs="Open Sans"/>
        </w:rPr>
        <w:t xml:space="preserve"> who has bed rails in place</w:t>
      </w:r>
      <w:r w:rsidR="00DC74BD">
        <w:rPr>
          <w:rFonts w:ascii="Open Sans" w:hAnsi="Open Sans" w:cs="Open Sans"/>
        </w:rPr>
        <w:t>,</w:t>
      </w:r>
      <w:r>
        <w:rPr>
          <w:rFonts w:ascii="Open Sans" w:hAnsi="Open Sans" w:cs="Open Sans"/>
        </w:rPr>
        <w:t xml:space="preserve"> did not have alternative strategies or a discussion in relation to the </w:t>
      </w:r>
      <w:r w:rsidR="00DC74BD">
        <w:rPr>
          <w:rFonts w:ascii="Open Sans" w:hAnsi="Open Sans" w:cs="Open Sans"/>
        </w:rPr>
        <w:t xml:space="preserve">associated </w:t>
      </w:r>
      <w:r>
        <w:rPr>
          <w:rFonts w:ascii="Open Sans" w:hAnsi="Open Sans" w:cs="Open Sans"/>
        </w:rPr>
        <w:t>risks where they chose not to use bed rails for safety.</w:t>
      </w:r>
      <w:r w:rsidR="00DA5399">
        <w:rPr>
          <w:rFonts w:ascii="Open Sans" w:hAnsi="Open Sans" w:cs="Open Sans"/>
        </w:rPr>
        <w:t xml:space="preserve"> </w:t>
      </w:r>
      <w:r w:rsidR="00AC5C7D">
        <w:rPr>
          <w:rFonts w:ascii="Open Sans" w:hAnsi="Open Sans" w:cs="Open Sans"/>
        </w:rPr>
        <w:t>The consumer</w:t>
      </w:r>
      <w:r>
        <w:rPr>
          <w:rFonts w:ascii="Open Sans" w:hAnsi="Open Sans" w:cs="Open Sans"/>
        </w:rPr>
        <w:t xml:space="preserve"> </w:t>
      </w:r>
      <w:r w:rsidR="00813D55">
        <w:rPr>
          <w:rFonts w:ascii="Open Sans" w:hAnsi="Open Sans" w:cs="Open Sans"/>
        </w:rPr>
        <w:t>also has</w:t>
      </w:r>
      <w:r>
        <w:rPr>
          <w:rFonts w:ascii="Open Sans" w:hAnsi="Open Sans" w:cs="Open Sans"/>
        </w:rPr>
        <w:t xml:space="preserve"> a high risk of pressure injuries </w:t>
      </w:r>
      <w:r w:rsidR="00813D55">
        <w:rPr>
          <w:rFonts w:ascii="Open Sans" w:hAnsi="Open Sans" w:cs="Open Sans"/>
        </w:rPr>
        <w:t xml:space="preserve">and </w:t>
      </w:r>
      <w:r>
        <w:rPr>
          <w:rFonts w:ascii="Open Sans" w:hAnsi="Open Sans" w:cs="Open Sans"/>
        </w:rPr>
        <w:t>chooses to stay in bed or a chair for long periods of time without movement or repositioning. The representative confirmed the consumer is less ambulant and does not reposition regularly.</w:t>
      </w:r>
      <w:r w:rsidR="007515D4">
        <w:rPr>
          <w:rFonts w:ascii="Open Sans" w:hAnsi="Open Sans" w:cs="Open Sans"/>
        </w:rPr>
        <w:t xml:space="preserve"> Management acknowledged a risk assessment and discussion with the consumer had not occurred.</w:t>
      </w:r>
    </w:p>
    <w:p w14:paraId="604C44F4" w14:textId="7699507B" w:rsidR="007515D4" w:rsidRDefault="007515D4" w:rsidP="00F87E39">
      <w:pPr>
        <w:pStyle w:val="NormalArial"/>
        <w:rPr>
          <w:rFonts w:ascii="Open Sans" w:hAnsi="Open Sans" w:cs="Open Sans"/>
        </w:rPr>
      </w:pPr>
      <w:r>
        <w:rPr>
          <w:rFonts w:ascii="Open Sans" w:hAnsi="Open Sans" w:cs="Open Sans"/>
        </w:rPr>
        <w:t xml:space="preserve">A further named consumer who has experienced a stroke impacting their mobility has not had a dignity of risk discussion or assessment completed to acknowledge </w:t>
      </w:r>
      <w:r w:rsidR="003C060E">
        <w:rPr>
          <w:rFonts w:ascii="Open Sans" w:hAnsi="Open Sans" w:cs="Open Sans"/>
        </w:rPr>
        <w:t>their</w:t>
      </w:r>
      <w:r w:rsidR="00DC74BD">
        <w:rPr>
          <w:rFonts w:ascii="Open Sans" w:hAnsi="Open Sans" w:cs="Open Sans"/>
        </w:rPr>
        <w:t xml:space="preserve"> </w:t>
      </w:r>
      <w:r>
        <w:rPr>
          <w:rFonts w:ascii="Open Sans" w:hAnsi="Open Sans" w:cs="Open Sans"/>
        </w:rPr>
        <w:t>choice to take risks and not use mobility aids</w:t>
      </w:r>
      <w:r w:rsidR="004A4AA8">
        <w:rPr>
          <w:rFonts w:ascii="Open Sans" w:hAnsi="Open Sans" w:cs="Open Sans"/>
        </w:rPr>
        <w:t xml:space="preserve"> as they have a high risk of falls. The consumer is unsteady when mobilising and is recommended mobility aids to prevent falls. Management confirmed the consumer does not always use their mobility aid.</w:t>
      </w:r>
    </w:p>
    <w:p w14:paraId="7F670979" w14:textId="706844B7" w:rsidR="009B70CD" w:rsidRDefault="009B70CD" w:rsidP="00F87E39">
      <w:pPr>
        <w:pStyle w:val="NormalArial"/>
        <w:rPr>
          <w:rFonts w:ascii="Open Sans" w:hAnsi="Open Sans" w:cs="Open Sans"/>
        </w:rPr>
      </w:pPr>
      <w:r>
        <w:rPr>
          <w:rFonts w:ascii="Open Sans" w:hAnsi="Open Sans" w:cs="Open Sans"/>
        </w:rPr>
        <w:t xml:space="preserve">Documentation confirmed one consumer requires physical assistance with medication </w:t>
      </w:r>
      <w:r w:rsidR="003C060E">
        <w:rPr>
          <w:rFonts w:ascii="Open Sans" w:hAnsi="Open Sans" w:cs="Open Sans"/>
        </w:rPr>
        <w:t>administration and</w:t>
      </w:r>
      <w:r>
        <w:rPr>
          <w:rFonts w:ascii="Open Sans" w:hAnsi="Open Sans" w:cs="Open Sans"/>
        </w:rPr>
        <w:t xml:space="preserve"> can forget or refuse to take that medication. Staff confirmed the consumer</w:t>
      </w:r>
      <w:r w:rsidR="00DC74BD">
        <w:rPr>
          <w:rFonts w:ascii="Open Sans" w:hAnsi="Open Sans" w:cs="Open Sans"/>
        </w:rPr>
        <w:t>’</w:t>
      </w:r>
      <w:r>
        <w:rPr>
          <w:rFonts w:ascii="Open Sans" w:hAnsi="Open Sans" w:cs="Open Sans"/>
        </w:rPr>
        <w:t>s care documentation did not contain enough information</w:t>
      </w:r>
      <w:r w:rsidR="00613147">
        <w:rPr>
          <w:rFonts w:ascii="Open Sans" w:hAnsi="Open Sans" w:cs="Open Sans"/>
        </w:rPr>
        <w:t xml:space="preserve"> to inform staff what medications were, and the risks associated with refusal. Staff advised the process they undertake is to count medications prior to administration and report any missing tablets by number. Management confirmed a dignity of risk form for medication administration </w:t>
      </w:r>
      <w:r w:rsidR="00613147">
        <w:rPr>
          <w:rFonts w:ascii="Open Sans" w:hAnsi="Open Sans" w:cs="Open Sans"/>
        </w:rPr>
        <w:lastRenderedPageBreak/>
        <w:t>and refusal, or discussion with the consumer and their representative had not been completed.</w:t>
      </w:r>
    </w:p>
    <w:p w14:paraId="73630D26" w14:textId="04D5E525" w:rsidR="004A4AA8" w:rsidRDefault="00613147" w:rsidP="00F87E39">
      <w:pPr>
        <w:pStyle w:val="NormalArial"/>
        <w:rPr>
          <w:rFonts w:ascii="Open Sans" w:hAnsi="Open Sans" w:cs="Open Sans"/>
        </w:rPr>
      </w:pPr>
      <w:r>
        <w:rPr>
          <w:rFonts w:ascii="Open Sans" w:hAnsi="Open Sans" w:cs="Open Sans"/>
        </w:rPr>
        <w:t xml:space="preserve">A consumer with </w:t>
      </w:r>
      <w:r w:rsidR="00DC74BD">
        <w:rPr>
          <w:rFonts w:ascii="Open Sans" w:hAnsi="Open Sans" w:cs="Open Sans"/>
        </w:rPr>
        <w:t xml:space="preserve">a </w:t>
      </w:r>
      <w:r>
        <w:rPr>
          <w:rFonts w:ascii="Open Sans" w:hAnsi="Open Sans" w:cs="Open Sans"/>
        </w:rPr>
        <w:t xml:space="preserve">PEG who requires assistance with the device and medication administration did not have a dignity of risk in place or a discussion </w:t>
      </w:r>
      <w:r w:rsidR="00DC74BD">
        <w:rPr>
          <w:rFonts w:ascii="Open Sans" w:hAnsi="Open Sans" w:cs="Open Sans"/>
        </w:rPr>
        <w:t xml:space="preserve">undertaken </w:t>
      </w:r>
      <w:r>
        <w:rPr>
          <w:rFonts w:ascii="Open Sans" w:hAnsi="Open Sans" w:cs="Open Sans"/>
        </w:rPr>
        <w:t>for possible infection of the PEG site. Care documentation for this consumer d</w:t>
      </w:r>
      <w:r w:rsidR="00F0283A">
        <w:rPr>
          <w:rFonts w:ascii="Open Sans" w:hAnsi="Open Sans" w:cs="Open Sans"/>
        </w:rPr>
        <w:t>id not contain specific information to guide staff to effectively manage the consumer’s PEG and support them to live the best life.</w:t>
      </w:r>
    </w:p>
    <w:p w14:paraId="61126963" w14:textId="06723981" w:rsidR="004C2B9B" w:rsidRDefault="00F0283A" w:rsidP="00F87E39">
      <w:pPr>
        <w:pStyle w:val="NormalArial"/>
        <w:rPr>
          <w:rFonts w:ascii="Open Sans" w:hAnsi="Open Sans" w:cs="Open Sans"/>
        </w:rPr>
      </w:pPr>
      <w:r>
        <w:rPr>
          <w:rFonts w:ascii="Open Sans" w:hAnsi="Open Sans" w:cs="Open Sans"/>
        </w:rPr>
        <w:t>The provider did not agree with the findings in the Assessment Team’s report</w:t>
      </w:r>
      <w:r w:rsidR="00401901">
        <w:rPr>
          <w:rFonts w:ascii="Open Sans" w:hAnsi="Open Sans" w:cs="Open Sans"/>
        </w:rPr>
        <w:t xml:space="preserve"> and included additional information and commentary in their response. </w:t>
      </w:r>
      <w:r w:rsidR="00BD44F8">
        <w:rPr>
          <w:rFonts w:ascii="Open Sans" w:hAnsi="Open Sans" w:cs="Open Sans"/>
        </w:rPr>
        <w:t xml:space="preserve">In relation to the consumer with a </w:t>
      </w:r>
      <w:r w:rsidR="00EE22E8">
        <w:rPr>
          <w:rFonts w:ascii="Open Sans" w:hAnsi="Open Sans" w:cs="Open Sans"/>
        </w:rPr>
        <w:t>mechanical</w:t>
      </w:r>
      <w:r w:rsidR="00BD44F8">
        <w:rPr>
          <w:rFonts w:ascii="Open Sans" w:hAnsi="Open Sans" w:cs="Open Sans"/>
        </w:rPr>
        <w:t xml:space="preserve"> restrictive practice (bed rails) in place </w:t>
      </w:r>
      <w:r w:rsidR="002C7446">
        <w:rPr>
          <w:rFonts w:ascii="Open Sans" w:hAnsi="Open Sans" w:cs="Open Sans"/>
        </w:rPr>
        <w:t>and</w:t>
      </w:r>
      <w:r w:rsidR="003D0BD4">
        <w:rPr>
          <w:rFonts w:ascii="Open Sans" w:hAnsi="Open Sans" w:cs="Open Sans"/>
        </w:rPr>
        <w:t xml:space="preserve"> risk of pressure </w:t>
      </w:r>
      <w:r w:rsidR="006D3C50">
        <w:rPr>
          <w:rFonts w:ascii="Open Sans" w:hAnsi="Open Sans" w:cs="Open Sans"/>
        </w:rPr>
        <w:t>injuries</w:t>
      </w:r>
      <w:r w:rsidR="00DC74BD">
        <w:rPr>
          <w:rFonts w:ascii="Open Sans" w:hAnsi="Open Sans" w:cs="Open Sans"/>
        </w:rPr>
        <w:t>,</w:t>
      </w:r>
      <w:r w:rsidR="003D0BD4">
        <w:rPr>
          <w:rFonts w:ascii="Open Sans" w:hAnsi="Open Sans" w:cs="Open Sans"/>
        </w:rPr>
        <w:t xml:space="preserve"> the provider </w:t>
      </w:r>
      <w:r w:rsidR="00DC74BD">
        <w:rPr>
          <w:rFonts w:ascii="Open Sans" w:hAnsi="Open Sans" w:cs="Open Sans"/>
        </w:rPr>
        <w:t xml:space="preserve">submitted </w:t>
      </w:r>
      <w:r w:rsidR="003D0BD4">
        <w:rPr>
          <w:rFonts w:ascii="Open Sans" w:hAnsi="Open Sans" w:cs="Open Sans"/>
        </w:rPr>
        <w:t>a dignity of risk form completed in July 2024 with review dates for the consumer identifying the risk of restraint and recording discussion had occurred with the substitute decision maker.</w:t>
      </w:r>
      <w:r w:rsidR="00F736E9">
        <w:rPr>
          <w:rFonts w:ascii="Open Sans" w:hAnsi="Open Sans" w:cs="Open Sans"/>
        </w:rPr>
        <w:t xml:space="preserve"> </w:t>
      </w:r>
      <w:r w:rsidR="0014446C">
        <w:rPr>
          <w:rFonts w:ascii="Open Sans" w:hAnsi="Open Sans" w:cs="Open Sans"/>
        </w:rPr>
        <w:t xml:space="preserve">For the consumer </w:t>
      </w:r>
      <w:r w:rsidR="00E7166E">
        <w:rPr>
          <w:rFonts w:ascii="Open Sans" w:hAnsi="Open Sans" w:cs="Open Sans"/>
        </w:rPr>
        <w:t xml:space="preserve">who experienced a stroke </w:t>
      </w:r>
      <w:r w:rsidR="007869E6">
        <w:rPr>
          <w:rFonts w:ascii="Open Sans" w:hAnsi="Open Sans" w:cs="Open Sans"/>
        </w:rPr>
        <w:t xml:space="preserve">with </w:t>
      </w:r>
      <w:r w:rsidR="00565287">
        <w:rPr>
          <w:rFonts w:ascii="Open Sans" w:hAnsi="Open Sans" w:cs="Open Sans"/>
        </w:rPr>
        <w:t>mobility</w:t>
      </w:r>
      <w:r w:rsidR="007869E6">
        <w:rPr>
          <w:rFonts w:ascii="Open Sans" w:hAnsi="Open Sans" w:cs="Open Sans"/>
        </w:rPr>
        <w:t xml:space="preserve"> impairment, the provider included</w:t>
      </w:r>
      <w:r w:rsidR="00565287">
        <w:rPr>
          <w:rFonts w:ascii="Open Sans" w:hAnsi="Open Sans" w:cs="Open Sans"/>
        </w:rPr>
        <w:t xml:space="preserve"> the falls risk assessment completed for that consumer which records the mobility aid is used indoors</w:t>
      </w:r>
      <w:r w:rsidR="00DC74BD">
        <w:rPr>
          <w:rFonts w:ascii="Open Sans" w:hAnsi="Open Sans" w:cs="Open Sans"/>
        </w:rPr>
        <w:t>. The</w:t>
      </w:r>
      <w:r w:rsidR="00565287">
        <w:rPr>
          <w:rFonts w:ascii="Open Sans" w:hAnsi="Open Sans" w:cs="Open Sans"/>
        </w:rPr>
        <w:t xml:space="preserve"> provider asserts the consumer is compliant with mobility </w:t>
      </w:r>
      <w:r w:rsidR="0071437D">
        <w:rPr>
          <w:rFonts w:ascii="Open Sans" w:hAnsi="Open Sans" w:cs="Open Sans"/>
        </w:rPr>
        <w:t>and does not require a dignity of risk</w:t>
      </w:r>
      <w:r w:rsidR="0032263F">
        <w:rPr>
          <w:rFonts w:ascii="Open Sans" w:hAnsi="Open Sans" w:cs="Open Sans"/>
        </w:rPr>
        <w:t>.</w:t>
      </w:r>
      <w:r w:rsidR="0071437D">
        <w:rPr>
          <w:rFonts w:ascii="Open Sans" w:hAnsi="Open Sans" w:cs="Open Sans"/>
        </w:rPr>
        <w:t xml:space="preserve"> For the consumer with </w:t>
      </w:r>
      <w:r w:rsidR="00DC74BD">
        <w:rPr>
          <w:rFonts w:ascii="Open Sans" w:hAnsi="Open Sans" w:cs="Open Sans"/>
        </w:rPr>
        <w:t xml:space="preserve">a </w:t>
      </w:r>
      <w:r w:rsidR="0071437D">
        <w:rPr>
          <w:rFonts w:ascii="Open Sans" w:hAnsi="Open Sans" w:cs="Open Sans"/>
        </w:rPr>
        <w:t xml:space="preserve">PEG </w:t>
      </w:r>
      <w:r w:rsidR="00677B1B">
        <w:rPr>
          <w:rFonts w:ascii="Open Sans" w:hAnsi="Open Sans" w:cs="Open Sans"/>
        </w:rPr>
        <w:t>and medication management</w:t>
      </w:r>
      <w:r w:rsidR="00DC74BD">
        <w:rPr>
          <w:rFonts w:ascii="Open Sans" w:hAnsi="Open Sans" w:cs="Open Sans"/>
        </w:rPr>
        <w:t>,</w:t>
      </w:r>
      <w:r w:rsidR="00677B1B">
        <w:rPr>
          <w:rFonts w:ascii="Open Sans" w:hAnsi="Open Sans" w:cs="Open Sans"/>
        </w:rPr>
        <w:t xml:space="preserve"> the provider asserts the consumer has not refused medications</w:t>
      </w:r>
      <w:r w:rsidR="004C2B9B">
        <w:rPr>
          <w:rFonts w:ascii="Open Sans" w:hAnsi="Open Sans" w:cs="Open Sans"/>
        </w:rPr>
        <w:t xml:space="preserve"> in the past 2 months and do not see the need for a dignity of risk in place.</w:t>
      </w:r>
    </w:p>
    <w:p w14:paraId="13DE6973" w14:textId="7422F4AA" w:rsidR="00FD1D71" w:rsidRDefault="004C2B9B" w:rsidP="00F87E39">
      <w:pPr>
        <w:pStyle w:val="NormalArial"/>
        <w:rPr>
          <w:rFonts w:ascii="Open Sans" w:hAnsi="Open Sans" w:cs="Open Sans"/>
        </w:rPr>
      </w:pPr>
      <w:r>
        <w:rPr>
          <w:rFonts w:ascii="Open Sans" w:hAnsi="Open Sans" w:cs="Open Sans"/>
        </w:rPr>
        <w:t>I acknowledge the information in the Assessment Team’s response and</w:t>
      </w:r>
      <w:r w:rsidR="00864E7C">
        <w:rPr>
          <w:rFonts w:ascii="Open Sans" w:hAnsi="Open Sans" w:cs="Open Sans"/>
        </w:rPr>
        <w:t xml:space="preserve"> the additional information included in the provider’s response</w:t>
      </w:r>
      <w:r w:rsidR="00C22C50">
        <w:rPr>
          <w:rFonts w:ascii="Open Sans" w:hAnsi="Open Sans" w:cs="Open Sans"/>
        </w:rPr>
        <w:t>. I</w:t>
      </w:r>
      <w:r w:rsidR="00FD1D71">
        <w:rPr>
          <w:rFonts w:ascii="Open Sans" w:hAnsi="Open Sans" w:cs="Open Sans"/>
        </w:rPr>
        <w:t xml:space="preserve"> have come to a different view to that of the Assessment Team and find the service does support consumers to take risks to live their best life</w:t>
      </w:r>
      <w:r w:rsidR="00864E7C">
        <w:rPr>
          <w:rFonts w:ascii="Open Sans" w:hAnsi="Open Sans" w:cs="Open Sans"/>
        </w:rPr>
        <w:t xml:space="preserve">. In relation to the consumer with bed rails in place </w:t>
      </w:r>
      <w:r w:rsidR="00C85859">
        <w:rPr>
          <w:rFonts w:ascii="Open Sans" w:hAnsi="Open Sans" w:cs="Open Sans"/>
        </w:rPr>
        <w:t>who also has a high risk of pressure injuries, I have considered</w:t>
      </w:r>
      <w:r w:rsidR="00B5534C">
        <w:rPr>
          <w:rFonts w:ascii="Open Sans" w:hAnsi="Open Sans" w:cs="Open Sans"/>
        </w:rPr>
        <w:t xml:space="preserve"> in relation to this requirement while the consumer does not have a dignity of risk in place</w:t>
      </w:r>
      <w:r w:rsidR="005125C3">
        <w:rPr>
          <w:rFonts w:ascii="Open Sans" w:hAnsi="Open Sans" w:cs="Open Sans"/>
        </w:rPr>
        <w:t xml:space="preserve"> in relation to repositioning and pressure injurie</w:t>
      </w:r>
      <w:r w:rsidR="00FD1D71">
        <w:rPr>
          <w:rFonts w:ascii="Open Sans" w:hAnsi="Open Sans" w:cs="Open Sans"/>
        </w:rPr>
        <w:t>s they are able to make the choice to do this. I have considered the risk in relation to pressure injuries in Standard 2.</w:t>
      </w:r>
    </w:p>
    <w:p w14:paraId="701B9096" w14:textId="434FAC6B" w:rsidR="00F0283A" w:rsidRDefault="00FD1D71" w:rsidP="00F87E39">
      <w:pPr>
        <w:pStyle w:val="NormalArial"/>
        <w:rPr>
          <w:rFonts w:ascii="Open Sans" w:hAnsi="Open Sans" w:cs="Open Sans"/>
        </w:rPr>
      </w:pPr>
      <w:r>
        <w:rPr>
          <w:rFonts w:ascii="Open Sans" w:hAnsi="Open Sans" w:cs="Open Sans"/>
        </w:rPr>
        <w:t xml:space="preserve">In relation to the consumer with mobility impairment and the consumer with </w:t>
      </w:r>
      <w:r w:rsidR="00C22C50">
        <w:rPr>
          <w:rFonts w:ascii="Open Sans" w:hAnsi="Open Sans" w:cs="Open Sans"/>
        </w:rPr>
        <w:t xml:space="preserve">a </w:t>
      </w:r>
      <w:r w:rsidR="003E67EF">
        <w:rPr>
          <w:rFonts w:ascii="Open Sans" w:hAnsi="Open Sans" w:cs="Open Sans"/>
        </w:rPr>
        <w:t>PEG, I</w:t>
      </w:r>
      <w:r>
        <w:rPr>
          <w:rFonts w:ascii="Open Sans" w:hAnsi="Open Sans" w:cs="Open Sans"/>
        </w:rPr>
        <w:t xml:space="preserve"> </w:t>
      </w:r>
      <w:r w:rsidR="00B241E2">
        <w:rPr>
          <w:rFonts w:ascii="Open Sans" w:hAnsi="Open Sans" w:cs="Open Sans"/>
        </w:rPr>
        <w:t xml:space="preserve">have considered the information in relation to both consumers </w:t>
      </w:r>
      <w:r w:rsidR="009F6681">
        <w:rPr>
          <w:rFonts w:ascii="Open Sans" w:hAnsi="Open Sans" w:cs="Open Sans"/>
        </w:rPr>
        <w:t>in</w:t>
      </w:r>
      <w:r w:rsidR="00B241E2">
        <w:rPr>
          <w:rFonts w:ascii="Open Sans" w:hAnsi="Open Sans" w:cs="Open Sans"/>
        </w:rPr>
        <w:t xml:space="preserve"> Standard</w:t>
      </w:r>
      <w:r w:rsidR="009F6681">
        <w:rPr>
          <w:rFonts w:ascii="Open Sans" w:hAnsi="Open Sans" w:cs="Open Sans"/>
        </w:rPr>
        <w:t>s</w:t>
      </w:r>
      <w:r w:rsidR="00B241E2">
        <w:rPr>
          <w:rFonts w:ascii="Open Sans" w:hAnsi="Open Sans" w:cs="Open Sans"/>
        </w:rPr>
        <w:t xml:space="preserve"> 2 and 3 where I find </w:t>
      </w:r>
      <w:r w:rsidR="00C22C50">
        <w:rPr>
          <w:rFonts w:ascii="Open Sans" w:hAnsi="Open Sans" w:cs="Open Sans"/>
        </w:rPr>
        <w:t>the evidence presented is</w:t>
      </w:r>
      <w:r w:rsidR="00B241E2">
        <w:rPr>
          <w:rFonts w:ascii="Open Sans" w:hAnsi="Open Sans" w:cs="Open Sans"/>
        </w:rPr>
        <w:t xml:space="preserve"> more aligned.</w:t>
      </w:r>
    </w:p>
    <w:p w14:paraId="251282BA" w14:textId="5B2DCE66" w:rsidR="00B241E2" w:rsidRDefault="00B241E2" w:rsidP="00F87E39">
      <w:pPr>
        <w:pStyle w:val="NormalArial"/>
        <w:rPr>
          <w:rFonts w:ascii="Open Sans" w:hAnsi="Open Sans" w:cs="Open Sans"/>
        </w:rPr>
      </w:pPr>
      <w:r>
        <w:rPr>
          <w:rFonts w:ascii="Open Sans" w:hAnsi="Open Sans" w:cs="Open Sans"/>
        </w:rPr>
        <w:t xml:space="preserve">For the reasons above, I find </w:t>
      </w:r>
      <w:r w:rsidR="00553E11">
        <w:rPr>
          <w:rFonts w:ascii="Open Sans" w:hAnsi="Open Sans" w:cs="Open Sans"/>
        </w:rPr>
        <w:t xml:space="preserve">requirement 1(3)(d) compliant. </w:t>
      </w:r>
    </w:p>
    <w:p w14:paraId="6CEEAD34" w14:textId="4609C30E" w:rsidR="00401901" w:rsidRDefault="00401901" w:rsidP="00F87E39">
      <w:pPr>
        <w:pStyle w:val="NormalArial"/>
        <w:rPr>
          <w:rFonts w:ascii="Open Sans" w:hAnsi="Open Sans" w:cs="Open Sans"/>
        </w:rPr>
      </w:pPr>
      <w:r>
        <w:rPr>
          <w:rFonts w:ascii="Open Sans" w:hAnsi="Open Sans" w:cs="Open Sans"/>
          <w:b/>
          <w:bCs/>
        </w:rPr>
        <w:t xml:space="preserve">Requirement 1(3)(f) </w:t>
      </w:r>
      <w:r w:rsidR="00F67688">
        <w:rPr>
          <w:rFonts w:ascii="Open Sans" w:hAnsi="Open Sans" w:cs="Open Sans"/>
        </w:rPr>
        <w:t xml:space="preserve">Representatives </w:t>
      </w:r>
      <w:r>
        <w:rPr>
          <w:rFonts w:ascii="Open Sans" w:hAnsi="Open Sans" w:cs="Open Sans"/>
        </w:rPr>
        <w:t>were satisfied consumer information was kept confidential and their privacy maintained by staff and the service. Consumer care documentation sampled included information about how they wish their privacy in care delivery to be maintained. Staff confirmed they had received training</w:t>
      </w:r>
      <w:r w:rsidR="00C22C50">
        <w:rPr>
          <w:rFonts w:ascii="Open Sans" w:hAnsi="Open Sans" w:cs="Open Sans"/>
        </w:rPr>
        <w:t>,</w:t>
      </w:r>
      <w:r>
        <w:rPr>
          <w:rFonts w:ascii="Open Sans" w:hAnsi="Open Sans" w:cs="Open Sans"/>
        </w:rPr>
        <w:t xml:space="preserve"> including </w:t>
      </w:r>
      <w:r w:rsidR="00F706F1">
        <w:rPr>
          <w:rFonts w:ascii="Open Sans" w:hAnsi="Open Sans" w:cs="Open Sans"/>
        </w:rPr>
        <w:t>toolbox</w:t>
      </w:r>
      <w:r>
        <w:rPr>
          <w:rFonts w:ascii="Open Sans" w:hAnsi="Open Sans" w:cs="Open Sans"/>
        </w:rPr>
        <w:t xml:space="preserve"> sessions specifically covering consumer privacy and keeping information about consumers confidential.</w:t>
      </w:r>
      <w:r w:rsidR="00F706F1">
        <w:rPr>
          <w:rFonts w:ascii="Open Sans" w:hAnsi="Open Sans" w:cs="Open Sans"/>
        </w:rPr>
        <w:t xml:space="preserve"> Registered staff confirmed information about consumers</w:t>
      </w:r>
      <w:r w:rsidR="00C22C50">
        <w:rPr>
          <w:rFonts w:ascii="Open Sans" w:hAnsi="Open Sans" w:cs="Open Sans"/>
        </w:rPr>
        <w:t>’</w:t>
      </w:r>
      <w:r w:rsidR="00F706F1">
        <w:rPr>
          <w:rFonts w:ascii="Open Sans" w:hAnsi="Open Sans" w:cs="Open Sans"/>
        </w:rPr>
        <w:t xml:space="preserve"> health, condition, and service delivery is maintained in locked cabinets or stored on electronic password protected care management system.</w:t>
      </w:r>
    </w:p>
    <w:p w14:paraId="0D423EF9" w14:textId="6EC45850" w:rsidR="00D6312A" w:rsidRPr="00785136" w:rsidRDefault="00F706F1" w:rsidP="00F87E39">
      <w:pPr>
        <w:pStyle w:val="NormalArial"/>
        <w:rPr>
          <w:rFonts w:ascii="Open Sans" w:hAnsi="Open Sans" w:cs="Open Sans"/>
        </w:rPr>
      </w:pPr>
      <w:r>
        <w:rPr>
          <w:rFonts w:ascii="Open Sans" w:hAnsi="Open Sans" w:cs="Open Sans"/>
        </w:rPr>
        <w:t xml:space="preserve">For the reasons detailed above, I find requirement </w:t>
      </w:r>
      <w:r w:rsidR="00803C90">
        <w:rPr>
          <w:rFonts w:ascii="Open Sans" w:hAnsi="Open Sans" w:cs="Open Sans"/>
        </w:rPr>
        <w:t>1(3)(f) compliant.</w:t>
      </w:r>
      <w:r w:rsidR="00553E11">
        <w:rPr>
          <w:rFonts w:ascii="Open Sans" w:hAnsi="Open Sans" w:cs="Open Sans"/>
        </w:rPr>
        <w:t xml:space="preserve"> As the whole </w:t>
      </w:r>
      <w:r w:rsidR="00C22C50">
        <w:rPr>
          <w:rFonts w:ascii="Open Sans" w:hAnsi="Open Sans" w:cs="Open Sans"/>
        </w:rPr>
        <w:t xml:space="preserve">Standard </w:t>
      </w:r>
      <w:r w:rsidR="00553E11">
        <w:rPr>
          <w:rFonts w:ascii="Open Sans" w:hAnsi="Open Sans" w:cs="Open Sans"/>
        </w:rPr>
        <w:t>was not assessed there is no overall rating.</w:t>
      </w:r>
      <w:r w:rsidR="005661B4" w:rsidRPr="00785136">
        <w:rPr>
          <w:rFonts w:ascii="Open Sans" w:hAnsi="Open Sans" w:cs="Open Sans"/>
        </w:rPr>
        <w:br w:type="page"/>
      </w:r>
    </w:p>
    <w:p w14:paraId="4176A043" w14:textId="77777777" w:rsidR="00D6312A" w:rsidRPr="00785136" w:rsidRDefault="005661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6115"/>
        <w:gridCol w:w="2402"/>
      </w:tblGrid>
      <w:tr w:rsidR="003E67EF" w14:paraId="1837A7A7" w14:textId="77777777" w:rsidTr="003E6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EEF00F4" w14:textId="77777777" w:rsidR="003E67EF" w:rsidRPr="00785136" w:rsidRDefault="003E67EF"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2402" w:type="dxa"/>
            <w:tcBorders>
              <w:bottom w:val="single" w:sz="4" w:space="0" w:color="BFBFBF" w:themeColor="background1" w:themeShade="BF"/>
            </w:tcBorders>
            <w:shd w:val="clear" w:color="auto" w:fill="781E77"/>
          </w:tcPr>
          <w:p w14:paraId="1CC69C04" w14:textId="77777777" w:rsidR="003E67EF" w:rsidRPr="00785136" w:rsidRDefault="003E67EF" w:rsidP="003E67E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785136">
              <w:rPr>
                <w:rFonts w:ascii="Open Sans" w:hAnsi="Open Sans" w:cs="Open Sans"/>
                <w:color w:val="FFFFFF" w:themeColor="background1"/>
              </w:rPr>
              <w:t>HCP</w:t>
            </w:r>
          </w:p>
          <w:p w14:paraId="741301C4" w14:textId="036A36D8" w:rsidR="003E67EF" w:rsidRPr="00785136" w:rsidRDefault="003E67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E67EF" w14:paraId="649D0AF0"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7776E"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2(3)(a)</w:t>
            </w:r>
          </w:p>
        </w:tc>
        <w:tc>
          <w:tcPr>
            <w:tcW w:w="6115" w:type="dxa"/>
            <w:shd w:val="clear" w:color="auto" w:fill="auto"/>
          </w:tcPr>
          <w:p w14:paraId="471D6E8F" w14:textId="77777777" w:rsidR="003E67EF" w:rsidRPr="00785136"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402" w:type="dxa"/>
            <w:shd w:val="clear" w:color="auto" w:fill="auto"/>
          </w:tcPr>
          <w:p w14:paraId="2E328ECD" w14:textId="6A5A13D2" w:rsidR="003E67EF" w:rsidRPr="00785136" w:rsidRDefault="0042295E" w:rsidP="003E67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8111948"/>
                <w:placeholder>
                  <w:docPart w:val="68D4A3A97EC547F1AD461662C4C55F1C"/>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Not Compliant</w:t>
                </w:r>
              </w:sdtContent>
            </w:sdt>
          </w:p>
        </w:tc>
      </w:tr>
      <w:tr w:rsidR="003E67EF" w14:paraId="56A1F184"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322B4"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2(3)(c)</w:t>
            </w:r>
          </w:p>
        </w:tc>
        <w:tc>
          <w:tcPr>
            <w:tcW w:w="6115" w:type="dxa"/>
            <w:shd w:val="clear" w:color="auto" w:fill="auto"/>
          </w:tcPr>
          <w:p w14:paraId="2C5755CE" w14:textId="77777777" w:rsidR="003E67EF" w:rsidRPr="00785136"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D838C30" w14:textId="77777777" w:rsidR="003E67EF" w:rsidRPr="00785136" w:rsidRDefault="003E67EF" w:rsidP="007E513C">
            <w:pPr>
              <w:numPr>
                <w:ilvl w:val="0"/>
                <w:numId w:val="13"/>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AA5EACD" w14:textId="77777777" w:rsidR="003E67EF" w:rsidRPr="00785136" w:rsidRDefault="003E67EF" w:rsidP="007E513C">
            <w:pPr>
              <w:numPr>
                <w:ilvl w:val="0"/>
                <w:numId w:val="13"/>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402" w:type="dxa"/>
            <w:shd w:val="clear" w:color="auto" w:fill="auto"/>
          </w:tcPr>
          <w:p w14:paraId="7DBCFF7A" w14:textId="59750FF4" w:rsidR="003E67EF" w:rsidRPr="00785136" w:rsidRDefault="0042295E" w:rsidP="003E67E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5120363"/>
                <w:placeholder>
                  <w:docPart w:val="072313AAF88641E1BD908DDCC3511C41"/>
                </w:placeholder>
                <w:dropDownList>
                  <w:listItem w:displayText="choose a rating" w:value="choose a rating"/>
                  <w:listItem w:displayText="Compliant" w:value="Compliant"/>
                  <w:listItem w:displayText="Not Compliant" w:value="Not Compliant"/>
                </w:dropDownList>
              </w:sdtPr>
              <w:sdtEndPr/>
              <w:sdtContent>
                <w:r w:rsidR="003E67EF" w:rsidRPr="00785136">
                  <w:rPr>
                    <w:rFonts w:ascii="Open Sans" w:hAnsi="Open Sans" w:cs="Open Sans"/>
                  </w:rPr>
                  <w:t>Compliant</w:t>
                </w:r>
              </w:sdtContent>
            </w:sdt>
          </w:p>
        </w:tc>
      </w:tr>
      <w:tr w:rsidR="003E67EF" w14:paraId="3BE327F2"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B3B15"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2(3)(d)</w:t>
            </w:r>
          </w:p>
        </w:tc>
        <w:tc>
          <w:tcPr>
            <w:tcW w:w="6115" w:type="dxa"/>
            <w:shd w:val="clear" w:color="auto" w:fill="auto"/>
          </w:tcPr>
          <w:p w14:paraId="32D65E36" w14:textId="77777777" w:rsidR="003E67EF" w:rsidRPr="00785136"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402" w:type="dxa"/>
            <w:shd w:val="clear" w:color="auto" w:fill="auto"/>
          </w:tcPr>
          <w:p w14:paraId="59981ED1" w14:textId="084AEF60" w:rsidR="003E67EF" w:rsidRPr="00785136" w:rsidRDefault="0042295E" w:rsidP="003E67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8327062"/>
                <w:placeholder>
                  <w:docPart w:val="EDD118FEB4F7400991AD2099BD9EA19C"/>
                </w:placeholder>
                <w:dropDownList>
                  <w:listItem w:displayText="choose a rating" w:value="choose a rating"/>
                  <w:listItem w:displayText="Compliant" w:value="Compliant"/>
                  <w:listItem w:displayText="Not Compliant" w:value="Not Compliant"/>
                </w:dropDownList>
              </w:sdtPr>
              <w:sdtEndPr/>
              <w:sdtContent>
                <w:r w:rsidR="003E67EF" w:rsidRPr="00785136">
                  <w:rPr>
                    <w:rFonts w:ascii="Open Sans" w:hAnsi="Open Sans" w:cs="Open Sans"/>
                  </w:rPr>
                  <w:t>Compliant</w:t>
                </w:r>
              </w:sdtContent>
            </w:sdt>
          </w:p>
        </w:tc>
      </w:tr>
      <w:tr w:rsidR="003E67EF" w14:paraId="1D14B3C4"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803799"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2(3)(e)</w:t>
            </w:r>
          </w:p>
        </w:tc>
        <w:tc>
          <w:tcPr>
            <w:tcW w:w="6115" w:type="dxa"/>
            <w:shd w:val="clear" w:color="auto" w:fill="auto"/>
          </w:tcPr>
          <w:p w14:paraId="15E1A367" w14:textId="77777777" w:rsidR="003E67EF" w:rsidRPr="00785136"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402" w:type="dxa"/>
            <w:shd w:val="clear" w:color="auto" w:fill="auto"/>
          </w:tcPr>
          <w:p w14:paraId="0554B0F1" w14:textId="2A35FE70" w:rsidR="003E67EF" w:rsidRPr="00785136" w:rsidRDefault="0042295E" w:rsidP="003E67E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32021457"/>
                <w:placeholder>
                  <w:docPart w:val="9E1EB25B12864388A15E8E89B79C9B5A"/>
                </w:placeholder>
                <w:dropDownList>
                  <w:listItem w:displayText="choose a rating" w:value="choose a rating"/>
                  <w:listItem w:displayText="Compliant" w:value="Compliant"/>
                  <w:listItem w:displayText="Not Compliant" w:value="Not Compliant"/>
                </w:dropDownList>
              </w:sdtPr>
              <w:sdtEndPr/>
              <w:sdtContent>
                <w:r w:rsidR="00746222">
                  <w:rPr>
                    <w:rFonts w:ascii="Open Sans" w:eastAsia="Open Sans" w:hAnsi="Open Sans" w:cs="Open Sans"/>
                    <w:color w:val="auto"/>
                  </w:rPr>
                  <w:t>Compliant</w:t>
                </w:r>
              </w:sdtContent>
            </w:sdt>
          </w:p>
        </w:tc>
      </w:tr>
    </w:tbl>
    <w:bookmarkEnd w:id="5"/>
    <w:p w14:paraId="3E41321B" w14:textId="77777777" w:rsidR="00D6312A" w:rsidRPr="00785136" w:rsidRDefault="005661B4"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6EF2728" w14:textId="7BFF2419" w:rsidR="005C50B7" w:rsidRDefault="00803C90" w:rsidP="00F87E39">
      <w:pPr>
        <w:pStyle w:val="NormalArial"/>
        <w:rPr>
          <w:rFonts w:ascii="Open Sans" w:hAnsi="Open Sans" w:cs="Open Sans"/>
        </w:rPr>
      </w:pPr>
      <w:r>
        <w:rPr>
          <w:rFonts w:ascii="Open Sans" w:hAnsi="Open Sans" w:cs="Open Sans"/>
        </w:rPr>
        <w:t xml:space="preserve">Requirements 2(3)(a), 2(3)(c), 2(3)(d) and 2(3)(b) were found non-compliant following a </w:t>
      </w:r>
      <w:r w:rsidR="00C22C50">
        <w:rPr>
          <w:rFonts w:ascii="Open Sans" w:hAnsi="Open Sans" w:cs="Open Sans"/>
        </w:rPr>
        <w:t xml:space="preserve">quality review </w:t>
      </w:r>
      <w:r>
        <w:rPr>
          <w:rFonts w:ascii="Open Sans" w:hAnsi="Open Sans" w:cs="Open Sans"/>
        </w:rPr>
        <w:t xml:space="preserve">undertaken </w:t>
      </w:r>
      <w:r w:rsidR="00C22C50">
        <w:rPr>
          <w:rFonts w:ascii="Open Sans" w:hAnsi="Open Sans" w:cs="Open Sans"/>
        </w:rPr>
        <w:t xml:space="preserve">in </w:t>
      </w:r>
      <w:r>
        <w:rPr>
          <w:rFonts w:ascii="Open Sans" w:hAnsi="Open Sans" w:cs="Open Sans"/>
        </w:rPr>
        <w:t>November 2023</w:t>
      </w:r>
      <w:r w:rsidR="00C22C50">
        <w:rPr>
          <w:rFonts w:ascii="Open Sans" w:hAnsi="Open Sans" w:cs="Open Sans"/>
        </w:rPr>
        <w:t>as</w:t>
      </w:r>
      <w:r>
        <w:rPr>
          <w:rFonts w:ascii="Open Sans" w:hAnsi="Open Sans" w:cs="Open Sans"/>
        </w:rPr>
        <w:t xml:space="preserve"> assessment and planning did not include strategies to mitigate risk or provide guidance to staff delivering care to manage risks</w:t>
      </w:r>
      <w:r w:rsidR="00C22C50">
        <w:rPr>
          <w:rFonts w:ascii="Open Sans" w:hAnsi="Open Sans" w:cs="Open Sans"/>
        </w:rPr>
        <w:t xml:space="preserve">; </w:t>
      </w:r>
      <w:r>
        <w:rPr>
          <w:rFonts w:ascii="Open Sans" w:hAnsi="Open Sans" w:cs="Open Sans"/>
        </w:rPr>
        <w:t>other providers of care were not included in the assessment and planning process</w:t>
      </w:r>
      <w:r w:rsidR="00C22C50">
        <w:rPr>
          <w:rFonts w:ascii="Open Sans" w:hAnsi="Open Sans" w:cs="Open Sans"/>
        </w:rPr>
        <w:t xml:space="preserve">; </w:t>
      </w:r>
      <w:r>
        <w:rPr>
          <w:rFonts w:ascii="Open Sans" w:hAnsi="Open Sans" w:cs="Open Sans"/>
        </w:rPr>
        <w:t>care plans were out of date and did not reflect consumers’ current needs</w:t>
      </w:r>
      <w:r w:rsidR="00C22C50">
        <w:rPr>
          <w:rFonts w:ascii="Open Sans" w:hAnsi="Open Sans" w:cs="Open Sans"/>
        </w:rPr>
        <w:t>;</w:t>
      </w:r>
      <w:r>
        <w:rPr>
          <w:rFonts w:ascii="Open Sans" w:hAnsi="Open Sans" w:cs="Open Sans"/>
        </w:rPr>
        <w:t xml:space="preserve"> and</w:t>
      </w:r>
      <w:r w:rsidR="005C50B7">
        <w:rPr>
          <w:rFonts w:ascii="Open Sans" w:hAnsi="Open Sans" w:cs="Open Sans"/>
        </w:rPr>
        <w:t xml:space="preserve"> consumer care was not reviewed when incidents occurred. The provider implemented several actions to </w:t>
      </w:r>
      <w:r w:rsidR="00C22C50">
        <w:rPr>
          <w:rFonts w:ascii="Open Sans" w:hAnsi="Open Sans" w:cs="Open Sans"/>
        </w:rPr>
        <w:t xml:space="preserve">address </w:t>
      </w:r>
      <w:r w:rsidR="005C50B7">
        <w:rPr>
          <w:rFonts w:ascii="Open Sans" w:hAnsi="Open Sans" w:cs="Open Sans"/>
        </w:rPr>
        <w:t>the deficits identified</w:t>
      </w:r>
      <w:r w:rsidR="00C22C50">
        <w:rPr>
          <w:rFonts w:ascii="Open Sans" w:hAnsi="Open Sans" w:cs="Open Sans"/>
        </w:rPr>
        <w:t>,</w:t>
      </w:r>
      <w:r w:rsidR="005C50B7">
        <w:rPr>
          <w:rFonts w:ascii="Open Sans" w:hAnsi="Open Sans" w:cs="Open Sans"/>
        </w:rPr>
        <w:t xml:space="preserve"> including</w:t>
      </w:r>
      <w:r w:rsidR="00C22C50">
        <w:rPr>
          <w:rFonts w:ascii="Open Sans" w:hAnsi="Open Sans" w:cs="Open Sans"/>
        </w:rPr>
        <w:t>,</w:t>
      </w:r>
      <w:r w:rsidR="005C50B7">
        <w:rPr>
          <w:rFonts w:ascii="Open Sans" w:hAnsi="Open Sans" w:cs="Open Sans"/>
        </w:rPr>
        <w:t xml:space="preserve"> but not limited to</w:t>
      </w:r>
      <w:r w:rsidR="00C22C50">
        <w:rPr>
          <w:rFonts w:ascii="Open Sans" w:hAnsi="Open Sans" w:cs="Open Sans"/>
        </w:rPr>
        <w:t xml:space="preserve">, </w:t>
      </w:r>
      <w:r w:rsidR="005C50B7">
        <w:rPr>
          <w:rFonts w:ascii="Open Sans" w:hAnsi="Open Sans" w:cs="Open Sans"/>
        </w:rPr>
        <w:t>subscribed to an external provider for assessment and planning templates to capture risks, trial</w:t>
      </w:r>
      <w:r w:rsidR="00C22C50">
        <w:rPr>
          <w:rFonts w:ascii="Open Sans" w:hAnsi="Open Sans" w:cs="Open Sans"/>
        </w:rPr>
        <w:t>led</w:t>
      </w:r>
      <w:r w:rsidR="005C50B7">
        <w:rPr>
          <w:rFonts w:ascii="Open Sans" w:hAnsi="Open Sans" w:cs="Open Sans"/>
        </w:rPr>
        <w:t xml:space="preserve"> a diabetes management plan to approve for use, staff education in relation to the service’s assessment and care planning policies and procedures, </w:t>
      </w:r>
      <w:r w:rsidR="00C22C50">
        <w:rPr>
          <w:rFonts w:ascii="Open Sans" w:hAnsi="Open Sans" w:cs="Open Sans"/>
        </w:rPr>
        <w:t xml:space="preserve">a </w:t>
      </w:r>
      <w:r w:rsidR="005C50B7">
        <w:rPr>
          <w:rFonts w:ascii="Open Sans" w:hAnsi="Open Sans" w:cs="Open Sans"/>
        </w:rPr>
        <w:t xml:space="preserve">care plan review schedule for </w:t>
      </w:r>
      <w:r w:rsidR="005C50B7">
        <w:rPr>
          <w:rFonts w:ascii="Open Sans" w:hAnsi="Open Sans" w:cs="Open Sans"/>
        </w:rPr>
        <w:lastRenderedPageBreak/>
        <w:t xml:space="preserve">registered staff to follow, </w:t>
      </w:r>
      <w:r w:rsidR="003C060E">
        <w:rPr>
          <w:rFonts w:ascii="Open Sans" w:hAnsi="Open Sans" w:cs="Open Sans"/>
        </w:rPr>
        <w:t xml:space="preserve">and </w:t>
      </w:r>
      <w:r w:rsidR="00C22C50">
        <w:rPr>
          <w:rFonts w:ascii="Open Sans" w:hAnsi="Open Sans" w:cs="Open Sans"/>
        </w:rPr>
        <w:t xml:space="preserve">updated </w:t>
      </w:r>
      <w:r w:rsidR="005C50B7">
        <w:rPr>
          <w:rFonts w:ascii="Open Sans" w:hAnsi="Open Sans" w:cs="Open Sans"/>
        </w:rPr>
        <w:t>all care plans contained in consumer homes during April 2024</w:t>
      </w:r>
      <w:r w:rsidR="00C22C50">
        <w:rPr>
          <w:rFonts w:ascii="Open Sans" w:hAnsi="Open Sans" w:cs="Open Sans"/>
        </w:rPr>
        <w:t>.</w:t>
      </w:r>
    </w:p>
    <w:p w14:paraId="442E84E7" w14:textId="7532CE68" w:rsidR="005C50B7" w:rsidRDefault="005C50B7" w:rsidP="00F87E39">
      <w:pPr>
        <w:pStyle w:val="NormalArial"/>
        <w:rPr>
          <w:rFonts w:ascii="Open Sans" w:hAnsi="Open Sans" w:cs="Open Sans"/>
        </w:rPr>
      </w:pPr>
      <w:r>
        <w:rPr>
          <w:rFonts w:ascii="Open Sans" w:hAnsi="Open Sans" w:cs="Open Sans"/>
        </w:rPr>
        <w:t xml:space="preserve">At the </w:t>
      </w:r>
      <w:r w:rsidR="00C22C50">
        <w:rPr>
          <w:rFonts w:ascii="Open Sans" w:hAnsi="Open Sans" w:cs="Open Sans"/>
        </w:rPr>
        <w:t>assessment contact in</w:t>
      </w:r>
      <w:r>
        <w:rPr>
          <w:rFonts w:ascii="Open Sans" w:hAnsi="Open Sans" w:cs="Open Sans"/>
        </w:rPr>
        <w:t xml:space="preserve"> January 2025</w:t>
      </w:r>
      <w:r w:rsidR="00C22C50">
        <w:rPr>
          <w:rFonts w:ascii="Open Sans" w:hAnsi="Open Sans" w:cs="Open Sans"/>
        </w:rPr>
        <w:t>,</w:t>
      </w:r>
      <w:r>
        <w:rPr>
          <w:rFonts w:ascii="Open Sans" w:hAnsi="Open Sans" w:cs="Open Sans"/>
        </w:rPr>
        <w:t xml:space="preserve"> the Assessment Team recommended requirements 2(3)(a), 2(3)(c), 2(3)(d) and 2(3)(b) not met as they were not satisfied</w:t>
      </w:r>
      <w:r w:rsidR="00D76CBA">
        <w:rPr>
          <w:rFonts w:ascii="Open Sans" w:hAnsi="Open Sans" w:cs="Open Sans"/>
        </w:rPr>
        <w:t xml:space="preserve"> assessment and planning </w:t>
      </w:r>
      <w:r w:rsidR="00C22C50">
        <w:rPr>
          <w:rFonts w:ascii="Open Sans" w:hAnsi="Open Sans" w:cs="Open Sans"/>
        </w:rPr>
        <w:t>considered</w:t>
      </w:r>
      <w:r w:rsidR="00FB341A">
        <w:rPr>
          <w:rFonts w:ascii="Open Sans" w:hAnsi="Open Sans" w:cs="Open Sans"/>
        </w:rPr>
        <w:t xml:space="preserve"> risks to consumer health and wellbeing, </w:t>
      </w:r>
      <w:r w:rsidR="00C22C50">
        <w:rPr>
          <w:rFonts w:ascii="Open Sans" w:hAnsi="Open Sans" w:cs="Open Sans"/>
        </w:rPr>
        <w:t xml:space="preserve">included </w:t>
      </w:r>
      <w:r w:rsidR="00D76CBA">
        <w:rPr>
          <w:rFonts w:ascii="Open Sans" w:hAnsi="Open Sans" w:cs="Open Sans"/>
        </w:rPr>
        <w:t>other providers of care,</w:t>
      </w:r>
      <w:r w:rsidR="00FB341A">
        <w:rPr>
          <w:rFonts w:ascii="Open Sans" w:hAnsi="Open Sans" w:cs="Open Sans"/>
        </w:rPr>
        <w:t xml:space="preserve"> the outcomes </w:t>
      </w:r>
      <w:r w:rsidR="00C22C50">
        <w:rPr>
          <w:rFonts w:ascii="Open Sans" w:hAnsi="Open Sans" w:cs="Open Sans"/>
        </w:rPr>
        <w:t xml:space="preserve">were </w:t>
      </w:r>
      <w:r w:rsidR="00FB341A">
        <w:rPr>
          <w:rFonts w:ascii="Open Sans" w:hAnsi="Open Sans" w:cs="Open Sans"/>
        </w:rPr>
        <w:t xml:space="preserve">communicated effectively, or care and services </w:t>
      </w:r>
      <w:r w:rsidR="00C22C50">
        <w:rPr>
          <w:rFonts w:ascii="Open Sans" w:hAnsi="Open Sans" w:cs="Open Sans"/>
        </w:rPr>
        <w:t>were</w:t>
      </w:r>
      <w:r w:rsidR="00FB341A">
        <w:rPr>
          <w:rFonts w:ascii="Open Sans" w:hAnsi="Open Sans" w:cs="Open Sans"/>
        </w:rPr>
        <w:t xml:space="preserve"> reviewed regularly or when incidents occur. The Assessment Team’s report included information and evidence gathered through interviews and documentation.</w:t>
      </w:r>
    </w:p>
    <w:p w14:paraId="53E7EEF7" w14:textId="3C40CEDC" w:rsidR="00FD45C7" w:rsidRDefault="003B2C45" w:rsidP="00F87E39">
      <w:pPr>
        <w:pStyle w:val="NormalArial"/>
        <w:rPr>
          <w:rFonts w:ascii="Open Sans" w:hAnsi="Open Sans" w:cs="Open Sans"/>
        </w:rPr>
      </w:pPr>
      <w:r>
        <w:rPr>
          <w:rFonts w:ascii="Open Sans" w:hAnsi="Open Sans" w:cs="Open Sans"/>
          <w:b/>
          <w:bCs/>
        </w:rPr>
        <w:t>Requirement 2(3)(a)</w:t>
      </w:r>
      <w:r>
        <w:rPr>
          <w:rFonts w:ascii="Open Sans" w:hAnsi="Open Sans" w:cs="Open Sans"/>
        </w:rPr>
        <w:t xml:space="preserve"> </w:t>
      </w:r>
      <w:r w:rsidR="00F67688">
        <w:rPr>
          <w:rFonts w:ascii="Open Sans" w:hAnsi="Open Sans" w:cs="Open Sans"/>
        </w:rPr>
        <w:t xml:space="preserve">Care </w:t>
      </w:r>
      <w:r>
        <w:rPr>
          <w:rFonts w:ascii="Open Sans" w:hAnsi="Open Sans" w:cs="Open Sans"/>
        </w:rPr>
        <w:t xml:space="preserve">documentation does not consistently identify risks to consumer care to guide staff practice. One named consumer </w:t>
      </w:r>
      <w:r w:rsidR="00FD45C7">
        <w:rPr>
          <w:rFonts w:ascii="Open Sans" w:hAnsi="Open Sans" w:cs="Open Sans"/>
        </w:rPr>
        <w:t>identified</w:t>
      </w:r>
      <w:r>
        <w:rPr>
          <w:rFonts w:ascii="Open Sans" w:hAnsi="Open Sans" w:cs="Open Sans"/>
        </w:rPr>
        <w:t xml:space="preserve"> as at risk of malnutrition</w:t>
      </w:r>
      <w:r w:rsidR="00FD45C7">
        <w:rPr>
          <w:rFonts w:ascii="Open Sans" w:hAnsi="Open Sans" w:cs="Open Sans"/>
        </w:rPr>
        <w:t>, impaired mobility and requiring a textured modified diet</w:t>
      </w:r>
      <w:r w:rsidR="00C22C50">
        <w:rPr>
          <w:rFonts w:ascii="Open Sans" w:hAnsi="Open Sans" w:cs="Open Sans"/>
        </w:rPr>
        <w:t>, had not had their</w:t>
      </w:r>
      <w:r w:rsidR="00FD45C7">
        <w:rPr>
          <w:rFonts w:ascii="Open Sans" w:hAnsi="Open Sans" w:cs="Open Sans"/>
        </w:rPr>
        <w:t xml:space="preserve"> weight consistently recorded</w:t>
      </w:r>
      <w:r w:rsidR="00C22C50">
        <w:rPr>
          <w:rFonts w:ascii="Open Sans" w:hAnsi="Open Sans" w:cs="Open Sans"/>
        </w:rPr>
        <w:t>. Service staff</w:t>
      </w:r>
      <w:r w:rsidR="00FD45C7">
        <w:rPr>
          <w:rFonts w:ascii="Open Sans" w:hAnsi="Open Sans" w:cs="Open Sans"/>
        </w:rPr>
        <w:t xml:space="preserve"> requested the representative to weigh the consumer, but this was not recorded in the consumer</w:t>
      </w:r>
      <w:r w:rsidR="00C22C50">
        <w:rPr>
          <w:rFonts w:ascii="Open Sans" w:hAnsi="Open Sans" w:cs="Open Sans"/>
        </w:rPr>
        <w:t>’</w:t>
      </w:r>
      <w:r w:rsidR="00FD45C7">
        <w:rPr>
          <w:rFonts w:ascii="Open Sans" w:hAnsi="Open Sans" w:cs="Open Sans"/>
        </w:rPr>
        <w:t>s care plan. Registered staff confirmed there is no process in place to record consumers</w:t>
      </w:r>
      <w:r w:rsidR="00C22C50">
        <w:rPr>
          <w:rFonts w:ascii="Open Sans" w:hAnsi="Open Sans" w:cs="Open Sans"/>
        </w:rPr>
        <w:t>’</w:t>
      </w:r>
      <w:r w:rsidR="00FD45C7">
        <w:rPr>
          <w:rFonts w:ascii="Open Sans" w:hAnsi="Open Sans" w:cs="Open Sans"/>
        </w:rPr>
        <w:t xml:space="preserve"> weight where a third party</w:t>
      </w:r>
      <w:r w:rsidR="00C22C50">
        <w:rPr>
          <w:rFonts w:ascii="Open Sans" w:hAnsi="Open Sans" w:cs="Open Sans"/>
        </w:rPr>
        <w:t>,</w:t>
      </w:r>
      <w:r w:rsidR="00FD45C7">
        <w:rPr>
          <w:rFonts w:ascii="Open Sans" w:hAnsi="Open Sans" w:cs="Open Sans"/>
        </w:rPr>
        <w:t xml:space="preserve"> including the consumer is requested to do the action. The consumer was referred to a dietitian in December 2024 and </w:t>
      </w:r>
      <w:r w:rsidR="003E67EF">
        <w:rPr>
          <w:rFonts w:ascii="Open Sans" w:hAnsi="Open Sans" w:cs="Open Sans"/>
        </w:rPr>
        <w:t>assessed as</w:t>
      </w:r>
      <w:r w:rsidR="00FD45C7">
        <w:rPr>
          <w:rFonts w:ascii="Open Sans" w:hAnsi="Open Sans" w:cs="Open Sans"/>
        </w:rPr>
        <w:t xml:space="preserve"> malnourished</w:t>
      </w:r>
      <w:r w:rsidR="00C22C50">
        <w:rPr>
          <w:rFonts w:ascii="Open Sans" w:hAnsi="Open Sans" w:cs="Open Sans"/>
        </w:rPr>
        <w:t>, with the dietitian</w:t>
      </w:r>
      <w:r w:rsidR="00FD45C7">
        <w:rPr>
          <w:rFonts w:ascii="Open Sans" w:hAnsi="Open Sans" w:cs="Open Sans"/>
        </w:rPr>
        <w:t xml:space="preserve"> </w:t>
      </w:r>
      <w:r w:rsidR="00C22C50">
        <w:rPr>
          <w:rFonts w:ascii="Open Sans" w:hAnsi="Open Sans" w:cs="Open Sans"/>
        </w:rPr>
        <w:t xml:space="preserve">recommending 2 </w:t>
      </w:r>
      <w:r w:rsidR="00FD45C7">
        <w:rPr>
          <w:rFonts w:ascii="Open Sans" w:hAnsi="Open Sans" w:cs="Open Sans"/>
        </w:rPr>
        <w:t xml:space="preserve">options of nutritional supplements. The representative chose to purchase </w:t>
      </w:r>
      <w:r w:rsidR="00C22C50">
        <w:rPr>
          <w:rFonts w:ascii="Open Sans" w:hAnsi="Open Sans" w:cs="Open Sans"/>
        </w:rPr>
        <w:t xml:space="preserve">an </w:t>
      </w:r>
      <w:r w:rsidR="00FD45C7">
        <w:rPr>
          <w:rFonts w:ascii="Open Sans" w:hAnsi="Open Sans" w:cs="Open Sans"/>
        </w:rPr>
        <w:t xml:space="preserve">alternative supplement to those recommended and </w:t>
      </w:r>
      <w:r w:rsidR="00C22C50">
        <w:rPr>
          <w:rFonts w:ascii="Open Sans" w:hAnsi="Open Sans" w:cs="Open Sans"/>
        </w:rPr>
        <w:t xml:space="preserve">to </w:t>
      </w:r>
      <w:r w:rsidR="00FD45C7">
        <w:rPr>
          <w:rFonts w:ascii="Open Sans" w:hAnsi="Open Sans" w:cs="Open Sans"/>
        </w:rPr>
        <w:t xml:space="preserve">wait for the next review in March 2025. The service had not considered the possible risks to the consumer of further weight decline and did not discuss those with the consumer or their representative. </w:t>
      </w:r>
      <w:r w:rsidR="00BD0F78">
        <w:rPr>
          <w:rFonts w:ascii="Open Sans" w:hAnsi="Open Sans" w:cs="Open Sans"/>
        </w:rPr>
        <w:t>Documentation was task based and did not include information about the consumer</w:t>
      </w:r>
      <w:r w:rsidR="00C22C50">
        <w:rPr>
          <w:rFonts w:ascii="Open Sans" w:hAnsi="Open Sans" w:cs="Open Sans"/>
        </w:rPr>
        <w:t>’</w:t>
      </w:r>
      <w:r w:rsidR="00BD0F78">
        <w:rPr>
          <w:rFonts w:ascii="Open Sans" w:hAnsi="Open Sans" w:cs="Open Sans"/>
        </w:rPr>
        <w:t>s condition and had not reviewed the consumer since 2 December 2024. Further recommendations of referral to</w:t>
      </w:r>
      <w:r w:rsidR="00C22C50">
        <w:rPr>
          <w:rFonts w:ascii="Open Sans" w:hAnsi="Open Sans" w:cs="Open Sans"/>
        </w:rPr>
        <w:t xml:space="preserve"> a</w:t>
      </w:r>
      <w:r w:rsidR="00BD0F78">
        <w:rPr>
          <w:rFonts w:ascii="Open Sans" w:hAnsi="Open Sans" w:cs="Open Sans"/>
        </w:rPr>
        <w:t xml:space="preserve"> speech pathologist and blood tests had not been actioned following dietitian review.</w:t>
      </w:r>
    </w:p>
    <w:p w14:paraId="385489A0" w14:textId="7403CE93" w:rsidR="00BD0F78" w:rsidRDefault="00BD0F78" w:rsidP="00F87E39">
      <w:pPr>
        <w:pStyle w:val="NormalArial"/>
        <w:rPr>
          <w:rFonts w:ascii="Open Sans" w:hAnsi="Open Sans" w:cs="Open Sans"/>
        </w:rPr>
      </w:pPr>
      <w:r>
        <w:rPr>
          <w:rFonts w:ascii="Open Sans" w:hAnsi="Open Sans" w:cs="Open Sans"/>
        </w:rPr>
        <w:t>One named consumer with a medical device (PEG) in place, has a skin integrity risk and risk of infection at the PEG site</w:t>
      </w:r>
      <w:r w:rsidR="00C22C50">
        <w:rPr>
          <w:rFonts w:ascii="Open Sans" w:hAnsi="Open Sans" w:cs="Open Sans"/>
        </w:rPr>
        <w:t xml:space="preserve">. </w:t>
      </w:r>
      <w:r w:rsidR="003E67EF">
        <w:rPr>
          <w:rFonts w:ascii="Open Sans" w:hAnsi="Open Sans" w:cs="Open Sans"/>
        </w:rPr>
        <w:t>However, information</w:t>
      </w:r>
      <w:r>
        <w:rPr>
          <w:rFonts w:ascii="Open Sans" w:hAnsi="Open Sans" w:cs="Open Sans"/>
        </w:rPr>
        <w:t xml:space="preserve"> </w:t>
      </w:r>
      <w:r w:rsidR="00C22C50">
        <w:rPr>
          <w:rFonts w:ascii="Open Sans" w:hAnsi="Open Sans" w:cs="Open Sans"/>
        </w:rPr>
        <w:t xml:space="preserve">available was not sufficient </w:t>
      </w:r>
      <w:r>
        <w:rPr>
          <w:rFonts w:ascii="Open Sans" w:hAnsi="Open Sans" w:cs="Open Sans"/>
        </w:rPr>
        <w:t>to adequately guide staff practice to manage the consumer</w:t>
      </w:r>
      <w:r w:rsidR="00C22C50">
        <w:rPr>
          <w:rFonts w:ascii="Open Sans" w:hAnsi="Open Sans" w:cs="Open Sans"/>
        </w:rPr>
        <w:t>’</w:t>
      </w:r>
      <w:r>
        <w:rPr>
          <w:rFonts w:ascii="Open Sans" w:hAnsi="Open Sans" w:cs="Open Sans"/>
        </w:rPr>
        <w:t xml:space="preserve">s PEG in relation to meals, medications and skin breakdown. The skin integrity assessment states the consumer does not have skin problems, requires no dressings or wound care, </w:t>
      </w:r>
      <w:r w:rsidR="003926F1">
        <w:rPr>
          <w:rFonts w:ascii="Open Sans" w:hAnsi="Open Sans" w:cs="Open Sans"/>
        </w:rPr>
        <w:t xml:space="preserve">and </w:t>
      </w:r>
      <w:r>
        <w:rPr>
          <w:rFonts w:ascii="Open Sans" w:hAnsi="Open Sans" w:cs="Open Sans"/>
        </w:rPr>
        <w:t>includes generic information to maintain skin integrity</w:t>
      </w:r>
      <w:r w:rsidR="003926F1">
        <w:rPr>
          <w:rFonts w:ascii="Open Sans" w:hAnsi="Open Sans" w:cs="Open Sans"/>
        </w:rPr>
        <w:t>,</w:t>
      </w:r>
      <w:r>
        <w:rPr>
          <w:rFonts w:ascii="Open Sans" w:hAnsi="Open Sans" w:cs="Open Sans"/>
        </w:rPr>
        <w:t xml:space="preserve"> </w:t>
      </w:r>
      <w:r w:rsidR="003926F1">
        <w:rPr>
          <w:rFonts w:ascii="Open Sans" w:hAnsi="Open Sans" w:cs="Open Sans"/>
        </w:rPr>
        <w:t xml:space="preserve">such as </w:t>
      </w:r>
      <w:r>
        <w:rPr>
          <w:rFonts w:ascii="Open Sans" w:hAnsi="Open Sans" w:cs="Open Sans"/>
        </w:rPr>
        <w:t>staff to observe skin for cuts, bruises, redness or changes. The consumer</w:t>
      </w:r>
      <w:r w:rsidR="003926F1">
        <w:rPr>
          <w:rFonts w:ascii="Open Sans" w:hAnsi="Open Sans" w:cs="Open Sans"/>
        </w:rPr>
        <w:t>’</w:t>
      </w:r>
      <w:r>
        <w:rPr>
          <w:rFonts w:ascii="Open Sans" w:hAnsi="Open Sans" w:cs="Open Sans"/>
        </w:rPr>
        <w:t>s care plan has generic goals around needs for maintaining skin integrity and does not include directions for staff on how to complete the care and prevent risk of skin breakdown. Registered staff confirmed visiting the consumer every 3 months.</w:t>
      </w:r>
    </w:p>
    <w:p w14:paraId="7E2F6575" w14:textId="28498E3A" w:rsidR="00BD0F78" w:rsidRDefault="00BD0F78" w:rsidP="00F87E39">
      <w:pPr>
        <w:pStyle w:val="NormalArial"/>
        <w:rPr>
          <w:rFonts w:ascii="Open Sans" w:hAnsi="Open Sans" w:cs="Open Sans"/>
        </w:rPr>
      </w:pPr>
      <w:r>
        <w:rPr>
          <w:rFonts w:ascii="Open Sans" w:hAnsi="Open Sans" w:cs="Open Sans"/>
        </w:rPr>
        <w:t xml:space="preserve">One consumer who had recently passed, had a sacral pressure injury and wound care delivered by a brokered service. Documentation for the </w:t>
      </w:r>
      <w:r w:rsidR="00681CAB">
        <w:rPr>
          <w:rFonts w:ascii="Open Sans" w:hAnsi="Open Sans" w:cs="Open Sans"/>
        </w:rPr>
        <w:t>consumer</w:t>
      </w:r>
      <w:r>
        <w:rPr>
          <w:rFonts w:ascii="Open Sans" w:hAnsi="Open Sans" w:cs="Open Sans"/>
        </w:rPr>
        <w:t xml:space="preserve"> recorded further pressure injuries to bilateral hip and ankle. </w:t>
      </w:r>
      <w:r w:rsidR="003926F1">
        <w:rPr>
          <w:rFonts w:ascii="Open Sans" w:hAnsi="Open Sans" w:cs="Open Sans"/>
        </w:rPr>
        <w:t>Management</w:t>
      </w:r>
      <w:r>
        <w:rPr>
          <w:rFonts w:ascii="Open Sans" w:hAnsi="Open Sans" w:cs="Open Sans"/>
        </w:rPr>
        <w:t xml:space="preserve"> </w:t>
      </w:r>
      <w:r w:rsidR="003926F1">
        <w:rPr>
          <w:rFonts w:ascii="Open Sans" w:hAnsi="Open Sans" w:cs="Open Sans"/>
        </w:rPr>
        <w:t>could not</w:t>
      </w:r>
      <w:r>
        <w:rPr>
          <w:rFonts w:ascii="Open Sans" w:hAnsi="Open Sans" w:cs="Open Sans"/>
        </w:rPr>
        <w:t xml:space="preserve"> provide information about the additional pressure injuries and confirmed they </w:t>
      </w:r>
      <w:r w:rsidR="00681CAB">
        <w:rPr>
          <w:rFonts w:ascii="Open Sans" w:hAnsi="Open Sans" w:cs="Open Sans"/>
        </w:rPr>
        <w:t xml:space="preserve">would have been acquired in hospital or respite and not while under care of the service. The consumer did not have any assessments of risk </w:t>
      </w:r>
      <w:r w:rsidR="003926F1">
        <w:rPr>
          <w:rFonts w:ascii="Open Sans" w:hAnsi="Open Sans" w:cs="Open Sans"/>
        </w:rPr>
        <w:t xml:space="preserve">of </w:t>
      </w:r>
      <w:r w:rsidR="00681CAB">
        <w:rPr>
          <w:rFonts w:ascii="Open Sans" w:hAnsi="Open Sans" w:cs="Open Sans"/>
        </w:rPr>
        <w:t xml:space="preserve">pressure injuries following discharge from respite care and </w:t>
      </w:r>
      <w:r w:rsidR="003926F1">
        <w:rPr>
          <w:rFonts w:ascii="Open Sans" w:hAnsi="Open Sans" w:cs="Open Sans"/>
        </w:rPr>
        <w:t xml:space="preserve">the </w:t>
      </w:r>
      <w:r w:rsidR="00681CAB">
        <w:rPr>
          <w:rFonts w:ascii="Open Sans" w:hAnsi="Open Sans" w:cs="Open Sans"/>
        </w:rPr>
        <w:t>care plan was not updated to include additional pressure injuries.</w:t>
      </w:r>
    </w:p>
    <w:p w14:paraId="6C929C5E" w14:textId="28E210E0" w:rsidR="00681CAB" w:rsidRDefault="00681CAB" w:rsidP="00F87E39">
      <w:pPr>
        <w:pStyle w:val="NormalArial"/>
        <w:rPr>
          <w:rFonts w:ascii="Open Sans" w:hAnsi="Open Sans" w:cs="Open Sans"/>
        </w:rPr>
      </w:pPr>
      <w:r>
        <w:rPr>
          <w:rFonts w:ascii="Open Sans" w:hAnsi="Open Sans" w:cs="Open Sans"/>
        </w:rPr>
        <w:t>One consumer who had a change in mobility following a stroke did not have a falls risk assessment complete</w:t>
      </w:r>
      <w:r w:rsidR="003926F1">
        <w:rPr>
          <w:rFonts w:ascii="Open Sans" w:hAnsi="Open Sans" w:cs="Open Sans"/>
        </w:rPr>
        <w:t>d</w:t>
      </w:r>
      <w:r>
        <w:rPr>
          <w:rFonts w:ascii="Open Sans" w:hAnsi="Open Sans" w:cs="Open Sans"/>
        </w:rPr>
        <w:t xml:space="preserve"> to identify additional strategies to manage their risk of falls safely.</w:t>
      </w:r>
    </w:p>
    <w:p w14:paraId="2B6639C2" w14:textId="17EABCF6" w:rsidR="006D6566" w:rsidRDefault="006D6566" w:rsidP="006D6566">
      <w:pPr>
        <w:pStyle w:val="NormalArial"/>
        <w:rPr>
          <w:rFonts w:ascii="Open Sans" w:hAnsi="Open Sans" w:cs="Open Sans"/>
        </w:rPr>
      </w:pPr>
      <w:r>
        <w:rPr>
          <w:rFonts w:ascii="Open Sans" w:hAnsi="Open Sans" w:cs="Open Sans"/>
        </w:rPr>
        <w:lastRenderedPageBreak/>
        <w:t xml:space="preserve">The provider did not agree with the findings in the Assessment Team’s report and provided additional commentary and information </w:t>
      </w:r>
      <w:r w:rsidR="009A791A">
        <w:rPr>
          <w:rFonts w:ascii="Open Sans" w:hAnsi="Open Sans" w:cs="Open Sans"/>
        </w:rPr>
        <w:t>for named consumers</w:t>
      </w:r>
      <w:r w:rsidR="003926F1">
        <w:rPr>
          <w:rFonts w:ascii="Open Sans" w:hAnsi="Open Sans" w:cs="Open Sans"/>
        </w:rPr>
        <w:t xml:space="preserve"> </w:t>
      </w:r>
      <w:r>
        <w:rPr>
          <w:rFonts w:ascii="Open Sans" w:hAnsi="Open Sans" w:cs="Open Sans"/>
        </w:rPr>
        <w:t>in their response. In relation to the named consumer with the medical device in place</w:t>
      </w:r>
      <w:r w:rsidR="003926F1">
        <w:rPr>
          <w:rFonts w:ascii="Open Sans" w:hAnsi="Open Sans" w:cs="Open Sans"/>
        </w:rPr>
        <w:t>,</w:t>
      </w:r>
      <w:r>
        <w:rPr>
          <w:rFonts w:ascii="Open Sans" w:hAnsi="Open Sans" w:cs="Open Sans"/>
        </w:rPr>
        <w:t xml:space="preserve"> the provider asserts a dignity of risk has not been completed as their choice is not against assessed care needs, the consumer’s care plan includes information about the </w:t>
      </w:r>
      <w:r w:rsidR="003926F1">
        <w:rPr>
          <w:rFonts w:ascii="Open Sans" w:hAnsi="Open Sans" w:cs="Open Sans"/>
        </w:rPr>
        <w:t xml:space="preserve">medical device </w:t>
      </w:r>
      <w:r>
        <w:rPr>
          <w:rFonts w:ascii="Open Sans" w:hAnsi="Open Sans" w:cs="Open Sans"/>
        </w:rPr>
        <w:t>and staff guidance</w:t>
      </w:r>
      <w:r w:rsidR="003926F1">
        <w:rPr>
          <w:rFonts w:ascii="Open Sans" w:hAnsi="Open Sans" w:cs="Open Sans"/>
        </w:rPr>
        <w:t>,</w:t>
      </w:r>
      <w:r>
        <w:rPr>
          <w:rFonts w:ascii="Open Sans" w:hAnsi="Open Sans" w:cs="Open Sans"/>
        </w:rPr>
        <w:t xml:space="preserve"> and staff providing care have been trained</w:t>
      </w:r>
      <w:r w:rsidR="003E67EF">
        <w:rPr>
          <w:rFonts w:ascii="Open Sans" w:hAnsi="Open Sans" w:cs="Open Sans"/>
        </w:rPr>
        <w:t xml:space="preserve">. </w:t>
      </w:r>
      <w:r>
        <w:rPr>
          <w:rFonts w:ascii="Open Sans" w:hAnsi="Open Sans" w:cs="Open Sans"/>
        </w:rPr>
        <w:t>Documentation provided in the response includes information about cleaning of the PEG and dietitian</w:t>
      </w:r>
      <w:r w:rsidR="003926F1">
        <w:rPr>
          <w:rFonts w:ascii="Open Sans" w:hAnsi="Open Sans" w:cs="Open Sans"/>
        </w:rPr>
        <w:t>’</w:t>
      </w:r>
      <w:r>
        <w:rPr>
          <w:rFonts w:ascii="Open Sans" w:hAnsi="Open Sans" w:cs="Open Sans"/>
        </w:rPr>
        <w:t>s report with medications and fluid for the PEG. The consumer</w:t>
      </w:r>
      <w:r w:rsidR="003926F1">
        <w:rPr>
          <w:rFonts w:ascii="Open Sans" w:hAnsi="Open Sans" w:cs="Open Sans"/>
        </w:rPr>
        <w:t>’</w:t>
      </w:r>
      <w:r>
        <w:rPr>
          <w:rFonts w:ascii="Open Sans" w:hAnsi="Open Sans" w:cs="Open Sans"/>
        </w:rPr>
        <w:t>s care plan shows instructions for staff to ensure skin integrity is maintained and medications are delivered. In relation medication management for one named consumer, the provider asserts the consumer has not refused medications thus far and</w:t>
      </w:r>
      <w:r w:rsidR="003926F1">
        <w:rPr>
          <w:rFonts w:ascii="Open Sans" w:hAnsi="Open Sans" w:cs="Open Sans"/>
        </w:rPr>
        <w:t>,</w:t>
      </w:r>
      <w:r>
        <w:rPr>
          <w:rFonts w:ascii="Open Sans" w:hAnsi="Open Sans" w:cs="Open Sans"/>
        </w:rPr>
        <w:t xml:space="preserve"> as such</w:t>
      </w:r>
      <w:r w:rsidR="003926F1">
        <w:rPr>
          <w:rFonts w:ascii="Open Sans" w:hAnsi="Open Sans" w:cs="Open Sans"/>
        </w:rPr>
        <w:t>,</w:t>
      </w:r>
      <w:r>
        <w:rPr>
          <w:rFonts w:ascii="Open Sans" w:hAnsi="Open Sans" w:cs="Open Sans"/>
        </w:rPr>
        <w:t xml:space="preserve"> </w:t>
      </w:r>
      <w:r w:rsidR="003E67EF">
        <w:rPr>
          <w:rFonts w:ascii="Open Sans" w:hAnsi="Open Sans" w:cs="Open Sans"/>
        </w:rPr>
        <w:t>do not</w:t>
      </w:r>
      <w:r>
        <w:rPr>
          <w:rFonts w:ascii="Open Sans" w:hAnsi="Open Sans" w:cs="Open Sans"/>
        </w:rPr>
        <w:t xml:space="preserve"> require a risk assessment. The provider also asserts staff were not interviewed in relation to this consumer, however</w:t>
      </w:r>
      <w:r w:rsidR="003926F1">
        <w:rPr>
          <w:rFonts w:ascii="Open Sans" w:hAnsi="Open Sans" w:cs="Open Sans"/>
        </w:rPr>
        <w:t>, did not include</w:t>
      </w:r>
      <w:r>
        <w:rPr>
          <w:rFonts w:ascii="Open Sans" w:hAnsi="Open Sans" w:cs="Open Sans"/>
        </w:rPr>
        <w:t xml:space="preserve"> </w:t>
      </w:r>
      <w:r w:rsidR="003926F1">
        <w:rPr>
          <w:rFonts w:ascii="Open Sans" w:hAnsi="Open Sans" w:cs="Open Sans"/>
        </w:rPr>
        <w:t xml:space="preserve">in their response </w:t>
      </w:r>
      <w:r>
        <w:rPr>
          <w:rFonts w:ascii="Open Sans" w:hAnsi="Open Sans" w:cs="Open Sans"/>
        </w:rPr>
        <w:t>evidence from staff</w:t>
      </w:r>
      <w:r w:rsidR="003926F1">
        <w:rPr>
          <w:rFonts w:ascii="Open Sans" w:hAnsi="Open Sans" w:cs="Open Sans"/>
        </w:rPr>
        <w:t>,</w:t>
      </w:r>
      <w:r>
        <w:rPr>
          <w:rFonts w:ascii="Open Sans" w:hAnsi="Open Sans" w:cs="Open Sans"/>
        </w:rPr>
        <w:t xml:space="preserve"> including statutory declarations to confirm this have been provided. </w:t>
      </w:r>
    </w:p>
    <w:p w14:paraId="17A9D756" w14:textId="32EC9682" w:rsidR="00091F2A" w:rsidRDefault="006D6566" w:rsidP="006D6566">
      <w:pPr>
        <w:pStyle w:val="NormalArial"/>
        <w:rPr>
          <w:rFonts w:ascii="Open Sans" w:hAnsi="Open Sans" w:cs="Open Sans"/>
        </w:rPr>
      </w:pPr>
      <w:r>
        <w:rPr>
          <w:rFonts w:ascii="Open Sans" w:hAnsi="Open Sans" w:cs="Open Sans"/>
        </w:rPr>
        <w:t>In relation to the consumer who has experienced a fall</w:t>
      </w:r>
      <w:r w:rsidR="003926F1">
        <w:rPr>
          <w:rFonts w:ascii="Open Sans" w:hAnsi="Open Sans" w:cs="Open Sans"/>
        </w:rPr>
        <w:t>,</w:t>
      </w:r>
      <w:r>
        <w:rPr>
          <w:rFonts w:ascii="Open Sans" w:hAnsi="Open Sans" w:cs="Open Sans"/>
        </w:rPr>
        <w:t xml:space="preserve"> the provider asserts a falls risk assessment was completed </w:t>
      </w:r>
      <w:r w:rsidR="00FE0D84">
        <w:rPr>
          <w:rFonts w:ascii="Open Sans" w:hAnsi="Open Sans" w:cs="Open Sans"/>
        </w:rPr>
        <w:t xml:space="preserve">in August 2024 </w:t>
      </w:r>
      <w:r>
        <w:rPr>
          <w:rFonts w:ascii="Open Sans" w:hAnsi="Open Sans" w:cs="Open Sans"/>
        </w:rPr>
        <w:t xml:space="preserve">and included </w:t>
      </w:r>
      <w:r w:rsidR="00FE0D84">
        <w:rPr>
          <w:rFonts w:ascii="Open Sans" w:hAnsi="Open Sans" w:cs="Open Sans"/>
        </w:rPr>
        <w:t xml:space="preserve">the documentation </w:t>
      </w:r>
      <w:r w:rsidR="00A100E2">
        <w:rPr>
          <w:rFonts w:ascii="Open Sans" w:hAnsi="Open Sans" w:cs="Open Sans"/>
        </w:rPr>
        <w:t xml:space="preserve">which </w:t>
      </w:r>
      <w:r w:rsidR="00DB18B5">
        <w:rPr>
          <w:rFonts w:ascii="Open Sans" w:hAnsi="Open Sans" w:cs="Open Sans"/>
        </w:rPr>
        <w:t>records</w:t>
      </w:r>
      <w:r w:rsidR="00A100E2">
        <w:rPr>
          <w:rFonts w:ascii="Open Sans" w:hAnsi="Open Sans" w:cs="Open Sans"/>
        </w:rPr>
        <w:t xml:space="preserve"> the consumer has</w:t>
      </w:r>
      <w:r>
        <w:rPr>
          <w:rFonts w:ascii="Open Sans" w:hAnsi="Open Sans" w:cs="Open Sans"/>
        </w:rPr>
        <w:t xml:space="preserve"> a medium risk of falls. The provider’s response also includes a physiotherapy report completed in October 2024 which records for ambulation indoors</w:t>
      </w:r>
      <w:r w:rsidR="003926F1">
        <w:rPr>
          <w:rFonts w:ascii="Open Sans" w:hAnsi="Open Sans" w:cs="Open Sans"/>
        </w:rPr>
        <w:t>, the consumer</w:t>
      </w:r>
      <w:r>
        <w:rPr>
          <w:rFonts w:ascii="Open Sans" w:hAnsi="Open Sans" w:cs="Open Sans"/>
        </w:rPr>
        <w:t xml:space="preserve"> is independent </w:t>
      </w:r>
      <w:r w:rsidR="005E3E18">
        <w:rPr>
          <w:rFonts w:ascii="Open Sans" w:hAnsi="Open Sans" w:cs="Open Sans"/>
        </w:rPr>
        <w:t>w</w:t>
      </w:r>
      <w:r>
        <w:rPr>
          <w:rFonts w:ascii="Open Sans" w:hAnsi="Open Sans" w:cs="Open Sans"/>
        </w:rPr>
        <w:t>ith or without quad walking stick. The provider asserts the consumer</w:t>
      </w:r>
      <w:r w:rsidR="006750F3">
        <w:rPr>
          <w:rFonts w:ascii="Open Sans" w:hAnsi="Open Sans" w:cs="Open Sans"/>
        </w:rPr>
        <w:t xml:space="preserve"> </w:t>
      </w:r>
      <w:r w:rsidR="00B141F8">
        <w:rPr>
          <w:rFonts w:ascii="Open Sans" w:hAnsi="Open Sans" w:cs="Open Sans"/>
        </w:rPr>
        <w:t xml:space="preserve">is </w:t>
      </w:r>
      <w:r w:rsidR="006750F3">
        <w:rPr>
          <w:rFonts w:ascii="Open Sans" w:hAnsi="Open Sans" w:cs="Open Sans"/>
        </w:rPr>
        <w:t xml:space="preserve">to use a quad stick outside </w:t>
      </w:r>
      <w:r w:rsidR="001D7181">
        <w:rPr>
          <w:rFonts w:ascii="Open Sans" w:hAnsi="Open Sans" w:cs="Open Sans"/>
        </w:rPr>
        <w:t>their</w:t>
      </w:r>
      <w:r w:rsidR="006750F3">
        <w:rPr>
          <w:rFonts w:ascii="Open Sans" w:hAnsi="Open Sans" w:cs="Open Sans"/>
        </w:rPr>
        <w:t xml:space="preserve"> home and </w:t>
      </w:r>
      <w:r w:rsidR="00B141F8">
        <w:rPr>
          <w:rFonts w:ascii="Open Sans" w:hAnsi="Open Sans" w:cs="Open Sans"/>
        </w:rPr>
        <w:t xml:space="preserve">with or </w:t>
      </w:r>
      <w:r w:rsidR="006750F3">
        <w:rPr>
          <w:rFonts w:ascii="Open Sans" w:hAnsi="Open Sans" w:cs="Open Sans"/>
        </w:rPr>
        <w:t xml:space="preserve">without stick indoors and states </w:t>
      </w:r>
      <w:r w:rsidR="001D7181">
        <w:rPr>
          <w:rFonts w:ascii="Open Sans" w:hAnsi="Open Sans" w:cs="Open Sans"/>
        </w:rPr>
        <w:t xml:space="preserve">as </w:t>
      </w:r>
      <w:r w:rsidR="006750F3">
        <w:rPr>
          <w:rFonts w:ascii="Open Sans" w:hAnsi="Open Sans" w:cs="Open Sans"/>
        </w:rPr>
        <w:t>the consumer is always</w:t>
      </w:r>
      <w:r>
        <w:rPr>
          <w:rFonts w:ascii="Open Sans" w:hAnsi="Open Sans" w:cs="Open Sans"/>
        </w:rPr>
        <w:t xml:space="preserve"> compliant with using their walking stick outdoors </w:t>
      </w:r>
      <w:r w:rsidR="006750F3">
        <w:rPr>
          <w:rFonts w:ascii="Open Sans" w:hAnsi="Open Sans" w:cs="Open Sans"/>
        </w:rPr>
        <w:t>a</w:t>
      </w:r>
      <w:r>
        <w:rPr>
          <w:rFonts w:ascii="Open Sans" w:hAnsi="Open Sans" w:cs="Open Sans"/>
        </w:rPr>
        <w:t xml:space="preserve"> dignity of risk discussion was not required. The care plan included records for mobility</w:t>
      </w:r>
      <w:r w:rsidR="003C060E">
        <w:rPr>
          <w:rFonts w:ascii="Open Sans" w:hAnsi="Open Sans" w:cs="Open Sans"/>
        </w:rPr>
        <w:t xml:space="preserve"> which recorded</w:t>
      </w:r>
      <w:r>
        <w:rPr>
          <w:rFonts w:ascii="Open Sans" w:hAnsi="Open Sans" w:cs="Open Sans"/>
        </w:rPr>
        <w:t xml:space="preserve"> the consumer has a quad walking stick, they require standby assist and supervision, and the consumer is impulsive increasing their falls risk. </w:t>
      </w:r>
      <w:r w:rsidR="00AE14ED">
        <w:rPr>
          <w:rFonts w:ascii="Open Sans" w:hAnsi="Open Sans" w:cs="Open Sans"/>
        </w:rPr>
        <w:t xml:space="preserve">For the consumer who has </w:t>
      </w:r>
      <w:r w:rsidR="0054746F">
        <w:rPr>
          <w:rFonts w:ascii="Open Sans" w:hAnsi="Open Sans" w:cs="Open Sans"/>
        </w:rPr>
        <w:t xml:space="preserve">experienced weight </w:t>
      </w:r>
      <w:r w:rsidR="003D51CE">
        <w:rPr>
          <w:rFonts w:ascii="Open Sans" w:hAnsi="Open Sans" w:cs="Open Sans"/>
        </w:rPr>
        <w:t>loss</w:t>
      </w:r>
      <w:r w:rsidR="003926F1">
        <w:rPr>
          <w:rFonts w:ascii="Open Sans" w:hAnsi="Open Sans" w:cs="Open Sans"/>
        </w:rPr>
        <w:t>,</w:t>
      </w:r>
      <w:r w:rsidR="003D51CE">
        <w:rPr>
          <w:rFonts w:ascii="Open Sans" w:hAnsi="Open Sans" w:cs="Open Sans"/>
        </w:rPr>
        <w:t xml:space="preserve"> the</w:t>
      </w:r>
      <w:r w:rsidR="00A95C17">
        <w:rPr>
          <w:rFonts w:ascii="Open Sans" w:hAnsi="Open Sans" w:cs="Open Sans"/>
        </w:rPr>
        <w:t xml:space="preserve"> provider included various sources of information</w:t>
      </w:r>
      <w:r w:rsidR="003926F1">
        <w:rPr>
          <w:rFonts w:ascii="Open Sans" w:hAnsi="Open Sans" w:cs="Open Sans"/>
        </w:rPr>
        <w:t>,</w:t>
      </w:r>
      <w:r w:rsidR="006F075B">
        <w:rPr>
          <w:rFonts w:ascii="Open Sans" w:hAnsi="Open Sans" w:cs="Open Sans"/>
        </w:rPr>
        <w:t xml:space="preserve"> including a dietician assessment</w:t>
      </w:r>
      <w:r w:rsidR="003804E6">
        <w:rPr>
          <w:rFonts w:ascii="Open Sans" w:hAnsi="Open Sans" w:cs="Open Sans"/>
        </w:rPr>
        <w:t xml:space="preserve"> completed in December 2024, a mini nutritional assessment completed in October 20204 </w:t>
      </w:r>
      <w:r w:rsidR="009C5816">
        <w:rPr>
          <w:rFonts w:ascii="Open Sans" w:hAnsi="Open Sans" w:cs="Open Sans"/>
        </w:rPr>
        <w:t xml:space="preserve">showing the consumer is malnourished, </w:t>
      </w:r>
      <w:r w:rsidR="003926F1">
        <w:rPr>
          <w:rFonts w:ascii="Open Sans" w:hAnsi="Open Sans" w:cs="Open Sans"/>
        </w:rPr>
        <w:t xml:space="preserve">a </w:t>
      </w:r>
      <w:r w:rsidR="009C5816">
        <w:rPr>
          <w:rFonts w:ascii="Open Sans" w:hAnsi="Open Sans" w:cs="Open Sans"/>
        </w:rPr>
        <w:t xml:space="preserve">care plan </w:t>
      </w:r>
      <w:r w:rsidR="005472C9">
        <w:rPr>
          <w:rFonts w:ascii="Open Sans" w:hAnsi="Open Sans" w:cs="Open Sans"/>
        </w:rPr>
        <w:t>updated</w:t>
      </w:r>
      <w:r w:rsidR="00236E31">
        <w:rPr>
          <w:rFonts w:ascii="Open Sans" w:hAnsi="Open Sans" w:cs="Open Sans"/>
        </w:rPr>
        <w:t xml:space="preserve"> in May 2024, and</w:t>
      </w:r>
      <w:r w:rsidR="00A54E5B">
        <w:rPr>
          <w:rFonts w:ascii="Open Sans" w:hAnsi="Open Sans" w:cs="Open Sans"/>
        </w:rPr>
        <w:t xml:space="preserve"> a </w:t>
      </w:r>
      <w:r w:rsidR="00DB351F">
        <w:rPr>
          <w:rFonts w:ascii="Open Sans" w:hAnsi="Open Sans" w:cs="Open Sans"/>
        </w:rPr>
        <w:t xml:space="preserve">Braden </w:t>
      </w:r>
      <w:r w:rsidR="003926F1">
        <w:rPr>
          <w:rFonts w:ascii="Open Sans" w:hAnsi="Open Sans" w:cs="Open Sans"/>
        </w:rPr>
        <w:t xml:space="preserve">risk assessment </w:t>
      </w:r>
      <w:r w:rsidR="00A54E5B">
        <w:rPr>
          <w:rFonts w:ascii="Open Sans" w:hAnsi="Open Sans" w:cs="Open Sans"/>
        </w:rPr>
        <w:t>completed in October 2024 showing medium risk</w:t>
      </w:r>
      <w:r w:rsidR="003E67EF">
        <w:rPr>
          <w:rFonts w:ascii="Open Sans" w:hAnsi="Open Sans" w:cs="Open Sans"/>
        </w:rPr>
        <w:t xml:space="preserve">. </w:t>
      </w:r>
    </w:p>
    <w:p w14:paraId="185322D8" w14:textId="0E0CCDD1" w:rsidR="00A0418D" w:rsidRDefault="00091F2A" w:rsidP="006D6566">
      <w:pPr>
        <w:pStyle w:val="NormalArial"/>
        <w:rPr>
          <w:rFonts w:ascii="Open Sans" w:hAnsi="Open Sans" w:cs="Open Sans"/>
        </w:rPr>
      </w:pPr>
      <w:r>
        <w:rPr>
          <w:rFonts w:ascii="Open Sans" w:hAnsi="Open Sans" w:cs="Open Sans"/>
        </w:rPr>
        <w:t xml:space="preserve">I acknowledge </w:t>
      </w:r>
      <w:r w:rsidR="00044FD0">
        <w:rPr>
          <w:rFonts w:ascii="Open Sans" w:hAnsi="Open Sans" w:cs="Open Sans"/>
        </w:rPr>
        <w:t>the additional</w:t>
      </w:r>
      <w:r>
        <w:rPr>
          <w:rFonts w:ascii="Open Sans" w:hAnsi="Open Sans" w:cs="Open Sans"/>
        </w:rPr>
        <w:t xml:space="preserve"> information</w:t>
      </w:r>
      <w:r w:rsidR="007D535D">
        <w:rPr>
          <w:rFonts w:ascii="Open Sans" w:hAnsi="Open Sans" w:cs="Open Sans"/>
        </w:rPr>
        <w:t xml:space="preserve">, documentation and commentary in the provider’s </w:t>
      </w:r>
      <w:r w:rsidR="003E67EF">
        <w:rPr>
          <w:rFonts w:ascii="Open Sans" w:hAnsi="Open Sans" w:cs="Open Sans"/>
        </w:rPr>
        <w:t>response;</w:t>
      </w:r>
      <w:r w:rsidR="007D535D">
        <w:rPr>
          <w:rFonts w:ascii="Open Sans" w:hAnsi="Open Sans" w:cs="Open Sans"/>
        </w:rPr>
        <w:t xml:space="preserve"> however</w:t>
      </w:r>
      <w:r w:rsidR="003926F1">
        <w:rPr>
          <w:rFonts w:ascii="Open Sans" w:hAnsi="Open Sans" w:cs="Open Sans"/>
        </w:rPr>
        <w:t>,</w:t>
      </w:r>
      <w:r w:rsidR="007D535D">
        <w:rPr>
          <w:rFonts w:ascii="Open Sans" w:hAnsi="Open Sans" w:cs="Open Sans"/>
        </w:rPr>
        <w:t xml:space="preserve"> I find the service</w:t>
      </w:r>
      <w:r w:rsidR="00044FD0">
        <w:rPr>
          <w:rFonts w:ascii="Open Sans" w:hAnsi="Open Sans" w:cs="Open Sans"/>
        </w:rPr>
        <w:t xml:space="preserve">’s assessment and planning processes do not </w:t>
      </w:r>
      <w:r w:rsidR="003926F1">
        <w:rPr>
          <w:rFonts w:ascii="Open Sans" w:hAnsi="Open Sans" w:cs="Open Sans"/>
        </w:rPr>
        <w:t xml:space="preserve">consistently </w:t>
      </w:r>
      <w:r w:rsidR="00434C17">
        <w:rPr>
          <w:rFonts w:ascii="Open Sans" w:hAnsi="Open Sans" w:cs="Open Sans"/>
        </w:rPr>
        <w:t>consider</w:t>
      </w:r>
      <w:r w:rsidR="00D513A6">
        <w:rPr>
          <w:rFonts w:ascii="Open Sans" w:hAnsi="Open Sans" w:cs="Open Sans"/>
        </w:rPr>
        <w:t xml:space="preserve"> risks to</w:t>
      </w:r>
      <w:r w:rsidR="00434C17">
        <w:rPr>
          <w:rFonts w:ascii="Open Sans" w:hAnsi="Open Sans" w:cs="Open Sans"/>
        </w:rPr>
        <w:t xml:space="preserve"> consumers</w:t>
      </w:r>
      <w:r w:rsidR="003926F1">
        <w:rPr>
          <w:rFonts w:ascii="Open Sans" w:hAnsi="Open Sans" w:cs="Open Sans"/>
        </w:rPr>
        <w:t>’</w:t>
      </w:r>
      <w:r w:rsidR="00434C17">
        <w:rPr>
          <w:rFonts w:ascii="Open Sans" w:hAnsi="Open Sans" w:cs="Open Sans"/>
        </w:rPr>
        <w:t xml:space="preserve"> health and wellbeing to inform safe and effec</w:t>
      </w:r>
      <w:r w:rsidR="00687806">
        <w:rPr>
          <w:rFonts w:ascii="Open Sans" w:hAnsi="Open Sans" w:cs="Open Sans"/>
        </w:rPr>
        <w:t>tive</w:t>
      </w:r>
      <w:r w:rsidR="00434C17">
        <w:rPr>
          <w:rFonts w:ascii="Open Sans" w:hAnsi="Open Sans" w:cs="Open Sans"/>
        </w:rPr>
        <w:t xml:space="preserve"> care and services. </w:t>
      </w:r>
      <w:r w:rsidR="0082681B">
        <w:rPr>
          <w:rFonts w:ascii="Open Sans" w:hAnsi="Open Sans" w:cs="Open Sans"/>
        </w:rPr>
        <w:t xml:space="preserve">In </w:t>
      </w:r>
      <w:r w:rsidR="001474AD">
        <w:rPr>
          <w:rFonts w:ascii="Open Sans" w:hAnsi="Open Sans" w:cs="Open Sans"/>
        </w:rPr>
        <w:t>relation t</w:t>
      </w:r>
      <w:r w:rsidR="004805CB">
        <w:rPr>
          <w:rFonts w:ascii="Open Sans" w:hAnsi="Open Sans" w:cs="Open Sans"/>
        </w:rPr>
        <w:t>o medication management</w:t>
      </w:r>
      <w:r w:rsidR="00A12C3B">
        <w:rPr>
          <w:rFonts w:ascii="Open Sans" w:hAnsi="Open Sans" w:cs="Open Sans"/>
        </w:rPr>
        <w:t xml:space="preserve">, I have considered information in </w:t>
      </w:r>
      <w:r w:rsidR="003926F1">
        <w:rPr>
          <w:rFonts w:ascii="Open Sans" w:hAnsi="Open Sans" w:cs="Open Sans"/>
        </w:rPr>
        <w:t xml:space="preserve">requirement </w:t>
      </w:r>
      <w:r w:rsidR="00A12C3B">
        <w:rPr>
          <w:rFonts w:ascii="Open Sans" w:hAnsi="Open Sans" w:cs="Open Sans"/>
        </w:rPr>
        <w:t xml:space="preserve">2(3)(c) </w:t>
      </w:r>
      <w:r w:rsidR="00A0418D">
        <w:rPr>
          <w:rFonts w:ascii="Open Sans" w:hAnsi="Open Sans" w:cs="Open Sans"/>
        </w:rPr>
        <w:t>that includes</w:t>
      </w:r>
      <w:r w:rsidR="00A12C3B">
        <w:rPr>
          <w:rFonts w:ascii="Open Sans" w:hAnsi="Open Sans" w:cs="Open Sans"/>
        </w:rPr>
        <w:t xml:space="preserve"> the service does not collect or record information about the medications prescribed for </w:t>
      </w:r>
      <w:r w:rsidR="00A0418D">
        <w:rPr>
          <w:rFonts w:ascii="Open Sans" w:hAnsi="Open Sans" w:cs="Open Sans"/>
        </w:rPr>
        <w:t>consumers</w:t>
      </w:r>
      <w:r w:rsidR="003926F1">
        <w:rPr>
          <w:rFonts w:ascii="Open Sans" w:hAnsi="Open Sans" w:cs="Open Sans"/>
        </w:rPr>
        <w:t>,</w:t>
      </w:r>
      <w:r w:rsidR="00A0418D">
        <w:rPr>
          <w:rFonts w:ascii="Open Sans" w:hAnsi="Open Sans" w:cs="Open Sans"/>
        </w:rPr>
        <w:t xml:space="preserve"> and</w:t>
      </w:r>
      <w:r w:rsidR="00A12C3B">
        <w:rPr>
          <w:rFonts w:ascii="Open Sans" w:hAnsi="Open Sans" w:cs="Open Sans"/>
        </w:rPr>
        <w:t xml:space="preserve"> while care documentation recorded to monitor for side effects of medications staff do not have information about what those are or what side effects to look for. For the consumer with</w:t>
      </w:r>
      <w:r w:rsidR="003926F1">
        <w:rPr>
          <w:rFonts w:ascii="Open Sans" w:hAnsi="Open Sans" w:cs="Open Sans"/>
        </w:rPr>
        <w:t xml:space="preserve"> a</w:t>
      </w:r>
      <w:r w:rsidR="00A12C3B">
        <w:rPr>
          <w:rFonts w:ascii="Open Sans" w:hAnsi="Open Sans" w:cs="Open Sans"/>
        </w:rPr>
        <w:t xml:space="preserve"> PEG</w:t>
      </w:r>
      <w:r w:rsidR="003926F1">
        <w:rPr>
          <w:rFonts w:ascii="Open Sans" w:hAnsi="Open Sans" w:cs="Open Sans"/>
        </w:rPr>
        <w:t>,</w:t>
      </w:r>
      <w:r w:rsidR="00A12C3B">
        <w:rPr>
          <w:rFonts w:ascii="Open Sans" w:hAnsi="Open Sans" w:cs="Open Sans"/>
        </w:rPr>
        <w:t xml:space="preserve"> while staff delivering medications to this consumer have been deemed medication competent by the registered nurse, they </w:t>
      </w:r>
      <w:r w:rsidR="003E67EF">
        <w:rPr>
          <w:rFonts w:ascii="Open Sans" w:hAnsi="Open Sans" w:cs="Open Sans"/>
        </w:rPr>
        <w:t>do not</w:t>
      </w:r>
      <w:r w:rsidR="00A12C3B">
        <w:rPr>
          <w:rFonts w:ascii="Open Sans" w:hAnsi="Open Sans" w:cs="Open Sans"/>
        </w:rPr>
        <w:t xml:space="preserve"> have all of the information required to determine if an error may have occurred. I </w:t>
      </w:r>
      <w:r w:rsidR="003E67EF">
        <w:rPr>
          <w:rFonts w:ascii="Open Sans" w:hAnsi="Open Sans" w:cs="Open Sans"/>
        </w:rPr>
        <w:t>do not</w:t>
      </w:r>
      <w:r w:rsidR="00A12C3B">
        <w:rPr>
          <w:rFonts w:ascii="Open Sans" w:hAnsi="Open Sans" w:cs="Open Sans"/>
        </w:rPr>
        <w:t xml:space="preserve"> have any evidence before me to show medications are identified for medication competent support workers to ensure they can achieve all of the rights of medication. In relation to the consumer that can refuse </w:t>
      </w:r>
      <w:r w:rsidR="00A12C3B">
        <w:rPr>
          <w:rFonts w:ascii="Open Sans" w:hAnsi="Open Sans" w:cs="Open Sans"/>
        </w:rPr>
        <w:lastRenderedPageBreak/>
        <w:t xml:space="preserve">medications, information in Standard 1 shows </w:t>
      </w:r>
      <w:r w:rsidR="004B2C35">
        <w:rPr>
          <w:rFonts w:ascii="Open Sans" w:hAnsi="Open Sans" w:cs="Open Sans"/>
        </w:rPr>
        <w:t xml:space="preserve">this information is not included in assessment and planning and while the provider refutes the consumer refuses, they have provided no evidence to support that assertion. The risks associated with medication management have not been considered effectively in assessment and planning. In relation to the consumer with </w:t>
      </w:r>
      <w:r w:rsidR="003926F1">
        <w:rPr>
          <w:rFonts w:ascii="Open Sans" w:hAnsi="Open Sans" w:cs="Open Sans"/>
        </w:rPr>
        <w:t xml:space="preserve">a </w:t>
      </w:r>
      <w:r w:rsidR="00A0418D">
        <w:rPr>
          <w:rFonts w:ascii="Open Sans" w:hAnsi="Open Sans" w:cs="Open Sans"/>
        </w:rPr>
        <w:t>stroke who has impaired mobility and requires an aid for ambulation</w:t>
      </w:r>
      <w:r w:rsidR="003926F1">
        <w:rPr>
          <w:rFonts w:ascii="Open Sans" w:hAnsi="Open Sans" w:cs="Open Sans"/>
        </w:rPr>
        <w:t xml:space="preserve">, </w:t>
      </w:r>
      <w:r w:rsidR="00A0418D">
        <w:rPr>
          <w:rFonts w:ascii="Open Sans" w:hAnsi="Open Sans" w:cs="Open Sans"/>
        </w:rPr>
        <w:t xml:space="preserve">I acknowledge additional information included in the </w:t>
      </w:r>
      <w:r w:rsidR="003926F1">
        <w:rPr>
          <w:rFonts w:ascii="Open Sans" w:hAnsi="Open Sans" w:cs="Open Sans"/>
        </w:rPr>
        <w:t xml:space="preserve">provider’s </w:t>
      </w:r>
      <w:r w:rsidR="00A0418D">
        <w:rPr>
          <w:rFonts w:ascii="Open Sans" w:hAnsi="Open Sans" w:cs="Open Sans"/>
        </w:rPr>
        <w:t>response that shows a falls risk assessment was completed and physio</w:t>
      </w:r>
      <w:r w:rsidR="003926F1">
        <w:rPr>
          <w:rFonts w:ascii="Open Sans" w:hAnsi="Open Sans" w:cs="Open Sans"/>
        </w:rPr>
        <w:t>therapist</w:t>
      </w:r>
      <w:r w:rsidR="00A0418D">
        <w:rPr>
          <w:rFonts w:ascii="Open Sans" w:hAnsi="Open Sans" w:cs="Open Sans"/>
        </w:rPr>
        <w:t xml:space="preserve"> assessment which records the consumer requires the mobility aid indoors and outdoors, and place weight on </w:t>
      </w:r>
      <w:r w:rsidR="003926F1">
        <w:rPr>
          <w:rFonts w:ascii="Open Sans" w:hAnsi="Open Sans" w:cs="Open Sans"/>
        </w:rPr>
        <w:t>information</w:t>
      </w:r>
      <w:r w:rsidR="00A0418D">
        <w:rPr>
          <w:rFonts w:ascii="Open Sans" w:hAnsi="Open Sans" w:cs="Open Sans"/>
        </w:rPr>
        <w:t xml:space="preserve"> in the consumer</w:t>
      </w:r>
      <w:r w:rsidR="003926F1">
        <w:rPr>
          <w:rFonts w:ascii="Open Sans" w:hAnsi="Open Sans" w:cs="Open Sans"/>
        </w:rPr>
        <w:t>’</w:t>
      </w:r>
      <w:r w:rsidR="00A0418D">
        <w:rPr>
          <w:rFonts w:ascii="Open Sans" w:hAnsi="Open Sans" w:cs="Open Sans"/>
        </w:rPr>
        <w:t xml:space="preserve">s care plan that includes they can be impulsive </w:t>
      </w:r>
      <w:r w:rsidR="003926F1">
        <w:rPr>
          <w:rFonts w:ascii="Open Sans" w:hAnsi="Open Sans" w:cs="Open Sans"/>
        </w:rPr>
        <w:t>when ambulating</w:t>
      </w:r>
      <w:r w:rsidR="00A0418D">
        <w:rPr>
          <w:rFonts w:ascii="Open Sans" w:hAnsi="Open Sans" w:cs="Open Sans"/>
        </w:rPr>
        <w:t xml:space="preserve"> and there is also no information about mobilising outdoors. While the provider asserts the consumer is compliant there is no consideration for risk</w:t>
      </w:r>
      <w:r w:rsidR="003926F1">
        <w:rPr>
          <w:rFonts w:ascii="Open Sans" w:hAnsi="Open Sans" w:cs="Open Sans"/>
        </w:rPr>
        <w:t>s</w:t>
      </w:r>
      <w:r w:rsidR="00A0418D">
        <w:rPr>
          <w:rFonts w:ascii="Open Sans" w:hAnsi="Open Sans" w:cs="Open Sans"/>
        </w:rPr>
        <w:t xml:space="preserve"> to the consumer if they are impulsive as recorded in their care plan and does not use mobility </w:t>
      </w:r>
      <w:r w:rsidR="003926F1">
        <w:rPr>
          <w:rFonts w:ascii="Open Sans" w:hAnsi="Open Sans" w:cs="Open Sans"/>
        </w:rPr>
        <w:t>aid;</w:t>
      </w:r>
      <w:r w:rsidR="00A0418D">
        <w:rPr>
          <w:rFonts w:ascii="Open Sans" w:hAnsi="Open Sans" w:cs="Open Sans"/>
        </w:rPr>
        <w:t xml:space="preserve"> this has not been considered as a possible risk to the consumer</w:t>
      </w:r>
      <w:r w:rsidR="003926F1">
        <w:rPr>
          <w:rFonts w:ascii="Open Sans" w:hAnsi="Open Sans" w:cs="Open Sans"/>
        </w:rPr>
        <w:t>’</w:t>
      </w:r>
      <w:r w:rsidR="00A0418D">
        <w:rPr>
          <w:rFonts w:ascii="Open Sans" w:hAnsi="Open Sans" w:cs="Open Sans"/>
        </w:rPr>
        <w:t>s health and wellbeing through the assessment and planning process.</w:t>
      </w:r>
    </w:p>
    <w:p w14:paraId="12723B5B" w14:textId="77777777" w:rsidR="003E67EF" w:rsidRDefault="00A0418D" w:rsidP="006D6566">
      <w:pPr>
        <w:pStyle w:val="NormalArial"/>
        <w:rPr>
          <w:rFonts w:ascii="Open Sans" w:hAnsi="Open Sans" w:cs="Open Sans"/>
        </w:rPr>
      </w:pPr>
      <w:r>
        <w:rPr>
          <w:rFonts w:ascii="Open Sans" w:hAnsi="Open Sans" w:cs="Open Sans"/>
        </w:rPr>
        <w:t xml:space="preserve">Based on the information above, I find </w:t>
      </w:r>
      <w:r w:rsidR="003926F1">
        <w:rPr>
          <w:rFonts w:ascii="Open Sans" w:hAnsi="Open Sans" w:cs="Open Sans"/>
        </w:rPr>
        <w:t xml:space="preserve">requirement </w:t>
      </w:r>
      <w:r>
        <w:rPr>
          <w:rFonts w:ascii="Open Sans" w:hAnsi="Open Sans" w:cs="Open Sans"/>
        </w:rPr>
        <w:t>2(3)(a) non-compliant.</w:t>
      </w:r>
    </w:p>
    <w:p w14:paraId="1D440C4E" w14:textId="099D6949" w:rsidR="003B2C45" w:rsidRDefault="00BD0F78" w:rsidP="006D6566">
      <w:pPr>
        <w:pStyle w:val="NormalArial"/>
        <w:rPr>
          <w:rFonts w:ascii="Open Sans" w:hAnsi="Open Sans" w:cs="Open Sans"/>
        </w:rPr>
      </w:pPr>
      <w:r>
        <w:rPr>
          <w:rFonts w:ascii="Open Sans" w:hAnsi="Open Sans" w:cs="Open Sans"/>
          <w:b/>
          <w:bCs/>
        </w:rPr>
        <w:t>Requirement 2(3)(c)</w:t>
      </w:r>
      <w:r>
        <w:rPr>
          <w:rFonts w:ascii="Open Sans" w:hAnsi="Open Sans" w:cs="Open Sans"/>
        </w:rPr>
        <w:t xml:space="preserve"> </w:t>
      </w:r>
      <w:r w:rsidR="00F67688">
        <w:rPr>
          <w:rFonts w:ascii="Open Sans" w:hAnsi="Open Sans" w:cs="Open Sans"/>
        </w:rPr>
        <w:t xml:space="preserve">The </w:t>
      </w:r>
      <w:r w:rsidR="00645141">
        <w:rPr>
          <w:rFonts w:ascii="Open Sans" w:hAnsi="Open Sans" w:cs="Open Sans"/>
        </w:rPr>
        <w:t>service does not have a process in place for regular communication with consumers</w:t>
      </w:r>
      <w:r w:rsidR="003926F1">
        <w:rPr>
          <w:rFonts w:ascii="Open Sans" w:hAnsi="Open Sans" w:cs="Open Sans"/>
        </w:rPr>
        <w:t>’</w:t>
      </w:r>
      <w:r w:rsidR="00645141">
        <w:rPr>
          <w:rFonts w:ascii="Open Sans" w:hAnsi="Open Sans" w:cs="Open Sans"/>
        </w:rPr>
        <w:t xml:space="preserve"> medical officers</w:t>
      </w:r>
      <w:r w:rsidR="002D3E45">
        <w:rPr>
          <w:rFonts w:ascii="Open Sans" w:hAnsi="Open Sans" w:cs="Open Sans"/>
        </w:rPr>
        <w:t xml:space="preserve"> regarding concerns identified or changes in condition</w:t>
      </w:r>
      <w:r w:rsidR="006672CD">
        <w:rPr>
          <w:rFonts w:ascii="Open Sans" w:hAnsi="Open Sans" w:cs="Open Sans"/>
        </w:rPr>
        <w:t>.</w:t>
      </w:r>
      <w:r w:rsidR="009B5625">
        <w:rPr>
          <w:rFonts w:ascii="Open Sans" w:hAnsi="Open Sans" w:cs="Open Sans"/>
        </w:rPr>
        <w:t xml:space="preserve"> The service does not</w:t>
      </w:r>
      <w:r w:rsidR="001A71DA">
        <w:rPr>
          <w:rFonts w:ascii="Open Sans" w:hAnsi="Open Sans" w:cs="Open Sans"/>
        </w:rPr>
        <w:t xml:space="preserve"> record medications prescribed for consumers and assessment and planning does not consistently reflect </w:t>
      </w:r>
      <w:r w:rsidR="00D7164A">
        <w:rPr>
          <w:rFonts w:ascii="Open Sans" w:hAnsi="Open Sans" w:cs="Open Sans"/>
        </w:rPr>
        <w:t>consumer risks</w:t>
      </w:r>
      <w:r w:rsidR="003926F1">
        <w:rPr>
          <w:rFonts w:ascii="Open Sans" w:hAnsi="Open Sans" w:cs="Open Sans"/>
        </w:rPr>
        <w:t>,</w:t>
      </w:r>
      <w:r w:rsidR="00D7164A">
        <w:rPr>
          <w:rFonts w:ascii="Open Sans" w:hAnsi="Open Sans" w:cs="Open Sans"/>
        </w:rPr>
        <w:t xml:space="preserve"> including allergies and side effects</w:t>
      </w:r>
      <w:r w:rsidR="003926F1">
        <w:rPr>
          <w:rFonts w:ascii="Open Sans" w:hAnsi="Open Sans" w:cs="Open Sans"/>
        </w:rPr>
        <w:t xml:space="preserve">. Whilc </w:t>
      </w:r>
      <w:r w:rsidR="004A5FF1">
        <w:rPr>
          <w:rFonts w:ascii="Open Sans" w:hAnsi="Open Sans" w:cs="Open Sans"/>
        </w:rPr>
        <w:t>care plans included directives for staff to follow</w:t>
      </w:r>
      <w:r w:rsidR="003926F1">
        <w:rPr>
          <w:rFonts w:ascii="Open Sans" w:hAnsi="Open Sans" w:cs="Open Sans"/>
        </w:rPr>
        <w:t>,</w:t>
      </w:r>
      <w:r w:rsidR="004A5FF1">
        <w:rPr>
          <w:rFonts w:ascii="Open Sans" w:hAnsi="Open Sans" w:cs="Open Sans"/>
        </w:rPr>
        <w:t xml:space="preserve"> such as </w:t>
      </w:r>
      <w:r w:rsidR="003926F1">
        <w:rPr>
          <w:rFonts w:ascii="Open Sans" w:hAnsi="Open Sans" w:cs="Open Sans"/>
        </w:rPr>
        <w:t xml:space="preserve">to </w:t>
      </w:r>
      <w:r w:rsidR="004A5FF1">
        <w:rPr>
          <w:rFonts w:ascii="Open Sans" w:hAnsi="Open Sans" w:cs="Open Sans"/>
        </w:rPr>
        <w:t>monitor for side effects</w:t>
      </w:r>
      <w:r w:rsidR="00DD51AD">
        <w:rPr>
          <w:rFonts w:ascii="Open Sans" w:hAnsi="Open Sans" w:cs="Open Sans"/>
        </w:rPr>
        <w:t xml:space="preserve"> of medication</w:t>
      </w:r>
      <w:r w:rsidR="00F67688">
        <w:rPr>
          <w:rFonts w:ascii="Open Sans" w:hAnsi="Open Sans" w:cs="Open Sans"/>
        </w:rPr>
        <w:t>, there was no</w:t>
      </w:r>
      <w:r w:rsidR="00DD51AD">
        <w:rPr>
          <w:rFonts w:ascii="Open Sans" w:hAnsi="Open Sans" w:cs="Open Sans"/>
        </w:rPr>
        <w:t xml:space="preserve"> information about what the medications were. </w:t>
      </w:r>
      <w:r w:rsidR="00134693">
        <w:rPr>
          <w:rFonts w:ascii="Open Sans" w:hAnsi="Open Sans" w:cs="Open Sans"/>
        </w:rPr>
        <w:t xml:space="preserve">For one consumer who has a medical device (PEG), staff were not aware of what </w:t>
      </w:r>
      <w:r w:rsidR="00C425F5">
        <w:rPr>
          <w:rFonts w:ascii="Open Sans" w:hAnsi="Open Sans" w:cs="Open Sans"/>
        </w:rPr>
        <w:t>medications</w:t>
      </w:r>
      <w:r w:rsidR="00134693">
        <w:rPr>
          <w:rFonts w:ascii="Open Sans" w:hAnsi="Open Sans" w:cs="Open Sans"/>
        </w:rPr>
        <w:t xml:space="preserve"> are administered for the consumer</w:t>
      </w:r>
      <w:r w:rsidR="00F67688">
        <w:rPr>
          <w:rFonts w:ascii="Open Sans" w:hAnsi="Open Sans" w:cs="Open Sans"/>
        </w:rPr>
        <w:t>,</w:t>
      </w:r>
      <w:r w:rsidR="00C425F5">
        <w:rPr>
          <w:rFonts w:ascii="Open Sans" w:hAnsi="Open Sans" w:cs="Open Sans"/>
        </w:rPr>
        <w:t xml:space="preserve"> including whether they were within their scope of practice to administer.</w:t>
      </w:r>
      <w:r w:rsidR="003E5E6B">
        <w:rPr>
          <w:rFonts w:ascii="Open Sans" w:hAnsi="Open Sans" w:cs="Open Sans"/>
        </w:rPr>
        <w:t xml:space="preserve"> </w:t>
      </w:r>
      <w:r w:rsidR="00AF1133">
        <w:rPr>
          <w:rFonts w:ascii="Open Sans" w:hAnsi="Open Sans" w:cs="Open Sans"/>
        </w:rPr>
        <w:t xml:space="preserve">One consumer who </w:t>
      </w:r>
      <w:r w:rsidR="00A97B08">
        <w:rPr>
          <w:rFonts w:ascii="Open Sans" w:hAnsi="Open Sans" w:cs="Open Sans"/>
        </w:rPr>
        <w:t xml:space="preserve">recently passed was receiving wound care via a brokered </w:t>
      </w:r>
      <w:r w:rsidR="003E67EF">
        <w:rPr>
          <w:rFonts w:ascii="Open Sans" w:hAnsi="Open Sans" w:cs="Open Sans"/>
        </w:rPr>
        <w:t>service;</w:t>
      </w:r>
      <w:r w:rsidR="00F67688">
        <w:rPr>
          <w:rFonts w:ascii="Open Sans" w:hAnsi="Open Sans" w:cs="Open Sans"/>
        </w:rPr>
        <w:t xml:space="preserve"> however, t</w:t>
      </w:r>
      <w:r w:rsidR="00A97B08">
        <w:rPr>
          <w:rFonts w:ascii="Open Sans" w:hAnsi="Open Sans" w:cs="Open Sans"/>
        </w:rPr>
        <w:t xml:space="preserve">he service did not obtain the reports regarding wound care to guide staff </w:t>
      </w:r>
      <w:r w:rsidR="00220A7F">
        <w:rPr>
          <w:rFonts w:ascii="Open Sans" w:hAnsi="Open Sans" w:cs="Open Sans"/>
        </w:rPr>
        <w:t xml:space="preserve">to monitor wounds </w:t>
      </w:r>
      <w:r w:rsidR="00535015">
        <w:rPr>
          <w:rFonts w:ascii="Open Sans" w:hAnsi="Open Sans" w:cs="Open Sans"/>
        </w:rPr>
        <w:t>through palliative care prior to their passing.</w:t>
      </w:r>
      <w:r w:rsidR="001C4575">
        <w:rPr>
          <w:rFonts w:ascii="Open Sans" w:hAnsi="Open Sans" w:cs="Open Sans"/>
        </w:rPr>
        <w:t xml:space="preserve"> </w:t>
      </w:r>
    </w:p>
    <w:p w14:paraId="77516FE8" w14:textId="66B9A137" w:rsidR="001C4575" w:rsidRDefault="00B6374E" w:rsidP="00F87E39">
      <w:pPr>
        <w:pStyle w:val="NormalArial"/>
        <w:rPr>
          <w:rFonts w:ascii="Open Sans" w:hAnsi="Open Sans" w:cs="Open Sans"/>
        </w:rPr>
      </w:pPr>
      <w:r>
        <w:rPr>
          <w:rFonts w:ascii="Open Sans" w:hAnsi="Open Sans" w:cs="Open Sans"/>
        </w:rPr>
        <w:t>O</w:t>
      </w:r>
      <w:r w:rsidR="00680FEA">
        <w:rPr>
          <w:rFonts w:ascii="Open Sans" w:hAnsi="Open Sans" w:cs="Open Sans"/>
        </w:rPr>
        <w:t xml:space="preserve">ne consumer </w:t>
      </w:r>
      <w:r w:rsidR="00F67688">
        <w:rPr>
          <w:rFonts w:ascii="Open Sans" w:hAnsi="Open Sans" w:cs="Open Sans"/>
        </w:rPr>
        <w:t>at</w:t>
      </w:r>
      <w:r w:rsidR="00680FEA">
        <w:rPr>
          <w:rFonts w:ascii="Open Sans" w:hAnsi="Open Sans" w:cs="Open Sans"/>
        </w:rPr>
        <w:t xml:space="preserve"> risk of malnutrition was reviewed by the </w:t>
      </w:r>
      <w:r w:rsidR="00EC7E3C">
        <w:rPr>
          <w:rFonts w:ascii="Open Sans" w:hAnsi="Open Sans" w:cs="Open Sans"/>
        </w:rPr>
        <w:t>dietitian,</w:t>
      </w:r>
      <w:r w:rsidR="00680FEA">
        <w:rPr>
          <w:rFonts w:ascii="Open Sans" w:hAnsi="Open Sans" w:cs="Open Sans"/>
        </w:rPr>
        <w:t xml:space="preserve"> but strategies and interventions recommended during that review were not recorded in the consumer</w:t>
      </w:r>
      <w:r w:rsidR="00F67688">
        <w:rPr>
          <w:rFonts w:ascii="Open Sans" w:hAnsi="Open Sans" w:cs="Open Sans"/>
        </w:rPr>
        <w:t>’</w:t>
      </w:r>
      <w:r w:rsidR="00680FEA">
        <w:rPr>
          <w:rFonts w:ascii="Open Sans" w:hAnsi="Open Sans" w:cs="Open Sans"/>
        </w:rPr>
        <w:t>s assessment and planning</w:t>
      </w:r>
      <w:r w:rsidR="00F67688">
        <w:rPr>
          <w:rFonts w:ascii="Open Sans" w:hAnsi="Open Sans" w:cs="Open Sans"/>
        </w:rPr>
        <w:t>,</w:t>
      </w:r>
      <w:r w:rsidR="0084249B">
        <w:rPr>
          <w:rFonts w:ascii="Open Sans" w:hAnsi="Open Sans" w:cs="Open Sans"/>
        </w:rPr>
        <w:t xml:space="preserve"> and other providers of care</w:t>
      </w:r>
      <w:r w:rsidR="00F67688">
        <w:rPr>
          <w:rFonts w:ascii="Open Sans" w:hAnsi="Open Sans" w:cs="Open Sans"/>
        </w:rPr>
        <w:t>,</w:t>
      </w:r>
      <w:r w:rsidR="0084249B">
        <w:rPr>
          <w:rFonts w:ascii="Open Sans" w:hAnsi="Open Sans" w:cs="Open Sans"/>
        </w:rPr>
        <w:t xml:space="preserve"> including </w:t>
      </w:r>
      <w:r w:rsidR="00F67688">
        <w:rPr>
          <w:rFonts w:ascii="Open Sans" w:hAnsi="Open Sans" w:cs="Open Sans"/>
        </w:rPr>
        <w:t xml:space="preserve">the </w:t>
      </w:r>
      <w:r w:rsidR="0084249B">
        <w:rPr>
          <w:rFonts w:ascii="Open Sans" w:hAnsi="Open Sans" w:cs="Open Sans"/>
        </w:rPr>
        <w:t>speech pathologist were not included in the assessment process.</w:t>
      </w:r>
    </w:p>
    <w:p w14:paraId="5A94987C" w14:textId="74DE7D51" w:rsidR="001D7181" w:rsidRDefault="001D7181" w:rsidP="00F87E39">
      <w:pPr>
        <w:pStyle w:val="NormalArial"/>
        <w:rPr>
          <w:rFonts w:ascii="Open Sans" w:hAnsi="Open Sans" w:cs="Open Sans"/>
        </w:rPr>
      </w:pPr>
      <w:r>
        <w:rPr>
          <w:rFonts w:ascii="Open Sans" w:hAnsi="Open Sans" w:cs="Open Sans"/>
        </w:rPr>
        <w:t>The provider does not agree with the findings in the Assessment Team’s report</w:t>
      </w:r>
      <w:r w:rsidR="00880A8E">
        <w:rPr>
          <w:rFonts w:ascii="Open Sans" w:hAnsi="Open Sans" w:cs="Open Sans"/>
        </w:rPr>
        <w:t xml:space="preserve"> and included additional information commentary in their response. In relation to the consumer receiving wound care, the provider asserts, and included the discharge summary from hospital, the consumer had wounds that were not expected to heal. </w:t>
      </w:r>
      <w:r w:rsidR="00F67688">
        <w:rPr>
          <w:rFonts w:ascii="Open Sans" w:hAnsi="Open Sans" w:cs="Open Sans"/>
        </w:rPr>
        <w:t>S</w:t>
      </w:r>
      <w:r w:rsidR="00880A8E">
        <w:rPr>
          <w:rFonts w:ascii="Open Sans" w:hAnsi="Open Sans" w:cs="Open Sans"/>
        </w:rPr>
        <w:t>ince the assessment contact</w:t>
      </w:r>
      <w:r w:rsidR="00F67688">
        <w:rPr>
          <w:rFonts w:ascii="Open Sans" w:hAnsi="Open Sans" w:cs="Open Sans"/>
        </w:rPr>
        <w:t>, the provider has</w:t>
      </w:r>
      <w:r w:rsidR="00880A8E">
        <w:rPr>
          <w:rFonts w:ascii="Open Sans" w:hAnsi="Open Sans" w:cs="Open Sans"/>
        </w:rPr>
        <w:t xml:space="preserve"> terminated their engagement with the wound consultant and </w:t>
      </w:r>
      <w:r w:rsidR="00DA4CC6">
        <w:rPr>
          <w:rFonts w:ascii="Open Sans" w:hAnsi="Open Sans" w:cs="Open Sans"/>
        </w:rPr>
        <w:t xml:space="preserve">asserts they will ensure wound care management will be in line with best practice. </w:t>
      </w:r>
      <w:r w:rsidR="00F67688">
        <w:rPr>
          <w:rFonts w:ascii="Open Sans" w:hAnsi="Open Sans" w:cs="Open Sans"/>
        </w:rPr>
        <w:t>T</w:t>
      </w:r>
      <w:r w:rsidR="00DA4CC6">
        <w:rPr>
          <w:rFonts w:ascii="Open Sans" w:hAnsi="Open Sans" w:cs="Open Sans"/>
        </w:rPr>
        <w:t xml:space="preserve">he provider asserts medications are administered by a medication competent staff member and they support the staff to operate within their scope of practice as per the service’s medication management policy. For the consumer </w:t>
      </w:r>
      <w:r w:rsidR="00FA3AE9">
        <w:rPr>
          <w:rFonts w:ascii="Open Sans" w:hAnsi="Open Sans" w:cs="Open Sans"/>
        </w:rPr>
        <w:t>at risk of malnutrition</w:t>
      </w:r>
      <w:r w:rsidR="00F67688">
        <w:rPr>
          <w:rFonts w:ascii="Open Sans" w:hAnsi="Open Sans" w:cs="Open Sans"/>
        </w:rPr>
        <w:t>,</w:t>
      </w:r>
      <w:r w:rsidR="00FA3AE9">
        <w:rPr>
          <w:rFonts w:ascii="Open Sans" w:hAnsi="Open Sans" w:cs="Open Sans"/>
        </w:rPr>
        <w:t xml:space="preserve"> the provider </w:t>
      </w:r>
      <w:r w:rsidR="002C3973">
        <w:rPr>
          <w:rFonts w:ascii="Open Sans" w:hAnsi="Open Sans" w:cs="Open Sans"/>
        </w:rPr>
        <w:t>included the dietitian assessment completed in December2024 which includes strategies to manage the consumer</w:t>
      </w:r>
      <w:r w:rsidR="00F67688">
        <w:rPr>
          <w:rFonts w:ascii="Open Sans" w:hAnsi="Open Sans" w:cs="Open Sans"/>
        </w:rPr>
        <w:t>’</w:t>
      </w:r>
      <w:r w:rsidR="002C3973">
        <w:rPr>
          <w:rFonts w:ascii="Open Sans" w:hAnsi="Open Sans" w:cs="Open Sans"/>
        </w:rPr>
        <w:t>s weight</w:t>
      </w:r>
      <w:r w:rsidR="003E67EF">
        <w:rPr>
          <w:rFonts w:ascii="Open Sans" w:hAnsi="Open Sans" w:cs="Open Sans"/>
        </w:rPr>
        <w:t xml:space="preserve">. </w:t>
      </w:r>
      <w:r w:rsidR="002C3973">
        <w:rPr>
          <w:rFonts w:ascii="Open Sans" w:hAnsi="Open Sans" w:cs="Open Sans"/>
        </w:rPr>
        <w:t xml:space="preserve">The provider asserts the consumer’s weight was taken by </w:t>
      </w:r>
      <w:r w:rsidR="002C3973">
        <w:rPr>
          <w:rFonts w:ascii="Open Sans" w:hAnsi="Open Sans" w:cs="Open Sans"/>
        </w:rPr>
        <w:lastRenderedPageBreak/>
        <w:t>family in January 2025 and remained the same as when reviewed in December 2024</w:t>
      </w:r>
      <w:r w:rsidR="00F67688">
        <w:rPr>
          <w:rFonts w:ascii="Open Sans" w:hAnsi="Open Sans" w:cs="Open Sans"/>
        </w:rPr>
        <w:t>. T</w:t>
      </w:r>
      <w:r w:rsidR="002C3973">
        <w:rPr>
          <w:rFonts w:ascii="Open Sans" w:hAnsi="Open Sans" w:cs="Open Sans"/>
        </w:rPr>
        <w:t>he provider also asserts they are in the process of establishing a weight monitoring system for this consumer.</w:t>
      </w:r>
    </w:p>
    <w:p w14:paraId="44EF955A" w14:textId="507FFD88" w:rsidR="002C3973" w:rsidRDefault="002C3973" w:rsidP="00F87E39">
      <w:pPr>
        <w:pStyle w:val="NormalArial"/>
        <w:rPr>
          <w:rFonts w:ascii="Open Sans" w:hAnsi="Open Sans" w:cs="Open Sans"/>
        </w:rPr>
      </w:pPr>
      <w:r>
        <w:rPr>
          <w:rFonts w:ascii="Open Sans" w:hAnsi="Open Sans" w:cs="Open Sans"/>
        </w:rPr>
        <w:t>I acknowledge the information in the Assessment Team’s report in relation to this requirement. I have come to a different view and find assessment and planning process</w:t>
      </w:r>
      <w:r w:rsidR="00F67688">
        <w:rPr>
          <w:rFonts w:ascii="Open Sans" w:hAnsi="Open Sans" w:cs="Open Sans"/>
        </w:rPr>
        <w:t>es are</w:t>
      </w:r>
      <w:r>
        <w:rPr>
          <w:rFonts w:ascii="Open Sans" w:hAnsi="Open Sans" w:cs="Open Sans"/>
        </w:rPr>
        <w:t xml:space="preserve"> based on ongoing partnership with the consumer, those they wish involved and other providers, individuals and organisations involved in the provision of care. In coming to my </w:t>
      </w:r>
      <w:r w:rsidR="008C26E9">
        <w:rPr>
          <w:rFonts w:ascii="Open Sans" w:hAnsi="Open Sans" w:cs="Open Sans"/>
        </w:rPr>
        <w:t>finding,</w:t>
      </w:r>
      <w:r>
        <w:rPr>
          <w:rFonts w:ascii="Open Sans" w:hAnsi="Open Sans" w:cs="Open Sans"/>
        </w:rPr>
        <w:t xml:space="preserve"> I have considered feedback from </w:t>
      </w:r>
      <w:r w:rsidR="008C26E9">
        <w:rPr>
          <w:rFonts w:ascii="Open Sans" w:hAnsi="Open Sans" w:cs="Open Sans"/>
        </w:rPr>
        <w:t>representatives</w:t>
      </w:r>
      <w:r>
        <w:rPr>
          <w:rFonts w:ascii="Open Sans" w:hAnsi="Open Sans" w:cs="Open Sans"/>
        </w:rPr>
        <w:t xml:space="preserve"> that shows they are involved in assessment and planning during the admission process</w:t>
      </w:r>
      <w:r w:rsidR="008C26E9">
        <w:rPr>
          <w:rFonts w:ascii="Open Sans" w:hAnsi="Open Sans" w:cs="Open Sans"/>
        </w:rPr>
        <w:t xml:space="preserve"> and consumer care documentation includes those the consumer wishes to be involved in their assessment and planning. I have also considered information in requirement 2(3)(d) which shows case conferences occur with consumers and representatives.</w:t>
      </w:r>
    </w:p>
    <w:p w14:paraId="7751D1FC" w14:textId="4D6BE716" w:rsidR="008C26E9" w:rsidRDefault="008C26E9" w:rsidP="00F87E39">
      <w:pPr>
        <w:pStyle w:val="NormalArial"/>
        <w:rPr>
          <w:rFonts w:ascii="Open Sans" w:hAnsi="Open Sans" w:cs="Open Sans"/>
        </w:rPr>
      </w:pPr>
      <w:r>
        <w:rPr>
          <w:rFonts w:ascii="Open Sans" w:hAnsi="Open Sans" w:cs="Open Sans"/>
        </w:rPr>
        <w:t>In relation to the consumer at risk of malnutrition, I have considered additional information from the provider</w:t>
      </w:r>
      <w:r w:rsidR="00F67688">
        <w:rPr>
          <w:rFonts w:ascii="Open Sans" w:hAnsi="Open Sans" w:cs="Open Sans"/>
        </w:rPr>
        <w:t>,</w:t>
      </w:r>
      <w:r>
        <w:rPr>
          <w:rFonts w:ascii="Open Sans" w:hAnsi="Open Sans" w:cs="Open Sans"/>
        </w:rPr>
        <w:t xml:space="preserve"> including the </w:t>
      </w:r>
      <w:r w:rsidR="00F67688">
        <w:rPr>
          <w:rFonts w:ascii="Open Sans" w:hAnsi="Open Sans" w:cs="Open Sans"/>
        </w:rPr>
        <w:t xml:space="preserve">dietitian </w:t>
      </w:r>
      <w:r>
        <w:rPr>
          <w:rFonts w:ascii="Open Sans" w:hAnsi="Open Sans" w:cs="Open Sans"/>
        </w:rPr>
        <w:t xml:space="preserve">assessment and the referral for that assessment made following a mini nutrition assessment which shows other providers of care are involved in assessment and planning. In relation to the issues identified in relation to medication management and wounds, I have considered those consumers in </w:t>
      </w:r>
      <w:r w:rsidR="00F67688">
        <w:rPr>
          <w:rFonts w:ascii="Open Sans" w:hAnsi="Open Sans" w:cs="Open Sans"/>
        </w:rPr>
        <w:t xml:space="preserve">requirement </w:t>
      </w:r>
      <w:r>
        <w:rPr>
          <w:rFonts w:ascii="Open Sans" w:hAnsi="Open Sans" w:cs="Open Sans"/>
        </w:rPr>
        <w:t>2(3)(a) where I find the information is more aligned.</w:t>
      </w:r>
    </w:p>
    <w:p w14:paraId="2CBD4876" w14:textId="3F8D2596" w:rsidR="008C26E9" w:rsidRDefault="008C26E9" w:rsidP="00F87E39">
      <w:pPr>
        <w:pStyle w:val="NormalArial"/>
        <w:rPr>
          <w:rFonts w:ascii="Open Sans" w:hAnsi="Open Sans" w:cs="Open Sans"/>
        </w:rPr>
      </w:pPr>
      <w:r>
        <w:rPr>
          <w:rFonts w:ascii="Open Sans" w:hAnsi="Open Sans" w:cs="Open Sans"/>
        </w:rPr>
        <w:t xml:space="preserve">Based on the information above, I find </w:t>
      </w:r>
      <w:r w:rsidR="00F67688">
        <w:rPr>
          <w:rFonts w:ascii="Open Sans" w:hAnsi="Open Sans" w:cs="Open Sans"/>
        </w:rPr>
        <w:t xml:space="preserve">requirement </w:t>
      </w:r>
      <w:r>
        <w:rPr>
          <w:rFonts w:ascii="Open Sans" w:hAnsi="Open Sans" w:cs="Open Sans"/>
        </w:rPr>
        <w:t>2(3)(c) compliant.</w:t>
      </w:r>
    </w:p>
    <w:p w14:paraId="5C5C3AC2" w14:textId="5B76B5C8" w:rsidR="00FB341A" w:rsidRDefault="00FB341A" w:rsidP="00F87E39">
      <w:pPr>
        <w:pStyle w:val="NormalArial"/>
        <w:rPr>
          <w:rFonts w:ascii="Open Sans" w:hAnsi="Open Sans" w:cs="Open Sans"/>
        </w:rPr>
      </w:pPr>
      <w:r>
        <w:rPr>
          <w:rFonts w:ascii="Open Sans" w:hAnsi="Open Sans" w:cs="Open Sans"/>
          <w:b/>
          <w:bCs/>
        </w:rPr>
        <w:t>Requirement 2(3)(</w:t>
      </w:r>
      <w:r w:rsidR="003B2C45">
        <w:rPr>
          <w:rFonts w:ascii="Open Sans" w:hAnsi="Open Sans" w:cs="Open Sans"/>
          <w:b/>
          <w:bCs/>
        </w:rPr>
        <w:t>d</w:t>
      </w:r>
      <w:r>
        <w:rPr>
          <w:rFonts w:ascii="Open Sans" w:hAnsi="Open Sans" w:cs="Open Sans"/>
          <w:b/>
          <w:bCs/>
        </w:rPr>
        <w:t>)</w:t>
      </w:r>
      <w:r>
        <w:rPr>
          <w:rFonts w:ascii="Open Sans" w:hAnsi="Open Sans" w:cs="Open Sans"/>
        </w:rPr>
        <w:t xml:space="preserve"> Consumer care plans do not contain consistent or accurate information to guide staff practice with care and service delivery. One named consumer who has a PEG device in place does not have a care plan with sufficient information to guide staff to manage the consumer</w:t>
      </w:r>
      <w:r w:rsidR="00F67688">
        <w:rPr>
          <w:rFonts w:ascii="Open Sans" w:hAnsi="Open Sans" w:cs="Open Sans"/>
        </w:rPr>
        <w:t>’</w:t>
      </w:r>
      <w:r>
        <w:rPr>
          <w:rFonts w:ascii="Open Sans" w:hAnsi="Open Sans" w:cs="Open Sans"/>
        </w:rPr>
        <w:t>s care effectively</w:t>
      </w:r>
      <w:r w:rsidR="00F67688">
        <w:rPr>
          <w:rFonts w:ascii="Open Sans" w:hAnsi="Open Sans" w:cs="Open Sans"/>
        </w:rPr>
        <w:t>,</w:t>
      </w:r>
      <w:r>
        <w:rPr>
          <w:rFonts w:ascii="Open Sans" w:hAnsi="Open Sans" w:cs="Open Sans"/>
        </w:rPr>
        <w:t xml:space="preserve"> including for </w:t>
      </w:r>
      <w:r w:rsidR="00F67688">
        <w:rPr>
          <w:rFonts w:ascii="Open Sans" w:hAnsi="Open Sans" w:cs="Open Sans"/>
        </w:rPr>
        <w:t xml:space="preserve">administration of enteral nutrition </w:t>
      </w:r>
      <w:r>
        <w:rPr>
          <w:rFonts w:ascii="Open Sans" w:hAnsi="Open Sans" w:cs="Open Sans"/>
        </w:rPr>
        <w:t>and medication</w:t>
      </w:r>
      <w:r w:rsidR="00F67688">
        <w:rPr>
          <w:rFonts w:ascii="Open Sans" w:hAnsi="Open Sans" w:cs="Open Sans"/>
        </w:rPr>
        <w:t>s</w:t>
      </w:r>
      <w:r>
        <w:rPr>
          <w:rFonts w:ascii="Open Sans" w:hAnsi="Open Sans" w:cs="Open Sans"/>
        </w:rPr>
        <w:t xml:space="preserve"> via the PEG. </w:t>
      </w:r>
      <w:r w:rsidR="003B2C45">
        <w:rPr>
          <w:rFonts w:ascii="Open Sans" w:hAnsi="Open Sans" w:cs="Open Sans"/>
        </w:rPr>
        <w:t xml:space="preserve">Care staff confirmed they had been trained in managing a PEG, but advised the care plan does not include a documented procedure to guide </w:t>
      </w:r>
      <w:r w:rsidR="00F67688">
        <w:rPr>
          <w:rFonts w:ascii="Open Sans" w:hAnsi="Open Sans" w:cs="Open Sans"/>
        </w:rPr>
        <w:t xml:space="preserve">them to </w:t>
      </w:r>
      <w:r w:rsidR="003B2C45">
        <w:rPr>
          <w:rFonts w:ascii="Open Sans" w:hAnsi="Open Sans" w:cs="Open Sans"/>
        </w:rPr>
        <w:t>deliver care to the consumer.</w:t>
      </w:r>
    </w:p>
    <w:p w14:paraId="10704E37" w14:textId="7B95700D" w:rsidR="003B2C45" w:rsidRDefault="003B2C45" w:rsidP="00F87E39">
      <w:pPr>
        <w:pStyle w:val="NormalArial"/>
        <w:rPr>
          <w:rFonts w:ascii="Open Sans" w:hAnsi="Open Sans" w:cs="Open Sans"/>
        </w:rPr>
      </w:pPr>
      <w:r>
        <w:rPr>
          <w:rFonts w:ascii="Open Sans" w:hAnsi="Open Sans" w:cs="Open Sans"/>
        </w:rPr>
        <w:t xml:space="preserve">Registered staff confirmed when changes are made to </w:t>
      </w:r>
      <w:r w:rsidR="00F67688">
        <w:rPr>
          <w:rFonts w:ascii="Open Sans" w:hAnsi="Open Sans" w:cs="Open Sans"/>
        </w:rPr>
        <w:t xml:space="preserve">consumers’ </w:t>
      </w:r>
      <w:r>
        <w:rPr>
          <w:rFonts w:ascii="Open Sans" w:hAnsi="Open Sans" w:cs="Open Sans"/>
        </w:rPr>
        <w:t>care and services these are not always provided as an updated care plan to consumers and presents a risk to consumer care where staff have different instructions to what the care plan states. Registered staff confirmed they do not always inform consumers or their representatives when they are undertaking a case conference</w:t>
      </w:r>
      <w:r w:rsidR="00F67688">
        <w:rPr>
          <w:rFonts w:ascii="Open Sans" w:hAnsi="Open Sans" w:cs="Open Sans"/>
        </w:rPr>
        <w:t xml:space="preserve">; </w:t>
      </w:r>
      <w:r>
        <w:rPr>
          <w:rFonts w:ascii="Open Sans" w:hAnsi="Open Sans" w:cs="Open Sans"/>
        </w:rPr>
        <w:t>they are often held as an informal discussion and the information is completed on a form but not consistently shared with consumers. Clinical and service management contact staff to inform of changes to consumer care but are not consistent with documentation of the changes or communication between staff of those.</w:t>
      </w:r>
    </w:p>
    <w:p w14:paraId="2445B605" w14:textId="231AEBB5" w:rsidR="001560C8" w:rsidRDefault="001560C8" w:rsidP="00F87E39">
      <w:pPr>
        <w:pStyle w:val="NormalArial"/>
        <w:rPr>
          <w:rFonts w:ascii="Open Sans" w:hAnsi="Open Sans" w:cs="Open Sans"/>
        </w:rPr>
      </w:pPr>
      <w:r>
        <w:rPr>
          <w:rFonts w:ascii="Open Sans" w:hAnsi="Open Sans" w:cs="Open Sans"/>
        </w:rPr>
        <w:t xml:space="preserve">The provider does not agree with the findings in the Assessment Team’s report and included additional information and commentary in their response. In </w:t>
      </w:r>
      <w:r w:rsidR="00EA73E2">
        <w:rPr>
          <w:rFonts w:ascii="Open Sans" w:hAnsi="Open Sans" w:cs="Open Sans"/>
        </w:rPr>
        <w:t>relation</w:t>
      </w:r>
      <w:r>
        <w:rPr>
          <w:rFonts w:ascii="Open Sans" w:hAnsi="Open Sans" w:cs="Open Sans"/>
        </w:rPr>
        <w:t xml:space="preserve"> to the consumer with PEG device</w:t>
      </w:r>
      <w:r w:rsidR="00F67688">
        <w:rPr>
          <w:rFonts w:ascii="Open Sans" w:hAnsi="Open Sans" w:cs="Open Sans"/>
        </w:rPr>
        <w:t>,</w:t>
      </w:r>
      <w:r w:rsidR="00EA73E2">
        <w:rPr>
          <w:rFonts w:ascii="Open Sans" w:hAnsi="Open Sans" w:cs="Open Sans"/>
        </w:rPr>
        <w:t xml:space="preserve"> the provider has included care documentation which shows instructions are recorded in the care plan to guide staff delivering care</w:t>
      </w:r>
      <w:r w:rsidR="00F67688">
        <w:rPr>
          <w:rFonts w:ascii="Open Sans" w:hAnsi="Open Sans" w:cs="Open Sans"/>
        </w:rPr>
        <w:t>,</w:t>
      </w:r>
      <w:r w:rsidR="00EA73E2">
        <w:rPr>
          <w:rFonts w:ascii="Open Sans" w:hAnsi="Open Sans" w:cs="Open Sans"/>
        </w:rPr>
        <w:t xml:space="preserve"> including how to clean and provide meals and fluids through the PEG</w:t>
      </w:r>
      <w:r w:rsidR="00F67688">
        <w:rPr>
          <w:rFonts w:ascii="Open Sans" w:hAnsi="Open Sans" w:cs="Open Sans"/>
        </w:rPr>
        <w:t>,</w:t>
      </w:r>
      <w:r w:rsidR="00EA73E2">
        <w:rPr>
          <w:rFonts w:ascii="Open Sans" w:hAnsi="Open Sans" w:cs="Open Sans"/>
        </w:rPr>
        <w:t xml:space="preserve"> along with maintaining skin integrity </w:t>
      </w:r>
      <w:r w:rsidR="00EA73E2">
        <w:rPr>
          <w:rFonts w:ascii="Open Sans" w:hAnsi="Open Sans" w:cs="Open Sans"/>
        </w:rPr>
        <w:lastRenderedPageBreak/>
        <w:t>around the PEG site. In relation to communication around changes to consumer care and services</w:t>
      </w:r>
      <w:r w:rsidR="00F67688">
        <w:rPr>
          <w:rFonts w:ascii="Open Sans" w:hAnsi="Open Sans" w:cs="Open Sans"/>
        </w:rPr>
        <w:t>,</w:t>
      </w:r>
      <w:r w:rsidR="00EA73E2">
        <w:rPr>
          <w:rFonts w:ascii="Open Sans" w:hAnsi="Open Sans" w:cs="Open Sans"/>
        </w:rPr>
        <w:t xml:space="preserve"> the provider asserts all staff have access to the electronic care system which has up to date information to guide them.</w:t>
      </w:r>
    </w:p>
    <w:p w14:paraId="20EA67A9" w14:textId="725E5D1A" w:rsidR="00EA73E2" w:rsidRDefault="00EA73E2" w:rsidP="00F87E39">
      <w:pPr>
        <w:pStyle w:val="NormalArial"/>
        <w:rPr>
          <w:rFonts w:ascii="Open Sans" w:hAnsi="Open Sans" w:cs="Open Sans"/>
        </w:rPr>
      </w:pPr>
      <w:r>
        <w:rPr>
          <w:rFonts w:ascii="Open Sans" w:hAnsi="Open Sans" w:cs="Open Sans"/>
        </w:rPr>
        <w:t>I acknowledge the information in the Assessment Team’s report and have come to a different view. I find the outcome</w:t>
      </w:r>
      <w:r w:rsidR="00F67688">
        <w:rPr>
          <w:rFonts w:ascii="Open Sans" w:hAnsi="Open Sans" w:cs="Open Sans"/>
        </w:rPr>
        <w:t>s</w:t>
      </w:r>
      <w:r>
        <w:rPr>
          <w:rFonts w:ascii="Open Sans" w:hAnsi="Open Sans" w:cs="Open Sans"/>
        </w:rPr>
        <w:t xml:space="preserve"> of assessment and planning are communicated to the consumer and documented in the care plan. In coming to my finding, I have considered addition</w:t>
      </w:r>
      <w:r w:rsidR="00295BEB">
        <w:rPr>
          <w:rFonts w:ascii="Open Sans" w:hAnsi="Open Sans" w:cs="Open Sans"/>
        </w:rPr>
        <w:t xml:space="preserve">al </w:t>
      </w:r>
      <w:r>
        <w:rPr>
          <w:rFonts w:ascii="Open Sans" w:hAnsi="Open Sans" w:cs="Open Sans"/>
        </w:rPr>
        <w:t>information included the provider</w:t>
      </w:r>
      <w:r w:rsidR="00F67688">
        <w:rPr>
          <w:rFonts w:ascii="Open Sans" w:hAnsi="Open Sans" w:cs="Open Sans"/>
        </w:rPr>
        <w:t>’</w:t>
      </w:r>
      <w:r>
        <w:rPr>
          <w:rFonts w:ascii="Open Sans" w:hAnsi="Open Sans" w:cs="Open Sans"/>
        </w:rPr>
        <w:t>s response in relation to the consumer</w:t>
      </w:r>
      <w:r w:rsidR="00295BEB">
        <w:rPr>
          <w:rFonts w:ascii="Open Sans" w:hAnsi="Open Sans" w:cs="Open Sans"/>
        </w:rPr>
        <w:t xml:space="preserve"> who has a PEG in place which shows the care plan contains information to guide staff delivering care to this consumer</w:t>
      </w:r>
      <w:r w:rsidR="00F67688">
        <w:rPr>
          <w:rFonts w:ascii="Open Sans" w:hAnsi="Open Sans" w:cs="Open Sans"/>
        </w:rPr>
        <w:t>,</w:t>
      </w:r>
      <w:r w:rsidR="00295BEB">
        <w:rPr>
          <w:rFonts w:ascii="Open Sans" w:hAnsi="Open Sans" w:cs="Open Sans"/>
        </w:rPr>
        <w:t xml:space="preserve"> including how to safely manage meals and clean the site to prevent impacts to skin integrity. I have also considered case conferences are undertaken and the provider included additional information to show the outcomes of those are shared with consumers and their representatives</w:t>
      </w:r>
      <w:r w:rsidR="003E67EF">
        <w:rPr>
          <w:rFonts w:ascii="Open Sans" w:hAnsi="Open Sans" w:cs="Open Sans"/>
        </w:rPr>
        <w:t xml:space="preserve">. </w:t>
      </w:r>
    </w:p>
    <w:p w14:paraId="38BC7E57" w14:textId="4A1557BB" w:rsidR="00295BEB" w:rsidRDefault="00295BEB" w:rsidP="00F87E39">
      <w:pPr>
        <w:pStyle w:val="NormalArial"/>
        <w:rPr>
          <w:rFonts w:ascii="Open Sans" w:hAnsi="Open Sans" w:cs="Open Sans"/>
        </w:rPr>
      </w:pPr>
      <w:r>
        <w:rPr>
          <w:rFonts w:ascii="Open Sans" w:hAnsi="Open Sans" w:cs="Open Sans"/>
        </w:rPr>
        <w:t xml:space="preserve">Based on information above, I find </w:t>
      </w:r>
      <w:r w:rsidR="00F67688">
        <w:rPr>
          <w:rFonts w:ascii="Open Sans" w:hAnsi="Open Sans" w:cs="Open Sans"/>
        </w:rPr>
        <w:t xml:space="preserve">requirement </w:t>
      </w:r>
      <w:r>
        <w:rPr>
          <w:rFonts w:ascii="Open Sans" w:hAnsi="Open Sans" w:cs="Open Sans"/>
        </w:rPr>
        <w:t>2(3)(d) compliant.</w:t>
      </w:r>
    </w:p>
    <w:p w14:paraId="1764C3CF" w14:textId="091F9591" w:rsidR="000B7623" w:rsidRDefault="000B7623" w:rsidP="00F87E39">
      <w:pPr>
        <w:pStyle w:val="NormalArial"/>
        <w:rPr>
          <w:rFonts w:ascii="Open Sans" w:hAnsi="Open Sans" w:cs="Open Sans"/>
        </w:rPr>
      </w:pPr>
      <w:r>
        <w:rPr>
          <w:rFonts w:ascii="Open Sans" w:hAnsi="Open Sans" w:cs="Open Sans"/>
          <w:b/>
          <w:bCs/>
        </w:rPr>
        <w:t>Requirement 2(3)(e)</w:t>
      </w:r>
      <w:r>
        <w:rPr>
          <w:rFonts w:ascii="Open Sans" w:hAnsi="Open Sans" w:cs="Open Sans"/>
        </w:rPr>
        <w:t xml:space="preserve"> </w:t>
      </w:r>
      <w:r w:rsidR="00F67688">
        <w:rPr>
          <w:rFonts w:ascii="Open Sans" w:hAnsi="Open Sans" w:cs="Open Sans"/>
        </w:rPr>
        <w:t xml:space="preserve">The </w:t>
      </w:r>
      <w:r w:rsidR="00E51DF3">
        <w:rPr>
          <w:rFonts w:ascii="Open Sans" w:hAnsi="Open Sans" w:cs="Open Sans"/>
        </w:rPr>
        <w:t>service</w:t>
      </w:r>
      <w:r w:rsidR="00127F85">
        <w:rPr>
          <w:rFonts w:ascii="Open Sans" w:hAnsi="Open Sans" w:cs="Open Sans"/>
        </w:rPr>
        <w:t xml:space="preserve">’s care plan review schedule records all care plans are reviewed </w:t>
      </w:r>
      <w:r w:rsidR="00E674A5">
        <w:rPr>
          <w:rFonts w:ascii="Open Sans" w:hAnsi="Open Sans" w:cs="Open Sans"/>
        </w:rPr>
        <w:t>biannually</w:t>
      </w:r>
      <w:r w:rsidR="00E44DA5">
        <w:rPr>
          <w:rFonts w:ascii="Open Sans" w:hAnsi="Open Sans" w:cs="Open Sans"/>
        </w:rPr>
        <w:t>, which is not consistently applied</w:t>
      </w:r>
      <w:r w:rsidR="009A6CBF">
        <w:rPr>
          <w:rFonts w:ascii="Open Sans" w:hAnsi="Open Sans" w:cs="Open Sans"/>
        </w:rPr>
        <w:t xml:space="preserve">. </w:t>
      </w:r>
      <w:r w:rsidR="0027283B">
        <w:rPr>
          <w:rFonts w:ascii="Open Sans" w:hAnsi="Open Sans" w:cs="Open Sans"/>
        </w:rPr>
        <w:t>Two consumers who had changes in condition</w:t>
      </w:r>
      <w:r w:rsidR="00F67688">
        <w:rPr>
          <w:rFonts w:ascii="Open Sans" w:hAnsi="Open Sans" w:cs="Open Sans"/>
        </w:rPr>
        <w:t>,</w:t>
      </w:r>
      <w:r w:rsidR="0027283B">
        <w:rPr>
          <w:rFonts w:ascii="Open Sans" w:hAnsi="Open Sans" w:cs="Open Sans"/>
        </w:rPr>
        <w:t xml:space="preserve"> including deterioration of pressure injuries and </w:t>
      </w:r>
      <w:r w:rsidR="0089561D">
        <w:rPr>
          <w:rFonts w:ascii="Open Sans" w:hAnsi="Open Sans" w:cs="Open Sans"/>
        </w:rPr>
        <w:t xml:space="preserve">falls did not have care and services reviewed post change in condition or incidents occurring. </w:t>
      </w:r>
      <w:r w:rsidR="00140F48">
        <w:rPr>
          <w:rFonts w:ascii="Open Sans" w:hAnsi="Open Sans" w:cs="Open Sans"/>
        </w:rPr>
        <w:t>For one consumer post hospital stay</w:t>
      </w:r>
      <w:r w:rsidR="00F67688">
        <w:rPr>
          <w:rFonts w:ascii="Open Sans" w:hAnsi="Open Sans" w:cs="Open Sans"/>
        </w:rPr>
        <w:t>,</w:t>
      </w:r>
      <w:r w:rsidR="00140F48">
        <w:rPr>
          <w:rFonts w:ascii="Open Sans" w:hAnsi="Open Sans" w:cs="Open Sans"/>
        </w:rPr>
        <w:t xml:space="preserve"> care was not reviewed holistically and did not include </w:t>
      </w:r>
      <w:r w:rsidR="00E674A5">
        <w:rPr>
          <w:rFonts w:ascii="Open Sans" w:hAnsi="Open Sans" w:cs="Open Sans"/>
        </w:rPr>
        <w:t>specific reviews of care</w:t>
      </w:r>
      <w:r w:rsidR="00F67688">
        <w:rPr>
          <w:rFonts w:ascii="Open Sans" w:hAnsi="Open Sans" w:cs="Open Sans"/>
        </w:rPr>
        <w:t>,</w:t>
      </w:r>
      <w:r w:rsidR="00E674A5">
        <w:rPr>
          <w:rFonts w:ascii="Open Sans" w:hAnsi="Open Sans" w:cs="Open Sans"/>
        </w:rPr>
        <w:t xml:space="preserve"> including mobility, nutrition and risk of pressure injury.</w:t>
      </w:r>
      <w:r w:rsidR="0069274B">
        <w:rPr>
          <w:rFonts w:ascii="Open Sans" w:hAnsi="Open Sans" w:cs="Open Sans"/>
        </w:rPr>
        <w:t xml:space="preserve"> For </w:t>
      </w:r>
      <w:r w:rsidR="00D63C6A">
        <w:rPr>
          <w:rFonts w:ascii="Open Sans" w:hAnsi="Open Sans" w:cs="Open Sans"/>
        </w:rPr>
        <w:t>another</w:t>
      </w:r>
      <w:r w:rsidR="0069274B">
        <w:rPr>
          <w:rFonts w:ascii="Open Sans" w:hAnsi="Open Sans" w:cs="Open Sans"/>
        </w:rPr>
        <w:t xml:space="preserve"> consumer</w:t>
      </w:r>
      <w:r w:rsidR="00D63C6A">
        <w:rPr>
          <w:rFonts w:ascii="Open Sans" w:hAnsi="Open Sans" w:cs="Open Sans"/>
        </w:rPr>
        <w:t>,</w:t>
      </w:r>
      <w:r w:rsidR="0069274B">
        <w:rPr>
          <w:rFonts w:ascii="Open Sans" w:hAnsi="Open Sans" w:cs="Open Sans"/>
        </w:rPr>
        <w:t xml:space="preserve"> a fall resulting in wound care during January 2025 did not result in the care plan being updated with specific information</w:t>
      </w:r>
      <w:r w:rsidR="00D63C6A">
        <w:rPr>
          <w:rFonts w:ascii="Open Sans" w:hAnsi="Open Sans" w:cs="Open Sans"/>
        </w:rPr>
        <w:t>,</w:t>
      </w:r>
      <w:r w:rsidR="0069274B">
        <w:rPr>
          <w:rFonts w:ascii="Open Sans" w:hAnsi="Open Sans" w:cs="Open Sans"/>
        </w:rPr>
        <w:t xml:space="preserve"> including wound care, skin integrity and falls risk.</w:t>
      </w:r>
    </w:p>
    <w:p w14:paraId="479B7ABC" w14:textId="4BED094A" w:rsidR="00A0418D" w:rsidRDefault="00A0418D" w:rsidP="00F87E39">
      <w:pPr>
        <w:pStyle w:val="NormalArial"/>
        <w:rPr>
          <w:rFonts w:ascii="Open Sans" w:hAnsi="Open Sans" w:cs="Open Sans"/>
        </w:rPr>
      </w:pPr>
      <w:r>
        <w:rPr>
          <w:rFonts w:ascii="Open Sans" w:hAnsi="Open Sans" w:cs="Open Sans"/>
        </w:rPr>
        <w:t>The provider does not agree with the deficits identified in the Assessment Team’s report</w:t>
      </w:r>
      <w:r w:rsidR="00D63C6A">
        <w:rPr>
          <w:rFonts w:ascii="Open Sans" w:hAnsi="Open Sans" w:cs="Open Sans"/>
        </w:rPr>
        <w:t>,</w:t>
      </w:r>
      <w:r>
        <w:rPr>
          <w:rFonts w:ascii="Open Sans" w:hAnsi="Open Sans" w:cs="Open Sans"/>
        </w:rPr>
        <w:t xml:space="preserve"> including additional information and commentary in their response. </w:t>
      </w:r>
      <w:r w:rsidR="00FE6302">
        <w:rPr>
          <w:rFonts w:ascii="Open Sans" w:hAnsi="Open Sans" w:cs="Open Sans"/>
        </w:rPr>
        <w:t>The provider</w:t>
      </w:r>
      <w:r w:rsidR="00D3581D">
        <w:rPr>
          <w:rFonts w:ascii="Open Sans" w:hAnsi="Open Sans" w:cs="Open Sans"/>
        </w:rPr>
        <w:t xml:space="preserve"> asserts </w:t>
      </w:r>
      <w:r w:rsidR="00225873">
        <w:rPr>
          <w:rFonts w:ascii="Open Sans" w:hAnsi="Open Sans" w:cs="Open Sans"/>
        </w:rPr>
        <w:t xml:space="preserve">for the consumer with wound care during January 2025, </w:t>
      </w:r>
      <w:r w:rsidR="00666B01">
        <w:rPr>
          <w:rFonts w:ascii="Open Sans" w:hAnsi="Open Sans" w:cs="Open Sans"/>
        </w:rPr>
        <w:t>the wound was acquired whilst on respite in December 2024</w:t>
      </w:r>
      <w:r w:rsidR="00D63C6A">
        <w:rPr>
          <w:rFonts w:ascii="Open Sans" w:hAnsi="Open Sans" w:cs="Open Sans"/>
        </w:rPr>
        <w:t>. W</w:t>
      </w:r>
      <w:r w:rsidR="00666B01">
        <w:rPr>
          <w:rFonts w:ascii="Open Sans" w:hAnsi="Open Sans" w:cs="Open Sans"/>
        </w:rPr>
        <w:t xml:space="preserve">hen </w:t>
      </w:r>
      <w:r w:rsidR="00D63C6A">
        <w:rPr>
          <w:rFonts w:ascii="Open Sans" w:hAnsi="Open Sans" w:cs="Open Sans"/>
        </w:rPr>
        <w:t xml:space="preserve">the consumer </w:t>
      </w:r>
      <w:r w:rsidR="00666B01">
        <w:rPr>
          <w:rFonts w:ascii="Open Sans" w:hAnsi="Open Sans" w:cs="Open Sans"/>
        </w:rPr>
        <w:t>returned home on 16 January 2025, the service’s registered nurse noted a skin assessment was completed on 20 January 2025 by a brokered service</w:t>
      </w:r>
      <w:r w:rsidR="00225873">
        <w:rPr>
          <w:rFonts w:ascii="Open Sans" w:hAnsi="Open Sans" w:cs="Open Sans"/>
        </w:rPr>
        <w:t xml:space="preserve"> </w:t>
      </w:r>
      <w:r w:rsidR="00666B01">
        <w:rPr>
          <w:rFonts w:ascii="Open Sans" w:hAnsi="Open Sans" w:cs="Open Sans"/>
        </w:rPr>
        <w:t>and that same service were undertaking daily wound care and skin assessments</w:t>
      </w:r>
      <w:r w:rsidR="00D63C6A">
        <w:rPr>
          <w:rFonts w:ascii="Open Sans" w:hAnsi="Open Sans" w:cs="Open Sans"/>
        </w:rPr>
        <w:t>. T</w:t>
      </w:r>
      <w:r w:rsidR="00666B01">
        <w:rPr>
          <w:rFonts w:ascii="Open Sans" w:hAnsi="Open Sans" w:cs="Open Sans"/>
        </w:rPr>
        <w:t xml:space="preserve">he provider also </w:t>
      </w:r>
      <w:r w:rsidR="00D63C6A">
        <w:rPr>
          <w:rFonts w:ascii="Open Sans" w:hAnsi="Open Sans" w:cs="Open Sans"/>
        </w:rPr>
        <w:t xml:space="preserve">asserts </w:t>
      </w:r>
      <w:r w:rsidR="00666B01">
        <w:rPr>
          <w:rFonts w:ascii="Open Sans" w:hAnsi="Open Sans" w:cs="Open Sans"/>
        </w:rPr>
        <w:t>the consumer was receiving palliative care in their home by the service</w:t>
      </w:r>
      <w:r w:rsidR="00D63C6A">
        <w:rPr>
          <w:rFonts w:ascii="Open Sans" w:hAnsi="Open Sans" w:cs="Open Sans"/>
        </w:rPr>
        <w:t>’</w:t>
      </w:r>
      <w:r w:rsidR="00666B01">
        <w:rPr>
          <w:rFonts w:ascii="Open Sans" w:hAnsi="Open Sans" w:cs="Open Sans"/>
        </w:rPr>
        <w:t xml:space="preserve">s support workers and brokered service staff. In relation to the consumer who had a skin tear following a fall, the provider </w:t>
      </w:r>
      <w:r w:rsidR="00F901FF">
        <w:rPr>
          <w:rFonts w:ascii="Open Sans" w:hAnsi="Open Sans" w:cs="Open Sans"/>
        </w:rPr>
        <w:t xml:space="preserve">included a falls risk assessment and </w:t>
      </w:r>
      <w:r w:rsidR="003C060E">
        <w:rPr>
          <w:rFonts w:ascii="Open Sans" w:hAnsi="Open Sans" w:cs="Open Sans"/>
        </w:rPr>
        <w:t>mobility,</w:t>
      </w:r>
      <w:r w:rsidR="00F901FF">
        <w:rPr>
          <w:rFonts w:ascii="Open Sans" w:hAnsi="Open Sans" w:cs="Open Sans"/>
        </w:rPr>
        <w:t xml:space="preserve"> and transfer assessment completed on 23 January 2025 post the consumer’s fall</w:t>
      </w:r>
      <w:r w:rsidR="003E67EF">
        <w:rPr>
          <w:rFonts w:ascii="Open Sans" w:hAnsi="Open Sans" w:cs="Open Sans"/>
        </w:rPr>
        <w:t xml:space="preserve">. </w:t>
      </w:r>
    </w:p>
    <w:p w14:paraId="185CF773" w14:textId="47E515CA" w:rsidR="00F901FF" w:rsidRDefault="00F901FF" w:rsidP="00F87E39">
      <w:pPr>
        <w:pStyle w:val="NormalArial"/>
        <w:rPr>
          <w:rFonts w:ascii="Open Sans" w:hAnsi="Open Sans" w:cs="Open Sans"/>
        </w:rPr>
      </w:pPr>
      <w:r>
        <w:rPr>
          <w:rFonts w:ascii="Open Sans" w:hAnsi="Open Sans" w:cs="Open Sans"/>
        </w:rPr>
        <w:t>I acknowledge the information in the Assessment Team’s report, however</w:t>
      </w:r>
      <w:r w:rsidR="00D63C6A">
        <w:rPr>
          <w:rFonts w:ascii="Open Sans" w:hAnsi="Open Sans" w:cs="Open Sans"/>
        </w:rPr>
        <w:t>,</w:t>
      </w:r>
      <w:r>
        <w:rPr>
          <w:rFonts w:ascii="Open Sans" w:hAnsi="Open Sans" w:cs="Open Sans"/>
        </w:rPr>
        <w:t xml:space="preserve"> have come to a different view and find assessment and planning are reviewed at regular intervals and where changes or incidents occur. In coming to my finding, I have considered information that shows the service has a schedule of reviewing care plans for consumers either annually or bi-annually, and a process to review care more frequently when required. I have also considered information that shows falls risks assessments have been completed for the consumer who had a fall</w:t>
      </w:r>
      <w:r w:rsidR="00D63C6A">
        <w:rPr>
          <w:rFonts w:ascii="Open Sans" w:hAnsi="Open Sans" w:cs="Open Sans"/>
        </w:rPr>
        <w:t>,</w:t>
      </w:r>
      <w:r>
        <w:rPr>
          <w:rFonts w:ascii="Open Sans" w:hAnsi="Open Sans" w:cs="Open Sans"/>
        </w:rPr>
        <w:t xml:space="preserve"> along with</w:t>
      </w:r>
      <w:r w:rsidR="00ED4C17">
        <w:rPr>
          <w:rFonts w:ascii="Open Sans" w:hAnsi="Open Sans" w:cs="Open Sans"/>
        </w:rPr>
        <w:t xml:space="preserve"> mobility assessment post incident. I have also considered information in other requirements in Standard 2 which shows assessment and planning is undertaken when a change occurs. In relation to the consumer who </w:t>
      </w:r>
      <w:r w:rsidR="00ED4C17">
        <w:rPr>
          <w:rFonts w:ascii="Open Sans" w:hAnsi="Open Sans" w:cs="Open Sans"/>
        </w:rPr>
        <w:lastRenderedPageBreak/>
        <w:t>experienced chronic wounds, while the provider asserts wound care was completed</w:t>
      </w:r>
      <w:r w:rsidR="00D63C6A">
        <w:rPr>
          <w:rFonts w:ascii="Open Sans" w:hAnsi="Open Sans" w:cs="Open Sans"/>
        </w:rPr>
        <w:t>,</w:t>
      </w:r>
      <w:r w:rsidR="00ED4C17">
        <w:rPr>
          <w:rFonts w:ascii="Open Sans" w:hAnsi="Open Sans" w:cs="Open Sans"/>
        </w:rPr>
        <w:t xml:space="preserve"> along with skin assessment post their stay in respite care, they did not provide evidence of this and I have considered this further in </w:t>
      </w:r>
      <w:r w:rsidR="00D63C6A">
        <w:rPr>
          <w:rFonts w:ascii="Open Sans" w:hAnsi="Open Sans" w:cs="Open Sans"/>
        </w:rPr>
        <w:t xml:space="preserve">my finding for requirement </w:t>
      </w:r>
      <w:r w:rsidR="00ED4C17">
        <w:rPr>
          <w:rFonts w:ascii="Open Sans" w:hAnsi="Open Sans" w:cs="Open Sans"/>
        </w:rPr>
        <w:t>3(3)(e).</w:t>
      </w:r>
    </w:p>
    <w:p w14:paraId="72D323A3" w14:textId="186682E9" w:rsidR="003E67EF" w:rsidRDefault="00ED4C17" w:rsidP="00F87E39">
      <w:pPr>
        <w:pStyle w:val="NormalArial"/>
        <w:rPr>
          <w:rFonts w:ascii="Open Sans" w:hAnsi="Open Sans" w:cs="Open Sans"/>
        </w:rPr>
      </w:pPr>
      <w:r>
        <w:rPr>
          <w:rFonts w:ascii="Open Sans" w:hAnsi="Open Sans" w:cs="Open Sans"/>
        </w:rPr>
        <w:t>Based on the information above, I find Requirement 2(3)(e) compliant</w:t>
      </w:r>
      <w:r w:rsidR="003E67EF">
        <w:rPr>
          <w:rFonts w:ascii="Open Sans" w:hAnsi="Open Sans" w:cs="Open Sans"/>
        </w:rPr>
        <w:t>.</w:t>
      </w:r>
    </w:p>
    <w:p w14:paraId="2FB8D593" w14:textId="77777777" w:rsidR="003E67EF" w:rsidRDefault="003E67EF">
      <w:pPr>
        <w:spacing w:after="160" w:line="259" w:lineRule="auto"/>
        <w:rPr>
          <w:rFonts w:ascii="Open Sans" w:hAnsi="Open Sans" w:cs="Open Sans"/>
        </w:rPr>
      </w:pPr>
      <w:r>
        <w:rPr>
          <w:rFonts w:ascii="Open Sans" w:hAnsi="Open Sans" w:cs="Open Sans"/>
        </w:rPr>
        <w:br w:type="page"/>
      </w:r>
    </w:p>
    <w:p w14:paraId="436404D9" w14:textId="77777777" w:rsidR="00D6312A" w:rsidRPr="00785136" w:rsidRDefault="005661B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6100"/>
        <w:gridCol w:w="2402"/>
      </w:tblGrid>
      <w:tr w:rsidR="003E67EF" w14:paraId="60E17C89" w14:textId="77777777" w:rsidTr="003E6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F1ACE19" w14:textId="77777777" w:rsidR="003E67EF" w:rsidRPr="00785136" w:rsidRDefault="003E67EF"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2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2F9B6AB" w14:textId="5D1DC2C0" w:rsidR="003E67EF" w:rsidRPr="003E67EF" w:rsidRDefault="003E67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785136">
              <w:rPr>
                <w:rFonts w:ascii="Open Sans" w:hAnsi="Open Sans" w:cs="Open Sans"/>
                <w:color w:val="FFFFFF" w:themeColor="background1"/>
              </w:rPr>
              <w:t>HCP</w:t>
            </w:r>
          </w:p>
        </w:tc>
      </w:tr>
      <w:tr w:rsidR="003E67EF" w14:paraId="412AB213" w14:textId="77777777" w:rsidTr="003E67E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23355"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3(3)(d)</w:t>
            </w:r>
          </w:p>
        </w:tc>
        <w:tc>
          <w:tcPr>
            <w:tcW w:w="6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E7EF1C" w14:textId="77777777" w:rsidR="003E67EF" w:rsidRPr="00785136"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37725A" w14:textId="316B0D21" w:rsidR="003E67EF" w:rsidRPr="00785136" w:rsidRDefault="0042295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914690"/>
                <w:placeholder>
                  <w:docPart w:val="2B8EC63CFCD9470594FE414952A69CFC"/>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Not Compliant</w:t>
                </w:r>
              </w:sdtContent>
            </w:sdt>
          </w:p>
        </w:tc>
      </w:tr>
      <w:tr w:rsidR="003E67EF" w14:paraId="285A5EE5"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FE5267" w14:textId="77777777" w:rsidR="003E67EF" w:rsidRPr="00785136" w:rsidRDefault="003E67EF" w:rsidP="007E513C">
            <w:pPr>
              <w:spacing w:line="22" w:lineRule="atLeast"/>
              <w:rPr>
                <w:rFonts w:ascii="Open Sans" w:hAnsi="Open Sans" w:cs="Open Sans"/>
              </w:rPr>
            </w:pPr>
            <w:r w:rsidRPr="00785136">
              <w:rPr>
                <w:rFonts w:ascii="Open Sans" w:hAnsi="Open Sans" w:cs="Open Sans"/>
              </w:rPr>
              <w:t>Requirement 3(3)(e)</w:t>
            </w:r>
          </w:p>
        </w:tc>
        <w:tc>
          <w:tcPr>
            <w:tcW w:w="6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AC088B" w14:textId="77777777" w:rsidR="003E67EF" w:rsidRPr="00785136"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103F55" w14:textId="4D4B3DA8" w:rsidR="003E67EF" w:rsidRPr="00785136" w:rsidRDefault="0042295E" w:rsidP="003E67E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34167432"/>
                <w:placeholder>
                  <w:docPart w:val="E56C032E4F2B484C83E5035DD73B12F2"/>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Not Compliant</w:t>
                </w:r>
              </w:sdtContent>
            </w:sdt>
          </w:p>
        </w:tc>
      </w:tr>
    </w:tbl>
    <w:bookmarkEnd w:id="6"/>
    <w:p w14:paraId="5C572782" w14:textId="77777777" w:rsidR="00D6312A" w:rsidRPr="00785136" w:rsidRDefault="005661B4" w:rsidP="007B3959">
      <w:pPr>
        <w:pStyle w:val="Heading20"/>
        <w:rPr>
          <w:rFonts w:ascii="Open Sans" w:hAnsi="Open Sans" w:cs="Open Sans"/>
          <w:color w:val="781E77"/>
        </w:rPr>
      </w:pPr>
      <w:r w:rsidRPr="00785136">
        <w:rPr>
          <w:rFonts w:ascii="Open Sans" w:hAnsi="Open Sans" w:cs="Open Sans"/>
          <w:color w:val="781E77"/>
        </w:rPr>
        <w:t>Findings</w:t>
      </w:r>
    </w:p>
    <w:p w14:paraId="7F9F53DF" w14:textId="2B0BB4EB" w:rsidR="00AF74A2" w:rsidRDefault="007967D2" w:rsidP="00F87E39">
      <w:pPr>
        <w:pStyle w:val="NormalArial"/>
        <w:rPr>
          <w:rFonts w:ascii="Open Sans" w:hAnsi="Open Sans" w:cs="Open Sans"/>
        </w:rPr>
      </w:pPr>
      <w:r>
        <w:rPr>
          <w:rFonts w:ascii="Open Sans" w:hAnsi="Open Sans" w:cs="Open Sans"/>
        </w:rPr>
        <w:t>Requirements 3(3)(d) and 3(3)(</w:t>
      </w:r>
      <w:r w:rsidR="005477B4">
        <w:rPr>
          <w:rFonts w:ascii="Open Sans" w:hAnsi="Open Sans" w:cs="Open Sans"/>
        </w:rPr>
        <w:t>e</w:t>
      </w:r>
      <w:r>
        <w:rPr>
          <w:rFonts w:ascii="Open Sans" w:hAnsi="Open Sans" w:cs="Open Sans"/>
        </w:rPr>
        <w:t xml:space="preserve">) were found non-compliant following a </w:t>
      </w:r>
      <w:r w:rsidR="00D63C6A">
        <w:rPr>
          <w:rFonts w:ascii="Open Sans" w:hAnsi="Open Sans" w:cs="Open Sans"/>
        </w:rPr>
        <w:t xml:space="preserve">quality review </w:t>
      </w:r>
      <w:r>
        <w:rPr>
          <w:rFonts w:ascii="Open Sans" w:hAnsi="Open Sans" w:cs="Open Sans"/>
        </w:rPr>
        <w:t xml:space="preserve">undertaken </w:t>
      </w:r>
      <w:r w:rsidR="00D63C6A">
        <w:rPr>
          <w:rFonts w:ascii="Open Sans" w:hAnsi="Open Sans" w:cs="Open Sans"/>
        </w:rPr>
        <w:t xml:space="preserve">in </w:t>
      </w:r>
      <w:r>
        <w:rPr>
          <w:rFonts w:ascii="Open Sans" w:hAnsi="Open Sans" w:cs="Open Sans"/>
        </w:rPr>
        <w:t>November 2023</w:t>
      </w:r>
      <w:r w:rsidR="00D63C6A">
        <w:rPr>
          <w:rFonts w:ascii="Open Sans" w:hAnsi="Open Sans" w:cs="Open Sans"/>
        </w:rPr>
        <w:t xml:space="preserve"> as</w:t>
      </w:r>
      <w:r w:rsidR="005477B4">
        <w:rPr>
          <w:rFonts w:ascii="Open Sans" w:hAnsi="Open Sans" w:cs="Open Sans"/>
        </w:rPr>
        <w:t xml:space="preserve"> deterioration in consumers</w:t>
      </w:r>
      <w:r w:rsidR="00D63C6A">
        <w:rPr>
          <w:rFonts w:ascii="Open Sans" w:hAnsi="Open Sans" w:cs="Open Sans"/>
        </w:rPr>
        <w:t>’</w:t>
      </w:r>
      <w:r w:rsidR="005477B4">
        <w:rPr>
          <w:rFonts w:ascii="Open Sans" w:hAnsi="Open Sans" w:cs="Open Sans"/>
        </w:rPr>
        <w:t xml:space="preserve"> health and condition </w:t>
      </w:r>
      <w:r w:rsidR="00D63C6A">
        <w:rPr>
          <w:rFonts w:ascii="Open Sans" w:hAnsi="Open Sans" w:cs="Open Sans"/>
        </w:rPr>
        <w:t xml:space="preserve">was </w:t>
      </w:r>
      <w:r w:rsidR="005477B4">
        <w:rPr>
          <w:rFonts w:ascii="Open Sans" w:hAnsi="Open Sans" w:cs="Open Sans"/>
        </w:rPr>
        <w:t>not reported</w:t>
      </w:r>
      <w:r w:rsidR="00B40AF6">
        <w:rPr>
          <w:rFonts w:ascii="Open Sans" w:hAnsi="Open Sans" w:cs="Open Sans"/>
        </w:rPr>
        <w:t xml:space="preserve"> or </w:t>
      </w:r>
      <w:r w:rsidR="00D666C2">
        <w:rPr>
          <w:rFonts w:ascii="Open Sans" w:hAnsi="Open Sans" w:cs="Open Sans"/>
        </w:rPr>
        <w:t>responded</w:t>
      </w:r>
      <w:r w:rsidR="00B40AF6">
        <w:rPr>
          <w:rFonts w:ascii="Open Sans" w:hAnsi="Open Sans" w:cs="Open Sans"/>
        </w:rPr>
        <w:t xml:space="preserve"> to in a timely manner, and information about the consumer</w:t>
      </w:r>
      <w:r w:rsidR="00D63C6A">
        <w:rPr>
          <w:rFonts w:ascii="Open Sans" w:hAnsi="Open Sans" w:cs="Open Sans"/>
        </w:rPr>
        <w:t>’</w:t>
      </w:r>
      <w:r w:rsidR="00B40AF6">
        <w:rPr>
          <w:rFonts w:ascii="Open Sans" w:hAnsi="Open Sans" w:cs="Open Sans"/>
        </w:rPr>
        <w:t xml:space="preserve">s condition </w:t>
      </w:r>
      <w:r w:rsidR="00D63C6A">
        <w:rPr>
          <w:rFonts w:ascii="Open Sans" w:hAnsi="Open Sans" w:cs="Open Sans"/>
        </w:rPr>
        <w:t xml:space="preserve">was </w:t>
      </w:r>
      <w:r w:rsidR="00B40AF6">
        <w:rPr>
          <w:rFonts w:ascii="Open Sans" w:hAnsi="Open Sans" w:cs="Open Sans"/>
        </w:rPr>
        <w:t>not communicated effectively</w:t>
      </w:r>
      <w:r w:rsidR="00D666C2">
        <w:rPr>
          <w:rFonts w:ascii="Open Sans" w:hAnsi="Open Sans" w:cs="Open Sans"/>
        </w:rPr>
        <w:t xml:space="preserve">. The provider implemented several actions to </w:t>
      </w:r>
      <w:r w:rsidR="00D63C6A">
        <w:rPr>
          <w:rFonts w:ascii="Open Sans" w:hAnsi="Open Sans" w:cs="Open Sans"/>
        </w:rPr>
        <w:t xml:space="preserve">address </w:t>
      </w:r>
      <w:r w:rsidR="00D666C2">
        <w:rPr>
          <w:rFonts w:ascii="Open Sans" w:hAnsi="Open Sans" w:cs="Open Sans"/>
        </w:rPr>
        <w:t>the deficits identified</w:t>
      </w:r>
      <w:r w:rsidR="00D63C6A">
        <w:rPr>
          <w:rFonts w:ascii="Open Sans" w:hAnsi="Open Sans" w:cs="Open Sans"/>
        </w:rPr>
        <w:t>,</w:t>
      </w:r>
      <w:r w:rsidR="00D666C2">
        <w:rPr>
          <w:rFonts w:ascii="Open Sans" w:hAnsi="Open Sans" w:cs="Open Sans"/>
        </w:rPr>
        <w:t xml:space="preserve"> including</w:t>
      </w:r>
      <w:r w:rsidR="00D63C6A">
        <w:rPr>
          <w:rFonts w:ascii="Open Sans" w:hAnsi="Open Sans" w:cs="Open Sans"/>
        </w:rPr>
        <w:t>,</w:t>
      </w:r>
      <w:r w:rsidR="00D666C2">
        <w:rPr>
          <w:rFonts w:ascii="Open Sans" w:hAnsi="Open Sans" w:cs="Open Sans"/>
        </w:rPr>
        <w:t xml:space="preserve"> but not limited to</w:t>
      </w:r>
      <w:r w:rsidR="00D63C6A">
        <w:rPr>
          <w:rFonts w:ascii="Open Sans" w:hAnsi="Open Sans" w:cs="Open Sans"/>
        </w:rPr>
        <w:t xml:space="preserve">, </w:t>
      </w:r>
      <w:r w:rsidR="00D666C2">
        <w:rPr>
          <w:rFonts w:ascii="Open Sans" w:hAnsi="Open Sans" w:cs="Open Sans"/>
        </w:rPr>
        <w:t>reviewing processes for referrals and collaboration between registered and allied health staff</w:t>
      </w:r>
      <w:r w:rsidR="00BD4A13">
        <w:rPr>
          <w:rFonts w:ascii="Open Sans" w:hAnsi="Open Sans" w:cs="Open Sans"/>
        </w:rPr>
        <w:t xml:space="preserve">, staff education around </w:t>
      </w:r>
      <w:r w:rsidR="00AF74A2">
        <w:rPr>
          <w:rFonts w:ascii="Open Sans" w:hAnsi="Open Sans" w:cs="Open Sans"/>
        </w:rPr>
        <w:t xml:space="preserve">the </w:t>
      </w:r>
      <w:r w:rsidR="00D63C6A">
        <w:rPr>
          <w:rFonts w:ascii="Open Sans" w:hAnsi="Open Sans" w:cs="Open Sans"/>
        </w:rPr>
        <w:t>e</w:t>
      </w:r>
      <w:r w:rsidR="00AF74A2">
        <w:rPr>
          <w:rFonts w:ascii="Open Sans" w:hAnsi="Open Sans" w:cs="Open Sans"/>
        </w:rPr>
        <w:t xml:space="preserve">scalation process, </w:t>
      </w:r>
      <w:r w:rsidR="00BD4A13">
        <w:rPr>
          <w:rFonts w:ascii="Open Sans" w:hAnsi="Open Sans" w:cs="Open Sans"/>
        </w:rPr>
        <w:t>effective communication and documentation, review of the clinical reporting process,</w:t>
      </w:r>
      <w:r w:rsidR="00AF74A2">
        <w:rPr>
          <w:rFonts w:ascii="Open Sans" w:hAnsi="Open Sans" w:cs="Open Sans"/>
        </w:rPr>
        <w:t xml:space="preserve"> and a return from hospital form.</w:t>
      </w:r>
    </w:p>
    <w:p w14:paraId="4C1FAFBC" w14:textId="3F618433" w:rsidR="00AF74A2" w:rsidRDefault="00AF74A2" w:rsidP="00AF74A2">
      <w:pPr>
        <w:pStyle w:val="NormalArial"/>
        <w:rPr>
          <w:rFonts w:ascii="Open Sans" w:hAnsi="Open Sans" w:cs="Open Sans"/>
        </w:rPr>
      </w:pPr>
      <w:r>
        <w:rPr>
          <w:rFonts w:ascii="Open Sans" w:hAnsi="Open Sans" w:cs="Open Sans"/>
        </w:rPr>
        <w:t xml:space="preserve">At the </w:t>
      </w:r>
      <w:r w:rsidR="00D63C6A">
        <w:rPr>
          <w:rFonts w:ascii="Open Sans" w:hAnsi="Open Sans" w:cs="Open Sans"/>
        </w:rPr>
        <w:t>assessment contact in</w:t>
      </w:r>
      <w:r>
        <w:rPr>
          <w:rFonts w:ascii="Open Sans" w:hAnsi="Open Sans" w:cs="Open Sans"/>
        </w:rPr>
        <w:t xml:space="preserve"> January 2025</w:t>
      </w:r>
      <w:r w:rsidR="00D63C6A">
        <w:rPr>
          <w:rFonts w:ascii="Open Sans" w:hAnsi="Open Sans" w:cs="Open Sans"/>
        </w:rPr>
        <w:t>,</w:t>
      </w:r>
      <w:r>
        <w:rPr>
          <w:rFonts w:ascii="Open Sans" w:hAnsi="Open Sans" w:cs="Open Sans"/>
        </w:rPr>
        <w:t xml:space="preserve"> the Assessment Team recommended requirements 3(3)(d) and 3(3)(e)</w:t>
      </w:r>
      <w:r w:rsidR="007027EB">
        <w:rPr>
          <w:rFonts w:ascii="Open Sans" w:hAnsi="Open Sans" w:cs="Open Sans"/>
        </w:rPr>
        <w:t xml:space="preserve"> </w:t>
      </w:r>
      <w:r>
        <w:rPr>
          <w:rFonts w:ascii="Open Sans" w:hAnsi="Open Sans" w:cs="Open Sans"/>
        </w:rPr>
        <w:t xml:space="preserve">not met as they were not satisfied </w:t>
      </w:r>
      <w:r w:rsidR="004C6D91">
        <w:rPr>
          <w:rFonts w:ascii="Open Sans" w:hAnsi="Open Sans" w:cs="Open Sans"/>
        </w:rPr>
        <w:t>staff recognise</w:t>
      </w:r>
      <w:r w:rsidR="00D63C6A">
        <w:rPr>
          <w:rFonts w:ascii="Open Sans" w:hAnsi="Open Sans" w:cs="Open Sans"/>
        </w:rPr>
        <w:t>d</w:t>
      </w:r>
      <w:r w:rsidR="004C6D91">
        <w:rPr>
          <w:rFonts w:ascii="Open Sans" w:hAnsi="Open Sans" w:cs="Open Sans"/>
        </w:rPr>
        <w:t xml:space="preserve"> and respond</w:t>
      </w:r>
      <w:r w:rsidR="00D63C6A">
        <w:rPr>
          <w:rFonts w:ascii="Open Sans" w:hAnsi="Open Sans" w:cs="Open Sans"/>
        </w:rPr>
        <w:t>ed</w:t>
      </w:r>
      <w:r w:rsidR="004C6D91">
        <w:rPr>
          <w:rFonts w:ascii="Open Sans" w:hAnsi="Open Sans" w:cs="Open Sans"/>
        </w:rPr>
        <w:t xml:space="preserve"> to </w:t>
      </w:r>
      <w:r w:rsidR="00BF55A2">
        <w:rPr>
          <w:rFonts w:ascii="Open Sans" w:hAnsi="Open Sans" w:cs="Open Sans"/>
        </w:rPr>
        <w:t>consumer</w:t>
      </w:r>
      <w:r w:rsidR="004C6D91">
        <w:rPr>
          <w:rFonts w:ascii="Open Sans" w:hAnsi="Open Sans" w:cs="Open Sans"/>
        </w:rPr>
        <w:t xml:space="preserve"> change in condition or deterioration in a timely manner, </w:t>
      </w:r>
      <w:r w:rsidR="00D63C6A">
        <w:rPr>
          <w:rFonts w:ascii="Open Sans" w:hAnsi="Open Sans" w:cs="Open Sans"/>
        </w:rPr>
        <w:t xml:space="preserve">of </w:t>
      </w:r>
      <w:r w:rsidR="00BF55A2">
        <w:rPr>
          <w:rFonts w:ascii="Open Sans" w:hAnsi="Open Sans" w:cs="Open Sans"/>
        </w:rPr>
        <w:t xml:space="preserve">information </w:t>
      </w:r>
      <w:r w:rsidR="00D63C6A">
        <w:rPr>
          <w:rFonts w:ascii="Open Sans" w:hAnsi="Open Sans" w:cs="Open Sans"/>
        </w:rPr>
        <w:t>was</w:t>
      </w:r>
      <w:r w:rsidR="00BF55A2">
        <w:rPr>
          <w:rFonts w:ascii="Open Sans" w:hAnsi="Open Sans" w:cs="Open Sans"/>
        </w:rPr>
        <w:t xml:space="preserve"> effectively shared</w:t>
      </w:r>
      <w:r w:rsidR="00761C8E">
        <w:rPr>
          <w:rFonts w:ascii="Open Sans" w:hAnsi="Open Sans" w:cs="Open Sans"/>
        </w:rPr>
        <w:t xml:space="preserve"> within the organisation or with other providers of care.</w:t>
      </w:r>
      <w:r>
        <w:rPr>
          <w:rFonts w:ascii="Open Sans" w:hAnsi="Open Sans" w:cs="Open Sans"/>
        </w:rPr>
        <w:t xml:space="preserve"> The Assessment Team’s report included information and evidence gathered through interviews and documentation.</w:t>
      </w:r>
    </w:p>
    <w:p w14:paraId="208CA571" w14:textId="0D0A6FB4" w:rsidR="00E75E95" w:rsidRDefault="00761C8E" w:rsidP="00AF74A2">
      <w:pPr>
        <w:pStyle w:val="NormalArial"/>
        <w:rPr>
          <w:rFonts w:ascii="Open Sans" w:hAnsi="Open Sans" w:cs="Open Sans"/>
        </w:rPr>
      </w:pPr>
      <w:r>
        <w:rPr>
          <w:rFonts w:ascii="Open Sans" w:hAnsi="Open Sans" w:cs="Open Sans"/>
          <w:b/>
          <w:bCs/>
        </w:rPr>
        <w:t>Requirement 3(3)(d)</w:t>
      </w:r>
      <w:r>
        <w:rPr>
          <w:rFonts w:ascii="Open Sans" w:hAnsi="Open Sans" w:cs="Open Sans"/>
        </w:rPr>
        <w:t xml:space="preserve"> </w:t>
      </w:r>
      <w:r w:rsidR="00D63C6A">
        <w:rPr>
          <w:rFonts w:ascii="Open Sans" w:hAnsi="Open Sans" w:cs="Open Sans"/>
        </w:rPr>
        <w:t xml:space="preserve">One </w:t>
      </w:r>
      <w:r w:rsidR="004C0F66">
        <w:rPr>
          <w:rFonts w:ascii="Open Sans" w:hAnsi="Open Sans" w:cs="Open Sans"/>
        </w:rPr>
        <w:t xml:space="preserve">consumer who experienced a fall </w:t>
      </w:r>
      <w:r w:rsidR="00D86B34">
        <w:rPr>
          <w:rFonts w:ascii="Open Sans" w:hAnsi="Open Sans" w:cs="Open Sans"/>
        </w:rPr>
        <w:t xml:space="preserve">on 13 </w:t>
      </w:r>
      <w:r w:rsidR="004C0F66">
        <w:rPr>
          <w:rFonts w:ascii="Open Sans" w:hAnsi="Open Sans" w:cs="Open Sans"/>
        </w:rPr>
        <w:t>December 2024</w:t>
      </w:r>
      <w:r w:rsidR="00D90352">
        <w:rPr>
          <w:rFonts w:ascii="Open Sans" w:hAnsi="Open Sans" w:cs="Open Sans"/>
        </w:rPr>
        <w:t xml:space="preserve"> did not have their care reviewed until 22 January 2025. The consumer</w:t>
      </w:r>
      <w:r w:rsidR="00D86B34">
        <w:rPr>
          <w:rFonts w:ascii="Open Sans" w:hAnsi="Open Sans" w:cs="Open Sans"/>
        </w:rPr>
        <w:t>’s rep</w:t>
      </w:r>
      <w:r w:rsidR="00A663EB">
        <w:rPr>
          <w:rFonts w:ascii="Open Sans" w:hAnsi="Open Sans" w:cs="Open Sans"/>
        </w:rPr>
        <w:t>resentative advised the consumer</w:t>
      </w:r>
      <w:r w:rsidR="00D90352">
        <w:rPr>
          <w:rFonts w:ascii="Open Sans" w:hAnsi="Open Sans" w:cs="Open Sans"/>
        </w:rPr>
        <w:t xml:space="preserve"> was not transferred to </w:t>
      </w:r>
      <w:r w:rsidR="005F0E98">
        <w:rPr>
          <w:rFonts w:ascii="Open Sans" w:hAnsi="Open Sans" w:cs="Open Sans"/>
        </w:rPr>
        <w:t>hospital</w:t>
      </w:r>
      <w:r w:rsidR="00D90352">
        <w:rPr>
          <w:rFonts w:ascii="Open Sans" w:hAnsi="Open Sans" w:cs="Open Sans"/>
        </w:rPr>
        <w:t xml:space="preserve"> </w:t>
      </w:r>
      <w:r w:rsidR="00875172">
        <w:rPr>
          <w:rFonts w:ascii="Open Sans" w:hAnsi="Open Sans" w:cs="Open Sans"/>
        </w:rPr>
        <w:t>following</w:t>
      </w:r>
      <w:r w:rsidR="00D90352">
        <w:rPr>
          <w:rFonts w:ascii="Open Sans" w:hAnsi="Open Sans" w:cs="Open Sans"/>
        </w:rPr>
        <w:t xml:space="preserve"> a fall but reviewed by the medical officer</w:t>
      </w:r>
      <w:r w:rsidR="00A663EB">
        <w:rPr>
          <w:rFonts w:ascii="Open Sans" w:hAnsi="Open Sans" w:cs="Open Sans"/>
        </w:rPr>
        <w:t>. Regist</w:t>
      </w:r>
      <w:r w:rsidR="00DB651F">
        <w:rPr>
          <w:rFonts w:ascii="Open Sans" w:hAnsi="Open Sans" w:cs="Open Sans"/>
        </w:rPr>
        <w:t>ered staff</w:t>
      </w:r>
      <w:r w:rsidR="00F54828">
        <w:rPr>
          <w:rFonts w:ascii="Open Sans" w:hAnsi="Open Sans" w:cs="Open Sans"/>
        </w:rPr>
        <w:t xml:space="preserve"> advised they were aware of the fall </w:t>
      </w:r>
      <w:r w:rsidR="008A6EC5">
        <w:rPr>
          <w:rFonts w:ascii="Open Sans" w:hAnsi="Open Sans" w:cs="Open Sans"/>
        </w:rPr>
        <w:t xml:space="preserve">on 14 January 2025 and a progress note </w:t>
      </w:r>
      <w:r w:rsidR="002E141C">
        <w:rPr>
          <w:rFonts w:ascii="Open Sans" w:hAnsi="Open Sans" w:cs="Open Sans"/>
        </w:rPr>
        <w:t>confirmed care was not reviewed until 22 January 2025</w:t>
      </w:r>
      <w:r w:rsidR="00D63C6A">
        <w:rPr>
          <w:rFonts w:ascii="Open Sans" w:hAnsi="Open Sans" w:cs="Open Sans"/>
        </w:rPr>
        <w:t>. T</w:t>
      </w:r>
      <w:r w:rsidR="00FA0CBD">
        <w:rPr>
          <w:rFonts w:ascii="Open Sans" w:hAnsi="Open Sans" w:cs="Open Sans"/>
        </w:rPr>
        <w:t xml:space="preserve">here was no pain assessment </w:t>
      </w:r>
      <w:r w:rsidR="009924B0">
        <w:rPr>
          <w:rFonts w:ascii="Open Sans" w:hAnsi="Open Sans" w:cs="Open Sans"/>
        </w:rPr>
        <w:t>completed,</w:t>
      </w:r>
      <w:r w:rsidR="00961DDC">
        <w:rPr>
          <w:rFonts w:ascii="Open Sans" w:hAnsi="Open Sans" w:cs="Open Sans"/>
        </w:rPr>
        <w:t xml:space="preserve"> and the care plan noted the </w:t>
      </w:r>
      <w:r w:rsidR="009924B0">
        <w:rPr>
          <w:rFonts w:ascii="Open Sans" w:hAnsi="Open Sans" w:cs="Open Sans"/>
        </w:rPr>
        <w:t>consumer</w:t>
      </w:r>
      <w:r w:rsidR="00961DDC">
        <w:rPr>
          <w:rFonts w:ascii="Open Sans" w:hAnsi="Open Sans" w:cs="Open Sans"/>
        </w:rPr>
        <w:t xml:space="preserve"> experienced pain. The consumer</w:t>
      </w:r>
      <w:r w:rsidR="00D63C6A">
        <w:rPr>
          <w:rFonts w:ascii="Open Sans" w:hAnsi="Open Sans" w:cs="Open Sans"/>
        </w:rPr>
        <w:t>’</w:t>
      </w:r>
      <w:r w:rsidR="00961DDC">
        <w:rPr>
          <w:rFonts w:ascii="Open Sans" w:hAnsi="Open Sans" w:cs="Open Sans"/>
        </w:rPr>
        <w:t>s mobility was not reassessed p</w:t>
      </w:r>
      <w:r w:rsidR="009924B0">
        <w:rPr>
          <w:rFonts w:ascii="Open Sans" w:hAnsi="Open Sans" w:cs="Open Sans"/>
        </w:rPr>
        <w:t>ost fall</w:t>
      </w:r>
      <w:r w:rsidR="00D63C6A">
        <w:rPr>
          <w:rFonts w:ascii="Open Sans" w:hAnsi="Open Sans" w:cs="Open Sans"/>
        </w:rPr>
        <w:t>, with the</w:t>
      </w:r>
      <w:r w:rsidR="009924B0">
        <w:rPr>
          <w:rFonts w:ascii="Open Sans" w:hAnsi="Open Sans" w:cs="Open Sans"/>
        </w:rPr>
        <w:t xml:space="preserve"> last </w:t>
      </w:r>
      <w:r w:rsidR="00D63C6A">
        <w:rPr>
          <w:rFonts w:ascii="Open Sans" w:hAnsi="Open Sans" w:cs="Open Sans"/>
        </w:rPr>
        <w:t xml:space="preserve">assessment </w:t>
      </w:r>
      <w:r w:rsidR="009924B0">
        <w:rPr>
          <w:rFonts w:ascii="Open Sans" w:hAnsi="Open Sans" w:cs="Open Sans"/>
        </w:rPr>
        <w:t>completed on 15 November 2024 prior to the fall</w:t>
      </w:r>
      <w:r w:rsidR="00D63C6A">
        <w:rPr>
          <w:rFonts w:ascii="Open Sans" w:hAnsi="Open Sans" w:cs="Open Sans"/>
        </w:rPr>
        <w:t>,</w:t>
      </w:r>
      <w:r w:rsidR="009924B0">
        <w:rPr>
          <w:rFonts w:ascii="Open Sans" w:hAnsi="Open Sans" w:cs="Open Sans"/>
        </w:rPr>
        <w:t xml:space="preserve"> and a falls risk assessment or physiotherapy review was not done post fall.</w:t>
      </w:r>
    </w:p>
    <w:p w14:paraId="203B5C5F" w14:textId="561056CC" w:rsidR="002244A9" w:rsidRDefault="002244A9" w:rsidP="00AF74A2">
      <w:pPr>
        <w:pStyle w:val="NormalArial"/>
        <w:rPr>
          <w:rFonts w:ascii="Open Sans" w:hAnsi="Open Sans" w:cs="Open Sans"/>
        </w:rPr>
      </w:pPr>
      <w:r>
        <w:rPr>
          <w:rFonts w:ascii="Open Sans" w:hAnsi="Open Sans" w:cs="Open Sans"/>
        </w:rPr>
        <w:t xml:space="preserve">The provider </w:t>
      </w:r>
      <w:r w:rsidR="00C31149">
        <w:rPr>
          <w:rFonts w:ascii="Open Sans" w:hAnsi="Open Sans" w:cs="Open Sans"/>
        </w:rPr>
        <w:t xml:space="preserve">did not </w:t>
      </w:r>
      <w:r w:rsidR="00D63C6A">
        <w:rPr>
          <w:rFonts w:ascii="Open Sans" w:hAnsi="Open Sans" w:cs="Open Sans"/>
        </w:rPr>
        <w:t xml:space="preserve">specifically </w:t>
      </w:r>
      <w:r w:rsidR="00C31149">
        <w:rPr>
          <w:rFonts w:ascii="Open Sans" w:hAnsi="Open Sans" w:cs="Open Sans"/>
        </w:rPr>
        <w:t>address the deficits identified in this requirement in their response. I have considered information</w:t>
      </w:r>
      <w:r w:rsidR="00D63C6A">
        <w:rPr>
          <w:rFonts w:ascii="Open Sans" w:hAnsi="Open Sans" w:cs="Open Sans"/>
        </w:rPr>
        <w:t>,</w:t>
      </w:r>
      <w:r w:rsidR="00C31149">
        <w:rPr>
          <w:rFonts w:ascii="Open Sans" w:hAnsi="Open Sans" w:cs="Open Sans"/>
        </w:rPr>
        <w:t xml:space="preserve"> including the </w:t>
      </w:r>
      <w:r w:rsidR="00934567">
        <w:rPr>
          <w:rFonts w:ascii="Open Sans" w:hAnsi="Open Sans" w:cs="Open Sans"/>
        </w:rPr>
        <w:t>service’s</w:t>
      </w:r>
      <w:r w:rsidR="00C31149">
        <w:rPr>
          <w:rFonts w:ascii="Open Sans" w:hAnsi="Open Sans" w:cs="Open Sans"/>
        </w:rPr>
        <w:t xml:space="preserve"> </w:t>
      </w:r>
      <w:r w:rsidR="00D63C6A">
        <w:rPr>
          <w:rFonts w:ascii="Open Sans" w:hAnsi="Open Sans" w:cs="Open Sans"/>
        </w:rPr>
        <w:t>t</w:t>
      </w:r>
      <w:r w:rsidR="00C31149">
        <w:rPr>
          <w:rFonts w:ascii="Open Sans" w:hAnsi="Open Sans" w:cs="Open Sans"/>
        </w:rPr>
        <w:t>raining register for staff</w:t>
      </w:r>
      <w:r w:rsidR="00D63C6A">
        <w:rPr>
          <w:rFonts w:ascii="Open Sans" w:hAnsi="Open Sans" w:cs="Open Sans"/>
        </w:rPr>
        <w:t>,</w:t>
      </w:r>
      <w:r w:rsidR="00C31149">
        <w:rPr>
          <w:rFonts w:ascii="Open Sans" w:hAnsi="Open Sans" w:cs="Open Sans"/>
        </w:rPr>
        <w:t xml:space="preserve"> including registered staff in the provider’s response and </w:t>
      </w:r>
      <w:r w:rsidR="00D63C6A">
        <w:rPr>
          <w:rFonts w:ascii="Open Sans" w:hAnsi="Open Sans" w:cs="Open Sans"/>
        </w:rPr>
        <w:t xml:space="preserve">note training relating to </w:t>
      </w:r>
      <w:r w:rsidR="00C31149">
        <w:rPr>
          <w:rFonts w:ascii="Open Sans" w:hAnsi="Open Sans" w:cs="Open Sans"/>
        </w:rPr>
        <w:t xml:space="preserve">recognising deterioration </w:t>
      </w:r>
      <w:r w:rsidR="00934567">
        <w:rPr>
          <w:rFonts w:ascii="Open Sans" w:hAnsi="Open Sans" w:cs="Open Sans"/>
        </w:rPr>
        <w:t xml:space="preserve">was undertaken in May 2024 for registered staff only. Based on information in the Assessment Team’s report, I find the service has not demonstrated it </w:t>
      </w:r>
      <w:r w:rsidR="00934567">
        <w:rPr>
          <w:rFonts w:ascii="Open Sans" w:hAnsi="Open Sans" w:cs="Open Sans"/>
        </w:rPr>
        <w:lastRenderedPageBreak/>
        <w:t>recognises and responds to deterioration and change in consumer condition in a timely manner. In coming to my finding, I have considered information in the Assessment Team’s report in relation to the consumer who experienced a fall in December 2024</w:t>
      </w:r>
      <w:r w:rsidR="00D63C6A">
        <w:rPr>
          <w:rFonts w:ascii="Open Sans" w:hAnsi="Open Sans" w:cs="Open Sans"/>
        </w:rPr>
        <w:t>. W</w:t>
      </w:r>
      <w:r w:rsidR="00934567">
        <w:rPr>
          <w:rFonts w:ascii="Open Sans" w:hAnsi="Open Sans" w:cs="Open Sans"/>
        </w:rPr>
        <w:t>hile staff were not made aware of the fall until mid-January 2025</w:t>
      </w:r>
      <w:r w:rsidR="00D63C6A">
        <w:rPr>
          <w:rFonts w:ascii="Open Sans" w:hAnsi="Open Sans" w:cs="Open Sans"/>
        </w:rPr>
        <w:t>,</w:t>
      </w:r>
      <w:r w:rsidR="00934567">
        <w:rPr>
          <w:rFonts w:ascii="Open Sans" w:hAnsi="Open Sans" w:cs="Open Sans"/>
        </w:rPr>
        <w:t xml:space="preserve"> there was still a delay of more than 7 days of having the consumer reviewed. I have also considered for this </w:t>
      </w:r>
      <w:r w:rsidR="003E67EF">
        <w:rPr>
          <w:rFonts w:ascii="Open Sans" w:hAnsi="Open Sans" w:cs="Open Sans"/>
        </w:rPr>
        <w:t>consumer;</w:t>
      </w:r>
      <w:r w:rsidR="00934567">
        <w:rPr>
          <w:rFonts w:ascii="Open Sans" w:hAnsi="Open Sans" w:cs="Open Sans"/>
        </w:rPr>
        <w:t xml:space="preserve"> staff have confirmed the consumer was unable to mobilise post fall and </w:t>
      </w:r>
      <w:r w:rsidR="00D63C6A">
        <w:rPr>
          <w:rFonts w:ascii="Open Sans" w:hAnsi="Open Sans" w:cs="Open Sans"/>
        </w:rPr>
        <w:t xml:space="preserve">they are </w:t>
      </w:r>
      <w:r w:rsidR="00934567">
        <w:rPr>
          <w:rFonts w:ascii="Open Sans" w:hAnsi="Open Sans" w:cs="Open Sans"/>
        </w:rPr>
        <w:t>working with allied health to regain their independence</w:t>
      </w:r>
      <w:r w:rsidR="003E67EF">
        <w:rPr>
          <w:rFonts w:ascii="Open Sans" w:hAnsi="Open Sans" w:cs="Open Sans"/>
        </w:rPr>
        <w:t xml:space="preserve">. </w:t>
      </w:r>
    </w:p>
    <w:p w14:paraId="1CB9BC8B" w14:textId="6163D19E" w:rsidR="00934567" w:rsidRDefault="00934567" w:rsidP="00AF74A2">
      <w:pPr>
        <w:pStyle w:val="NormalArial"/>
        <w:rPr>
          <w:rFonts w:ascii="Open Sans" w:hAnsi="Open Sans" w:cs="Open Sans"/>
        </w:rPr>
      </w:pPr>
      <w:r>
        <w:rPr>
          <w:rFonts w:ascii="Open Sans" w:hAnsi="Open Sans" w:cs="Open Sans"/>
        </w:rPr>
        <w:t xml:space="preserve">Based on the information above, I find </w:t>
      </w:r>
      <w:r w:rsidR="00D63C6A">
        <w:rPr>
          <w:rFonts w:ascii="Open Sans" w:hAnsi="Open Sans" w:cs="Open Sans"/>
        </w:rPr>
        <w:t xml:space="preserve">requirement </w:t>
      </w:r>
      <w:r>
        <w:rPr>
          <w:rFonts w:ascii="Open Sans" w:hAnsi="Open Sans" w:cs="Open Sans"/>
        </w:rPr>
        <w:t>3(3)(d) non-compliant.</w:t>
      </w:r>
    </w:p>
    <w:p w14:paraId="22909F12" w14:textId="606891C8" w:rsidR="00E75E95" w:rsidRDefault="00E75E95" w:rsidP="00AF74A2">
      <w:pPr>
        <w:pStyle w:val="NormalArial"/>
        <w:rPr>
          <w:rFonts w:ascii="Open Sans" w:hAnsi="Open Sans" w:cs="Open Sans"/>
        </w:rPr>
      </w:pPr>
      <w:r>
        <w:rPr>
          <w:rFonts w:ascii="Open Sans" w:hAnsi="Open Sans" w:cs="Open Sans"/>
          <w:b/>
          <w:bCs/>
        </w:rPr>
        <w:t xml:space="preserve">Requirement 3(3)(e) </w:t>
      </w:r>
      <w:r w:rsidR="00756517">
        <w:rPr>
          <w:rFonts w:ascii="Open Sans" w:hAnsi="Open Sans" w:cs="Open Sans"/>
        </w:rPr>
        <w:t>All staff</w:t>
      </w:r>
      <w:r w:rsidR="00D63C6A">
        <w:rPr>
          <w:rFonts w:ascii="Open Sans" w:hAnsi="Open Sans" w:cs="Open Sans"/>
        </w:rPr>
        <w:t>,</w:t>
      </w:r>
      <w:r w:rsidR="00756517">
        <w:rPr>
          <w:rFonts w:ascii="Open Sans" w:hAnsi="Open Sans" w:cs="Open Sans"/>
        </w:rPr>
        <w:t xml:space="preserve"> including support</w:t>
      </w:r>
      <w:r w:rsidR="002E31B6">
        <w:rPr>
          <w:rFonts w:ascii="Open Sans" w:hAnsi="Open Sans" w:cs="Open Sans"/>
        </w:rPr>
        <w:t xml:space="preserve"> (care)</w:t>
      </w:r>
      <w:r w:rsidR="00756517">
        <w:rPr>
          <w:rFonts w:ascii="Open Sans" w:hAnsi="Open Sans" w:cs="Open Sans"/>
        </w:rPr>
        <w:t>, registered and service management document consumer care, assessments, planning and outcomes on different p</w:t>
      </w:r>
      <w:r w:rsidR="00AD4080">
        <w:rPr>
          <w:rFonts w:ascii="Open Sans" w:hAnsi="Open Sans" w:cs="Open Sans"/>
        </w:rPr>
        <w:t>rogress note sheet</w:t>
      </w:r>
      <w:r w:rsidR="00D63C6A">
        <w:rPr>
          <w:rFonts w:ascii="Open Sans" w:hAnsi="Open Sans" w:cs="Open Sans"/>
        </w:rPr>
        <w:t>s</w:t>
      </w:r>
      <w:r w:rsidR="00AD4080">
        <w:rPr>
          <w:rFonts w:ascii="Open Sans" w:hAnsi="Open Sans" w:cs="Open Sans"/>
        </w:rPr>
        <w:t xml:space="preserve"> with no comprehensive timeline of actions taken to manage consumer care and condition.</w:t>
      </w:r>
      <w:r w:rsidR="002E31B6">
        <w:rPr>
          <w:rFonts w:ascii="Open Sans" w:hAnsi="Open Sans" w:cs="Open Sans"/>
        </w:rPr>
        <w:t xml:space="preserve"> Care staff progress notes are task oriented and do not include information about consumer condition. </w:t>
      </w:r>
      <w:r w:rsidR="00984C40">
        <w:rPr>
          <w:rFonts w:ascii="Open Sans" w:hAnsi="Open Sans" w:cs="Open Sans"/>
        </w:rPr>
        <w:t xml:space="preserve">Documentation showed care staff progress notes were </w:t>
      </w:r>
      <w:r w:rsidR="009562FD">
        <w:rPr>
          <w:rFonts w:ascii="Open Sans" w:hAnsi="Open Sans" w:cs="Open Sans"/>
        </w:rPr>
        <w:t>identical</w:t>
      </w:r>
      <w:r w:rsidR="00984C40">
        <w:rPr>
          <w:rFonts w:ascii="Open Sans" w:hAnsi="Open Sans" w:cs="Open Sans"/>
        </w:rPr>
        <w:t xml:space="preserve"> </w:t>
      </w:r>
      <w:r w:rsidR="009562FD">
        <w:rPr>
          <w:rFonts w:ascii="Open Sans" w:hAnsi="Open Sans" w:cs="Open Sans"/>
        </w:rPr>
        <w:t xml:space="preserve">and repeated </w:t>
      </w:r>
      <w:r w:rsidR="00984C40">
        <w:rPr>
          <w:rFonts w:ascii="Open Sans" w:hAnsi="Open Sans" w:cs="Open Sans"/>
        </w:rPr>
        <w:t xml:space="preserve">in consumer </w:t>
      </w:r>
      <w:r w:rsidR="009562FD">
        <w:rPr>
          <w:rFonts w:ascii="Open Sans" w:hAnsi="Open Sans" w:cs="Open Sans"/>
        </w:rPr>
        <w:t>files for weeks at a time</w:t>
      </w:r>
      <w:r w:rsidR="006E4DD2">
        <w:rPr>
          <w:rFonts w:ascii="Open Sans" w:hAnsi="Open Sans" w:cs="Open Sans"/>
        </w:rPr>
        <w:t xml:space="preserve">. Management advised they review and share </w:t>
      </w:r>
      <w:r w:rsidR="009553BC">
        <w:rPr>
          <w:rFonts w:ascii="Open Sans" w:hAnsi="Open Sans" w:cs="Open Sans"/>
        </w:rPr>
        <w:t>information</w:t>
      </w:r>
      <w:r w:rsidR="006E4DD2">
        <w:rPr>
          <w:rFonts w:ascii="Open Sans" w:hAnsi="Open Sans" w:cs="Open Sans"/>
        </w:rPr>
        <w:t xml:space="preserve"> about consumers </w:t>
      </w:r>
      <w:r w:rsidR="0017710A">
        <w:rPr>
          <w:rFonts w:ascii="Open Sans" w:hAnsi="Open Sans" w:cs="Open Sans"/>
        </w:rPr>
        <w:t>between nursing staff, coordinators and management daily</w:t>
      </w:r>
      <w:r w:rsidR="006F0EBF">
        <w:rPr>
          <w:rFonts w:ascii="Open Sans" w:hAnsi="Open Sans" w:cs="Open Sans"/>
        </w:rPr>
        <w:t>. D</w:t>
      </w:r>
      <w:r w:rsidR="002E799D">
        <w:rPr>
          <w:rFonts w:ascii="Open Sans" w:hAnsi="Open Sans" w:cs="Open Sans"/>
        </w:rPr>
        <w:t xml:space="preserve">ocumentation </w:t>
      </w:r>
      <w:r w:rsidR="006F0EBF">
        <w:rPr>
          <w:rFonts w:ascii="Open Sans" w:hAnsi="Open Sans" w:cs="Open Sans"/>
        </w:rPr>
        <w:t xml:space="preserve">sampled identified </w:t>
      </w:r>
      <w:r w:rsidR="002E799D">
        <w:rPr>
          <w:rFonts w:ascii="Open Sans" w:hAnsi="Open Sans" w:cs="Open Sans"/>
        </w:rPr>
        <w:t xml:space="preserve">delays in actioning where </w:t>
      </w:r>
      <w:r w:rsidR="00411152">
        <w:rPr>
          <w:rFonts w:ascii="Open Sans" w:hAnsi="Open Sans" w:cs="Open Sans"/>
        </w:rPr>
        <w:t xml:space="preserve">consumer condition </w:t>
      </w:r>
      <w:r w:rsidR="006F0EBF">
        <w:rPr>
          <w:rFonts w:ascii="Open Sans" w:hAnsi="Open Sans" w:cs="Open Sans"/>
        </w:rPr>
        <w:t xml:space="preserve">had </w:t>
      </w:r>
      <w:r w:rsidR="00FD73B0">
        <w:rPr>
          <w:rFonts w:ascii="Open Sans" w:hAnsi="Open Sans" w:cs="Open Sans"/>
        </w:rPr>
        <w:t>changed</w:t>
      </w:r>
      <w:r w:rsidR="00437752">
        <w:rPr>
          <w:rFonts w:ascii="Open Sans" w:hAnsi="Open Sans" w:cs="Open Sans"/>
        </w:rPr>
        <w:t xml:space="preserve">, including for one consumer who post respite care and hospital admission had acquired new pressure injuries. Documentation was not updated to reflect new pressure injuries </w:t>
      </w:r>
      <w:r w:rsidR="00CF0438">
        <w:rPr>
          <w:rFonts w:ascii="Open Sans" w:hAnsi="Open Sans" w:cs="Open Sans"/>
        </w:rPr>
        <w:t>or interventions for staff for care delivery. Wound care for the consumer was managed by a b</w:t>
      </w:r>
      <w:r w:rsidR="005F6FD4">
        <w:rPr>
          <w:rFonts w:ascii="Open Sans" w:hAnsi="Open Sans" w:cs="Open Sans"/>
        </w:rPr>
        <w:t>rokered service and information was not updated by</w:t>
      </w:r>
      <w:r w:rsidR="00FF6E95">
        <w:rPr>
          <w:rFonts w:ascii="Open Sans" w:hAnsi="Open Sans" w:cs="Open Sans"/>
        </w:rPr>
        <w:t xml:space="preserve"> </w:t>
      </w:r>
      <w:r w:rsidR="005F6FD4">
        <w:rPr>
          <w:rFonts w:ascii="Open Sans" w:hAnsi="Open Sans" w:cs="Open Sans"/>
        </w:rPr>
        <w:t>the service in a way that could identify if healing or deterioration occurred</w:t>
      </w:r>
      <w:r w:rsidR="006F0EBF">
        <w:rPr>
          <w:rFonts w:ascii="Open Sans" w:hAnsi="Open Sans" w:cs="Open Sans"/>
        </w:rPr>
        <w:t>. M</w:t>
      </w:r>
      <w:r w:rsidR="00FF6E95">
        <w:rPr>
          <w:rFonts w:ascii="Open Sans" w:hAnsi="Open Sans" w:cs="Open Sans"/>
        </w:rPr>
        <w:t>anagement</w:t>
      </w:r>
      <w:r w:rsidR="00E168E4">
        <w:rPr>
          <w:rFonts w:ascii="Open Sans" w:hAnsi="Open Sans" w:cs="Open Sans"/>
        </w:rPr>
        <w:t xml:space="preserve"> advised wound management info</w:t>
      </w:r>
      <w:r w:rsidR="00FF6E95">
        <w:rPr>
          <w:rFonts w:ascii="Open Sans" w:hAnsi="Open Sans" w:cs="Open Sans"/>
        </w:rPr>
        <w:t>rmat</w:t>
      </w:r>
      <w:r w:rsidR="00E168E4">
        <w:rPr>
          <w:rFonts w:ascii="Open Sans" w:hAnsi="Open Sans" w:cs="Open Sans"/>
        </w:rPr>
        <w:t xml:space="preserve">ion was </w:t>
      </w:r>
      <w:r w:rsidR="00FF6E95">
        <w:rPr>
          <w:rFonts w:ascii="Open Sans" w:hAnsi="Open Sans" w:cs="Open Sans"/>
        </w:rPr>
        <w:t>supposed</w:t>
      </w:r>
      <w:r w:rsidR="00E168E4">
        <w:rPr>
          <w:rFonts w:ascii="Open Sans" w:hAnsi="Open Sans" w:cs="Open Sans"/>
        </w:rPr>
        <w:t xml:space="preserve"> to be received on a weekly basis</w:t>
      </w:r>
      <w:r w:rsidR="006F0EBF">
        <w:rPr>
          <w:rFonts w:ascii="Open Sans" w:hAnsi="Open Sans" w:cs="Open Sans"/>
        </w:rPr>
        <w:t>,</w:t>
      </w:r>
      <w:r w:rsidR="00FF6E95">
        <w:rPr>
          <w:rFonts w:ascii="Open Sans" w:hAnsi="Open Sans" w:cs="Open Sans"/>
        </w:rPr>
        <w:t xml:space="preserve"> not monthly</w:t>
      </w:r>
      <w:r w:rsidR="006F0EBF">
        <w:rPr>
          <w:rFonts w:ascii="Open Sans" w:hAnsi="Open Sans" w:cs="Open Sans"/>
        </w:rPr>
        <w:t>,</w:t>
      </w:r>
      <w:r w:rsidR="00FF6E95">
        <w:rPr>
          <w:rFonts w:ascii="Open Sans" w:hAnsi="Open Sans" w:cs="Open Sans"/>
        </w:rPr>
        <w:t xml:space="preserve"> which was </w:t>
      </w:r>
      <w:r w:rsidR="006F0EBF">
        <w:rPr>
          <w:rFonts w:ascii="Open Sans" w:hAnsi="Open Sans" w:cs="Open Sans"/>
        </w:rPr>
        <w:t xml:space="preserve">the current </w:t>
      </w:r>
      <w:r w:rsidR="00FF6E95">
        <w:rPr>
          <w:rFonts w:ascii="Open Sans" w:hAnsi="Open Sans" w:cs="Open Sans"/>
        </w:rPr>
        <w:t xml:space="preserve">process in place. </w:t>
      </w:r>
    </w:p>
    <w:p w14:paraId="5859B515" w14:textId="313A7896" w:rsidR="00934567" w:rsidRDefault="00934567" w:rsidP="00AF74A2">
      <w:pPr>
        <w:pStyle w:val="NormalArial"/>
        <w:rPr>
          <w:rFonts w:ascii="Open Sans" w:hAnsi="Open Sans" w:cs="Open Sans"/>
        </w:rPr>
      </w:pPr>
      <w:r>
        <w:rPr>
          <w:rFonts w:ascii="Open Sans" w:hAnsi="Open Sans" w:cs="Open Sans"/>
        </w:rPr>
        <w:t xml:space="preserve">The provider does not agree with the deficits identified in the Assessment Team’s report and included additional information in their response. The provider asserts </w:t>
      </w:r>
      <w:r w:rsidR="006F0EBF">
        <w:rPr>
          <w:rFonts w:ascii="Open Sans" w:hAnsi="Open Sans" w:cs="Open Sans"/>
        </w:rPr>
        <w:t xml:space="preserve">in October 2024, </w:t>
      </w:r>
      <w:r>
        <w:rPr>
          <w:rFonts w:ascii="Open Sans" w:hAnsi="Open Sans" w:cs="Open Sans"/>
        </w:rPr>
        <w:t>the service implemented a new electronic care management system and staff use this to document consumers</w:t>
      </w:r>
      <w:r w:rsidR="006F0EBF">
        <w:rPr>
          <w:rFonts w:ascii="Open Sans" w:hAnsi="Open Sans" w:cs="Open Sans"/>
        </w:rPr>
        <w:t>’</w:t>
      </w:r>
      <w:r>
        <w:rPr>
          <w:rFonts w:ascii="Open Sans" w:hAnsi="Open Sans" w:cs="Open Sans"/>
        </w:rPr>
        <w:t xml:space="preserve"> assessment</w:t>
      </w:r>
      <w:r w:rsidR="006F0EBF">
        <w:rPr>
          <w:rFonts w:ascii="Open Sans" w:hAnsi="Open Sans" w:cs="Open Sans"/>
        </w:rPr>
        <w:t>,</w:t>
      </w:r>
      <w:r>
        <w:rPr>
          <w:rFonts w:ascii="Open Sans" w:hAnsi="Open Sans" w:cs="Open Sans"/>
        </w:rPr>
        <w:t xml:space="preserve"> planning and all clinical care delivered to consumers. </w:t>
      </w:r>
      <w:r w:rsidR="004D1A37">
        <w:rPr>
          <w:rFonts w:ascii="Open Sans" w:hAnsi="Open Sans" w:cs="Open Sans"/>
        </w:rPr>
        <w:t>In relation to wound management for one consumer, the provider asserts they have terminated their engagement with the wound consultant they had at the time of care being delivered and they will ensure with the new wound consultant sharing of information in relation to wound care will be done. The provider also asserts they have no consumers with active wounds.</w:t>
      </w:r>
    </w:p>
    <w:p w14:paraId="427B79BB" w14:textId="6371EDA7" w:rsidR="004D1A37" w:rsidRDefault="004D1A37" w:rsidP="00AF74A2">
      <w:pPr>
        <w:pStyle w:val="NormalArial"/>
        <w:rPr>
          <w:rFonts w:ascii="Open Sans" w:hAnsi="Open Sans" w:cs="Open Sans"/>
        </w:rPr>
      </w:pPr>
      <w:r>
        <w:rPr>
          <w:rFonts w:ascii="Open Sans" w:hAnsi="Open Sans" w:cs="Open Sans"/>
        </w:rPr>
        <w:t>I acknowledge the provider’s response, and the additional information and commentary included. However, I find the service has not demonstrated they effectively communicate information about consumers</w:t>
      </w:r>
      <w:r w:rsidR="006F0EBF">
        <w:rPr>
          <w:rFonts w:ascii="Open Sans" w:hAnsi="Open Sans" w:cs="Open Sans"/>
        </w:rPr>
        <w:t>’</w:t>
      </w:r>
      <w:r>
        <w:rPr>
          <w:rFonts w:ascii="Open Sans" w:hAnsi="Open Sans" w:cs="Open Sans"/>
        </w:rPr>
        <w:t xml:space="preserve"> needs and preferences within the service or with others where care is shared, including allied health, and brokered services. In coming to my finding, I have considered in relation to wound care</w:t>
      </w:r>
      <w:r w:rsidR="006F0EBF">
        <w:rPr>
          <w:rFonts w:ascii="Open Sans" w:hAnsi="Open Sans" w:cs="Open Sans"/>
        </w:rPr>
        <w:t>,</w:t>
      </w:r>
      <w:r>
        <w:rPr>
          <w:rFonts w:ascii="Open Sans" w:hAnsi="Open Sans" w:cs="Open Sans"/>
        </w:rPr>
        <w:t xml:space="preserve"> the service did not have </w:t>
      </w:r>
      <w:r w:rsidR="006F0EBF">
        <w:rPr>
          <w:rFonts w:ascii="Open Sans" w:hAnsi="Open Sans" w:cs="Open Sans"/>
        </w:rPr>
        <w:t>effective</w:t>
      </w:r>
      <w:r>
        <w:rPr>
          <w:rFonts w:ascii="Open Sans" w:hAnsi="Open Sans" w:cs="Open Sans"/>
        </w:rPr>
        <w:t xml:space="preserve"> communication with the provider of care to enable clinical staff to effectively monitor the </w:t>
      </w:r>
      <w:r w:rsidR="006F0EBF">
        <w:rPr>
          <w:rFonts w:ascii="Open Sans" w:hAnsi="Open Sans" w:cs="Open Sans"/>
        </w:rPr>
        <w:t xml:space="preserve">consumer’s </w:t>
      </w:r>
      <w:r>
        <w:rPr>
          <w:rFonts w:ascii="Open Sans" w:hAnsi="Open Sans" w:cs="Open Sans"/>
        </w:rPr>
        <w:t>care, including considering risks associated with the consumer</w:t>
      </w:r>
      <w:r w:rsidR="006F0EBF">
        <w:rPr>
          <w:rFonts w:ascii="Open Sans" w:hAnsi="Open Sans" w:cs="Open Sans"/>
        </w:rPr>
        <w:t>’</w:t>
      </w:r>
      <w:r>
        <w:rPr>
          <w:rFonts w:ascii="Open Sans" w:hAnsi="Open Sans" w:cs="Open Sans"/>
        </w:rPr>
        <w:t xml:space="preserve">s risk of pressure injuries, </w:t>
      </w:r>
      <w:r w:rsidR="006F0EBF">
        <w:rPr>
          <w:rFonts w:ascii="Open Sans" w:hAnsi="Open Sans" w:cs="Open Sans"/>
        </w:rPr>
        <w:t xml:space="preserve">and </w:t>
      </w:r>
      <w:r>
        <w:rPr>
          <w:rFonts w:ascii="Open Sans" w:hAnsi="Open Sans" w:cs="Open Sans"/>
        </w:rPr>
        <w:t xml:space="preserve">whether wounds were healing or further deteriorating. I have also considered information in Standard 2 in relation to the consumer who was identified with </w:t>
      </w:r>
      <w:r>
        <w:rPr>
          <w:rFonts w:ascii="Open Sans" w:hAnsi="Open Sans" w:cs="Open Sans"/>
        </w:rPr>
        <w:lastRenderedPageBreak/>
        <w:t>risk of malnutrition following an mini nutritional assessment</w:t>
      </w:r>
      <w:r w:rsidR="006F0EBF">
        <w:rPr>
          <w:rFonts w:ascii="Open Sans" w:hAnsi="Open Sans" w:cs="Open Sans"/>
        </w:rPr>
        <w:t xml:space="preserve"> (MNA)</w:t>
      </w:r>
      <w:r>
        <w:rPr>
          <w:rFonts w:ascii="Open Sans" w:hAnsi="Open Sans" w:cs="Open Sans"/>
        </w:rPr>
        <w:t xml:space="preserve">. </w:t>
      </w:r>
      <w:r w:rsidR="006F0EBF">
        <w:rPr>
          <w:rFonts w:ascii="Open Sans" w:hAnsi="Open Sans" w:cs="Open Sans"/>
        </w:rPr>
        <w:t>W</w:t>
      </w:r>
      <w:r>
        <w:rPr>
          <w:rFonts w:ascii="Open Sans" w:hAnsi="Open Sans" w:cs="Open Sans"/>
        </w:rPr>
        <w:t xml:space="preserve">hile the consumer </w:t>
      </w:r>
      <w:r w:rsidR="006F0EBF">
        <w:rPr>
          <w:rFonts w:ascii="Open Sans" w:hAnsi="Open Sans" w:cs="Open Sans"/>
        </w:rPr>
        <w:t xml:space="preserve">was referred </w:t>
      </w:r>
      <w:r>
        <w:rPr>
          <w:rFonts w:ascii="Open Sans" w:hAnsi="Open Sans" w:cs="Open Sans"/>
        </w:rPr>
        <w:t>to a dietitian for review following the MNA, they did not include that information in the consumer</w:t>
      </w:r>
      <w:r w:rsidR="006F0EBF">
        <w:rPr>
          <w:rFonts w:ascii="Open Sans" w:hAnsi="Open Sans" w:cs="Open Sans"/>
        </w:rPr>
        <w:t>’</w:t>
      </w:r>
      <w:r>
        <w:rPr>
          <w:rFonts w:ascii="Open Sans" w:hAnsi="Open Sans" w:cs="Open Sans"/>
        </w:rPr>
        <w:t>s care plan to drive care between the time of identifying the high risk of malnutrition in October 20204 and the dietitian reviewing the consumer in December 2024  Further</w:t>
      </w:r>
      <w:r w:rsidR="006F0EBF">
        <w:rPr>
          <w:rFonts w:ascii="Open Sans" w:hAnsi="Open Sans" w:cs="Open Sans"/>
        </w:rPr>
        <w:t>,</w:t>
      </w:r>
      <w:r>
        <w:rPr>
          <w:rFonts w:ascii="Open Sans" w:hAnsi="Open Sans" w:cs="Open Sans"/>
        </w:rPr>
        <w:t xml:space="preserve"> the recommendations of the dietitian with the exception of supplement information, were not all included on the care plan to guide staff practice to mitigate further risks.</w:t>
      </w:r>
      <w:r w:rsidR="008D63E7">
        <w:rPr>
          <w:rFonts w:ascii="Open Sans" w:hAnsi="Open Sans" w:cs="Open Sans"/>
        </w:rPr>
        <w:t xml:space="preserve"> </w:t>
      </w:r>
    </w:p>
    <w:p w14:paraId="2CEB3F51" w14:textId="24B71801" w:rsidR="008D63E7" w:rsidRDefault="008D63E7" w:rsidP="00AF74A2">
      <w:pPr>
        <w:pStyle w:val="NormalArial"/>
        <w:rPr>
          <w:rFonts w:ascii="Open Sans" w:hAnsi="Open Sans" w:cs="Open Sans"/>
        </w:rPr>
      </w:pPr>
      <w:r>
        <w:rPr>
          <w:rFonts w:ascii="Open Sans" w:hAnsi="Open Sans" w:cs="Open Sans"/>
        </w:rPr>
        <w:t>I acknowledge the provider has engaged a new wound care specialist to deliver care to consumers who require this. However, I have no evidence before me that shows this engagement will result in improved communication of clinical care and find this will need more time to be fully embedded into practice.</w:t>
      </w:r>
    </w:p>
    <w:p w14:paraId="55C9696A" w14:textId="1F20AD44" w:rsidR="008D63E7" w:rsidRPr="00E75E95" w:rsidRDefault="008D63E7" w:rsidP="00AF74A2">
      <w:pPr>
        <w:pStyle w:val="NormalArial"/>
        <w:rPr>
          <w:rFonts w:ascii="Open Sans" w:hAnsi="Open Sans" w:cs="Open Sans"/>
        </w:rPr>
      </w:pPr>
      <w:r>
        <w:rPr>
          <w:rFonts w:ascii="Open Sans" w:hAnsi="Open Sans" w:cs="Open Sans"/>
        </w:rPr>
        <w:t xml:space="preserve">For the reasons above, I find </w:t>
      </w:r>
      <w:r w:rsidR="006F0EBF">
        <w:rPr>
          <w:rFonts w:ascii="Open Sans" w:hAnsi="Open Sans" w:cs="Open Sans"/>
        </w:rPr>
        <w:t xml:space="preserve">requirement </w:t>
      </w:r>
      <w:r>
        <w:rPr>
          <w:rFonts w:ascii="Open Sans" w:hAnsi="Open Sans" w:cs="Open Sans"/>
        </w:rPr>
        <w:t>3(3)(e) non-compliant.</w:t>
      </w:r>
    </w:p>
    <w:p w14:paraId="169381DE" w14:textId="391F44CE" w:rsidR="00D6312A" w:rsidRPr="00785136" w:rsidRDefault="005661B4" w:rsidP="00F87E39">
      <w:pPr>
        <w:pStyle w:val="NormalArial"/>
        <w:rPr>
          <w:rFonts w:ascii="Open Sans" w:hAnsi="Open Sans" w:cs="Open Sans"/>
        </w:rPr>
      </w:pPr>
      <w:r w:rsidRPr="00785136">
        <w:rPr>
          <w:rFonts w:ascii="Open Sans" w:hAnsi="Open Sans" w:cs="Open Sans"/>
        </w:rPr>
        <w:br w:type="page"/>
      </w:r>
    </w:p>
    <w:p w14:paraId="1CE49E62" w14:textId="77777777" w:rsidR="00D6312A" w:rsidRPr="00395939" w:rsidRDefault="005661B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6018"/>
        <w:gridCol w:w="2402"/>
      </w:tblGrid>
      <w:tr w:rsidR="003E67EF" w14:paraId="7874E49A" w14:textId="77777777" w:rsidTr="003E6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099CDF1C" w14:textId="77777777" w:rsidR="003E67EF" w:rsidRPr="00395939" w:rsidRDefault="003E67E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402" w:type="dxa"/>
            <w:shd w:val="clear" w:color="auto" w:fill="781E77"/>
          </w:tcPr>
          <w:p w14:paraId="312BCD6F" w14:textId="2DE6B73A" w:rsidR="003E67EF" w:rsidRPr="003E67EF" w:rsidRDefault="003E67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395939">
              <w:rPr>
                <w:rFonts w:ascii="Open Sans" w:hAnsi="Open Sans" w:cs="Open Sans"/>
                <w:color w:val="FFFFFF" w:themeColor="background1"/>
              </w:rPr>
              <w:t>HCP</w:t>
            </w:r>
          </w:p>
        </w:tc>
      </w:tr>
      <w:tr w:rsidR="003E67EF" w14:paraId="4138C44D"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0B19C7"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7(3)(c)</w:t>
            </w:r>
          </w:p>
        </w:tc>
        <w:tc>
          <w:tcPr>
            <w:tcW w:w="6018" w:type="dxa"/>
            <w:shd w:val="clear" w:color="auto" w:fill="auto"/>
          </w:tcPr>
          <w:p w14:paraId="0BE8DC1C" w14:textId="77777777" w:rsidR="003E67EF" w:rsidRPr="00395939"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402" w:type="dxa"/>
            <w:shd w:val="clear" w:color="auto" w:fill="auto"/>
          </w:tcPr>
          <w:p w14:paraId="5B901314" w14:textId="2A371F83" w:rsidR="003E67EF" w:rsidRPr="00395939" w:rsidRDefault="0042295E" w:rsidP="003E67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2488799"/>
                <w:placeholder>
                  <w:docPart w:val="2684A5496DCA4A1EA3C829E6C3FC9B95"/>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Compliant</w:t>
                </w:r>
              </w:sdtContent>
            </w:sdt>
          </w:p>
        </w:tc>
      </w:tr>
      <w:tr w:rsidR="003E67EF" w14:paraId="2FB244C3"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CF963D"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7(3)(d)</w:t>
            </w:r>
          </w:p>
        </w:tc>
        <w:tc>
          <w:tcPr>
            <w:tcW w:w="6018" w:type="dxa"/>
            <w:shd w:val="clear" w:color="auto" w:fill="auto"/>
          </w:tcPr>
          <w:p w14:paraId="6BC37AF3" w14:textId="77777777" w:rsidR="003E67EF" w:rsidRPr="00395939"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402" w:type="dxa"/>
            <w:shd w:val="clear" w:color="auto" w:fill="auto"/>
          </w:tcPr>
          <w:p w14:paraId="41031E68" w14:textId="233FCC36" w:rsidR="003E67EF" w:rsidRPr="00395939" w:rsidRDefault="0042295E" w:rsidP="003E67E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58450241"/>
                <w:placeholder>
                  <w:docPart w:val="CB581501E1304A8797C5DD78A1C98190"/>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Compliant</w:t>
                </w:r>
              </w:sdtContent>
            </w:sdt>
          </w:p>
        </w:tc>
      </w:tr>
    </w:tbl>
    <w:p w14:paraId="3F9F2A51" w14:textId="77777777" w:rsidR="00D6312A" w:rsidRPr="00395939" w:rsidRDefault="005661B4" w:rsidP="007B3959">
      <w:pPr>
        <w:pStyle w:val="Heading20"/>
        <w:rPr>
          <w:rFonts w:ascii="Open Sans" w:hAnsi="Open Sans" w:cs="Open Sans"/>
          <w:color w:val="781E77"/>
        </w:rPr>
      </w:pPr>
      <w:r w:rsidRPr="00395939">
        <w:rPr>
          <w:rFonts w:ascii="Open Sans" w:hAnsi="Open Sans" w:cs="Open Sans"/>
          <w:color w:val="781E77"/>
        </w:rPr>
        <w:t>Findings</w:t>
      </w:r>
    </w:p>
    <w:p w14:paraId="0C71540E" w14:textId="4C433A78" w:rsidR="006179EF" w:rsidRDefault="006179EF" w:rsidP="006179EF">
      <w:pPr>
        <w:pStyle w:val="NormalArial"/>
        <w:rPr>
          <w:rFonts w:ascii="Open Sans" w:hAnsi="Open Sans" w:cs="Open Sans"/>
        </w:rPr>
      </w:pPr>
      <w:r>
        <w:rPr>
          <w:rFonts w:ascii="Open Sans" w:hAnsi="Open Sans" w:cs="Open Sans"/>
        </w:rPr>
        <w:t xml:space="preserve">Requirements 7(3)(c) and 7(3)(d) were found non-compliant following a </w:t>
      </w:r>
      <w:r w:rsidR="006F0EBF">
        <w:rPr>
          <w:rFonts w:ascii="Open Sans" w:hAnsi="Open Sans" w:cs="Open Sans"/>
        </w:rPr>
        <w:t xml:space="preserve">quality review </w:t>
      </w:r>
      <w:r>
        <w:rPr>
          <w:rFonts w:ascii="Open Sans" w:hAnsi="Open Sans" w:cs="Open Sans"/>
        </w:rPr>
        <w:t xml:space="preserve">undertaken </w:t>
      </w:r>
      <w:r w:rsidR="006F0EBF">
        <w:rPr>
          <w:rFonts w:ascii="Open Sans" w:hAnsi="Open Sans" w:cs="Open Sans"/>
        </w:rPr>
        <w:t xml:space="preserve">in </w:t>
      </w:r>
      <w:r>
        <w:rPr>
          <w:rFonts w:ascii="Open Sans" w:hAnsi="Open Sans" w:cs="Open Sans"/>
        </w:rPr>
        <w:t>November 2023</w:t>
      </w:r>
      <w:r w:rsidR="006F0EBF">
        <w:rPr>
          <w:rFonts w:ascii="Open Sans" w:hAnsi="Open Sans" w:cs="Open Sans"/>
        </w:rPr>
        <w:t>as</w:t>
      </w:r>
      <w:r>
        <w:rPr>
          <w:rFonts w:ascii="Open Sans" w:hAnsi="Open Sans" w:cs="Open Sans"/>
        </w:rPr>
        <w:t xml:space="preserve"> </w:t>
      </w:r>
      <w:r w:rsidR="00E1696F">
        <w:rPr>
          <w:rFonts w:ascii="Open Sans" w:hAnsi="Open Sans" w:cs="Open Sans"/>
        </w:rPr>
        <w:t xml:space="preserve">the service </w:t>
      </w:r>
      <w:r w:rsidR="006F0EBF">
        <w:rPr>
          <w:rFonts w:ascii="Open Sans" w:hAnsi="Open Sans" w:cs="Open Sans"/>
        </w:rPr>
        <w:t xml:space="preserve">did </w:t>
      </w:r>
      <w:r w:rsidR="00E1696F">
        <w:rPr>
          <w:rFonts w:ascii="Open Sans" w:hAnsi="Open Sans" w:cs="Open Sans"/>
        </w:rPr>
        <w:t xml:space="preserve">not </w:t>
      </w:r>
      <w:r w:rsidR="00501655">
        <w:rPr>
          <w:rFonts w:ascii="Open Sans" w:hAnsi="Open Sans" w:cs="Open Sans"/>
        </w:rPr>
        <w:t>demonstrat</w:t>
      </w:r>
      <w:r w:rsidR="006F0EBF">
        <w:rPr>
          <w:rFonts w:ascii="Open Sans" w:hAnsi="Open Sans" w:cs="Open Sans"/>
        </w:rPr>
        <w:t>e</w:t>
      </w:r>
      <w:r w:rsidR="00E1696F">
        <w:rPr>
          <w:rFonts w:ascii="Open Sans" w:hAnsi="Open Sans" w:cs="Open Sans"/>
        </w:rPr>
        <w:t xml:space="preserve"> </w:t>
      </w:r>
      <w:r w:rsidR="00501655">
        <w:rPr>
          <w:rFonts w:ascii="Open Sans" w:hAnsi="Open Sans" w:cs="Open Sans"/>
        </w:rPr>
        <w:t xml:space="preserve">staff held relevant qualifications or care staff </w:t>
      </w:r>
      <w:r w:rsidR="006F0EBF">
        <w:rPr>
          <w:rFonts w:ascii="Open Sans" w:hAnsi="Open Sans" w:cs="Open Sans"/>
        </w:rPr>
        <w:t xml:space="preserve">acted </w:t>
      </w:r>
      <w:r w:rsidR="00501655">
        <w:rPr>
          <w:rFonts w:ascii="Open Sans" w:hAnsi="Open Sans" w:cs="Open Sans"/>
        </w:rPr>
        <w:t>within their scope of practice</w:t>
      </w:r>
      <w:r w:rsidR="006F0EBF">
        <w:rPr>
          <w:rFonts w:ascii="Open Sans" w:hAnsi="Open Sans" w:cs="Open Sans"/>
        </w:rPr>
        <w:t>;</w:t>
      </w:r>
      <w:r w:rsidR="007E100D">
        <w:rPr>
          <w:rFonts w:ascii="Open Sans" w:hAnsi="Open Sans" w:cs="Open Sans"/>
        </w:rPr>
        <w:t xml:space="preserve"> staff </w:t>
      </w:r>
      <w:r w:rsidR="006F0EBF">
        <w:rPr>
          <w:rFonts w:ascii="Open Sans" w:hAnsi="Open Sans" w:cs="Open Sans"/>
        </w:rPr>
        <w:t xml:space="preserve">were </w:t>
      </w:r>
      <w:r w:rsidR="007E100D">
        <w:rPr>
          <w:rFonts w:ascii="Open Sans" w:hAnsi="Open Sans" w:cs="Open Sans"/>
        </w:rPr>
        <w:t xml:space="preserve">adequately </w:t>
      </w:r>
      <w:r w:rsidR="006F0EBF">
        <w:rPr>
          <w:rFonts w:ascii="Open Sans" w:hAnsi="Open Sans" w:cs="Open Sans"/>
        </w:rPr>
        <w:t>t</w:t>
      </w:r>
      <w:r w:rsidR="007E100D">
        <w:rPr>
          <w:rFonts w:ascii="Open Sans" w:hAnsi="Open Sans" w:cs="Open Sans"/>
        </w:rPr>
        <w:t>rained</w:t>
      </w:r>
      <w:r w:rsidR="006F0EBF">
        <w:rPr>
          <w:rFonts w:ascii="Open Sans" w:hAnsi="Open Sans" w:cs="Open Sans"/>
        </w:rPr>
        <w:t>,</w:t>
      </w:r>
      <w:r w:rsidR="007E100D">
        <w:rPr>
          <w:rFonts w:ascii="Open Sans" w:hAnsi="Open Sans" w:cs="Open Sans"/>
        </w:rPr>
        <w:t xml:space="preserve"> including </w:t>
      </w:r>
      <w:r w:rsidR="006F0EBF">
        <w:rPr>
          <w:rFonts w:ascii="Open Sans" w:hAnsi="Open Sans" w:cs="Open Sans"/>
        </w:rPr>
        <w:t xml:space="preserve">in relation to the </w:t>
      </w:r>
      <w:r w:rsidR="007E100D">
        <w:rPr>
          <w:rFonts w:ascii="Open Sans" w:hAnsi="Open Sans" w:cs="Open Sans"/>
        </w:rPr>
        <w:t>serious incident response scheme (SIRS</w:t>
      </w:r>
      <w:r w:rsidR="006F0EBF">
        <w:rPr>
          <w:rFonts w:ascii="Open Sans" w:hAnsi="Open Sans" w:cs="Open Sans"/>
        </w:rPr>
        <w:t xml:space="preserve">); </w:t>
      </w:r>
      <w:r w:rsidR="007E100D">
        <w:rPr>
          <w:rFonts w:ascii="Open Sans" w:hAnsi="Open Sans" w:cs="Open Sans"/>
        </w:rPr>
        <w:t xml:space="preserve">and staff training </w:t>
      </w:r>
      <w:r w:rsidR="006F0EBF">
        <w:rPr>
          <w:rFonts w:ascii="Open Sans" w:hAnsi="Open Sans" w:cs="Open Sans"/>
        </w:rPr>
        <w:t xml:space="preserve">was </w:t>
      </w:r>
      <w:r w:rsidR="007E100D">
        <w:rPr>
          <w:rFonts w:ascii="Open Sans" w:hAnsi="Open Sans" w:cs="Open Sans"/>
        </w:rPr>
        <w:t>monitored.</w:t>
      </w:r>
      <w:r>
        <w:rPr>
          <w:rFonts w:ascii="Open Sans" w:hAnsi="Open Sans" w:cs="Open Sans"/>
        </w:rPr>
        <w:t xml:space="preserve"> The provider implemented several actions to </w:t>
      </w:r>
      <w:r w:rsidR="006F0EBF">
        <w:rPr>
          <w:rFonts w:ascii="Open Sans" w:hAnsi="Open Sans" w:cs="Open Sans"/>
        </w:rPr>
        <w:t xml:space="preserve">address </w:t>
      </w:r>
      <w:r>
        <w:rPr>
          <w:rFonts w:ascii="Open Sans" w:hAnsi="Open Sans" w:cs="Open Sans"/>
        </w:rPr>
        <w:t>the deficits identified</w:t>
      </w:r>
      <w:r w:rsidR="006F0EBF">
        <w:rPr>
          <w:rFonts w:ascii="Open Sans" w:hAnsi="Open Sans" w:cs="Open Sans"/>
        </w:rPr>
        <w:t>,</w:t>
      </w:r>
      <w:r>
        <w:rPr>
          <w:rFonts w:ascii="Open Sans" w:hAnsi="Open Sans" w:cs="Open Sans"/>
        </w:rPr>
        <w:t xml:space="preserve"> including</w:t>
      </w:r>
      <w:r w:rsidR="006F0EBF">
        <w:rPr>
          <w:rFonts w:ascii="Open Sans" w:hAnsi="Open Sans" w:cs="Open Sans"/>
        </w:rPr>
        <w:t>,</w:t>
      </w:r>
      <w:r>
        <w:rPr>
          <w:rFonts w:ascii="Open Sans" w:hAnsi="Open Sans" w:cs="Open Sans"/>
        </w:rPr>
        <w:t xml:space="preserve"> but not limited to</w:t>
      </w:r>
      <w:r w:rsidR="006F0EBF">
        <w:rPr>
          <w:rFonts w:ascii="Open Sans" w:hAnsi="Open Sans" w:cs="Open Sans"/>
        </w:rPr>
        <w:t xml:space="preserve">, </w:t>
      </w:r>
      <w:r w:rsidR="007F325E">
        <w:rPr>
          <w:rFonts w:ascii="Open Sans" w:hAnsi="Open Sans" w:cs="Open Sans"/>
        </w:rPr>
        <w:t>training care staff to ensure they have the necessary skills to undertake their roles, registered sta</w:t>
      </w:r>
      <w:r w:rsidR="007C53AA">
        <w:rPr>
          <w:rFonts w:ascii="Open Sans" w:hAnsi="Open Sans" w:cs="Open Sans"/>
        </w:rPr>
        <w:t>f</w:t>
      </w:r>
      <w:r w:rsidR="007F325E">
        <w:rPr>
          <w:rFonts w:ascii="Open Sans" w:hAnsi="Open Sans" w:cs="Open Sans"/>
        </w:rPr>
        <w:t xml:space="preserve">f undertaking random audits of </w:t>
      </w:r>
      <w:r w:rsidR="004B14F4">
        <w:rPr>
          <w:rFonts w:ascii="Open Sans" w:hAnsi="Open Sans" w:cs="Open Sans"/>
        </w:rPr>
        <w:t xml:space="preserve">staff competency, </w:t>
      </w:r>
      <w:r w:rsidR="006F0EBF">
        <w:rPr>
          <w:rFonts w:ascii="Open Sans" w:hAnsi="Open Sans" w:cs="Open Sans"/>
        </w:rPr>
        <w:t xml:space="preserve">3 </w:t>
      </w:r>
      <w:r w:rsidR="004B14F4">
        <w:rPr>
          <w:rFonts w:ascii="Open Sans" w:hAnsi="Open Sans" w:cs="Open Sans"/>
        </w:rPr>
        <w:t xml:space="preserve">staff being trained in medication competency, </w:t>
      </w:r>
      <w:r w:rsidR="007353E0">
        <w:rPr>
          <w:rFonts w:ascii="Open Sans" w:hAnsi="Open Sans" w:cs="Open Sans"/>
        </w:rPr>
        <w:t xml:space="preserve">a training planner being </w:t>
      </w:r>
      <w:r w:rsidR="00A63EFE">
        <w:rPr>
          <w:rFonts w:ascii="Open Sans" w:hAnsi="Open Sans" w:cs="Open Sans"/>
        </w:rPr>
        <w:t>developed</w:t>
      </w:r>
      <w:r w:rsidR="007353E0">
        <w:rPr>
          <w:rFonts w:ascii="Open Sans" w:hAnsi="Open Sans" w:cs="Open Sans"/>
        </w:rPr>
        <w:t xml:space="preserve">, staff having access to online training, </w:t>
      </w:r>
      <w:r w:rsidR="00A63EFE">
        <w:rPr>
          <w:rFonts w:ascii="Open Sans" w:hAnsi="Open Sans" w:cs="Open Sans"/>
        </w:rPr>
        <w:t>and regular staff meetings and toolbox training.</w:t>
      </w:r>
    </w:p>
    <w:p w14:paraId="72B2579A" w14:textId="7EE5465C" w:rsidR="006179EF" w:rsidRDefault="006179EF" w:rsidP="006179EF">
      <w:pPr>
        <w:pStyle w:val="NormalArial"/>
        <w:rPr>
          <w:rFonts w:ascii="Open Sans" w:hAnsi="Open Sans" w:cs="Open Sans"/>
        </w:rPr>
      </w:pPr>
      <w:r>
        <w:rPr>
          <w:rFonts w:ascii="Open Sans" w:hAnsi="Open Sans" w:cs="Open Sans"/>
        </w:rPr>
        <w:t xml:space="preserve">At the </w:t>
      </w:r>
      <w:r w:rsidR="006F0EBF">
        <w:rPr>
          <w:rFonts w:ascii="Open Sans" w:hAnsi="Open Sans" w:cs="Open Sans"/>
        </w:rPr>
        <w:t>assessment contact in</w:t>
      </w:r>
      <w:r>
        <w:rPr>
          <w:rFonts w:ascii="Open Sans" w:hAnsi="Open Sans" w:cs="Open Sans"/>
        </w:rPr>
        <w:t xml:space="preserve"> January 2025</w:t>
      </w:r>
      <w:r w:rsidR="006F0EBF">
        <w:rPr>
          <w:rFonts w:ascii="Open Sans" w:hAnsi="Open Sans" w:cs="Open Sans"/>
        </w:rPr>
        <w:t>,</w:t>
      </w:r>
      <w:r>
        <w:rPr>
          <w:rFonts w:ascii="Open Sans" w:hAnsi="Open Sans" w:cs="Open Sans"/>
        </w:rPr>
        <w:t xml:space="preserve"> the Assessment Team recommended requirements </w:t>
      </w:r>
      <w:r w:rsidR="00A63EFE">
        <w:rPr>
          <w:rFonts w:ascii="Open Sans" w:hAnsi="Open Sans" w:cs="Open Sans"/>
        </w:rPr>
        <w:t>7</w:t>
      </w:r>
      <w:r>
        <w:rPr>
          <w:rFonts w:ascii="Open Sans" w:hAnsi="Open Sans" w:cs="Open Sans"/>
        </w:rPr>
        <w:t>(3)(</w:t>
      </w:r>
      <w:r w:rsidR="00A63EFE">
        <w:rPr>
          <w:rFonts w:ascii="Open Sans" w:hAnsi="Open Sans" w:cs="Open Sans"/>
        </w:rPr>
        <w:t>c</w:t>
      </w:r>
      <w:r>
        <w:rPr>
          <w:rFonts w:ascii="Open Sans" w:hAnsi="Open Sans" w:cs="Open Sans"/>
        </w:rPr>
        <w:t xml:space="preserve">) and </w:t>
      </w:r>
      <w:r w:rsidR="00A63EFE">
        <w:rPr>
          <w:rFonts w:ascii="Open Sans" w:hAnsi="Open Sans" w:cs="Open Sans"/>
        </w:rPr>
        <w:t>7</w:t>
      </w:r>
      <w:r>
        <w:rPr>
          <w:rFonts w:ascii="Open Sans" w:hAnsi="Open Sans" w:cs="Open Sans"/>
        </w:rPr>
        <w:t>(3)(</w:t>
      </w:r>
      <w:r w:rsidR="00A63EFE">
        <w:rPr>
          <w:rFonts w:ascii="Open Sans" w:hAnsi="Open Sans" w:cs="Open Sans"/>
        </w:rPr>
        <w:t>d</w:t>
      </w:r>
      <w:r>
        <w:rPr>
          <w:rFonts w:ascii="Open Sans" w:hAnsi="Open Sans" w:cs="Open Sans"/>
        </w:rPr>
        <w:t>)</w:t>
      </w:r>
      <w:r w:rsidR="00A63EFE">
        <w:rPr>
          <w:rFonts w:ascii="Open Sans" w:hAnsi="Open Sans" w:cs="Open Sans"/>
        </w:rPr>
        <w:t xml:space="preserve"> </w:t>
      </w:r>
      <w:r>
        <w:rPr>
          <w:rFonts w:ascii="Open Sans" w:hAnsi="Open Sans" w:cs="Open Sans"/>
        </w:rPr>
        <w:t xml:space="preserve">not met as they were not satisfied </w:t>
      </w:r>
      <w:r w:rsidR="0054278E">
        <w:rPr>
          <w:rFonts w:ascii="Open Sans" w:hAnsi="Open Sans" w:cs="Open Sans"/>
        </w:rPr>
        <w:t>staff had the relevant skills or were effectively trained to undertake their roles</w:t>
      </w:r>
      <w:r w:rsidR="00D861E6">
        <w:rPr>
          <w:rFonts w:ascii="Open Sans" w:hAnsi="Open Sans" w:cs="Open Sans"/>
        </w:rPr>
        <w:t>.</w:t>
      </w:r>
      <w:r>
        <w:rPr>
          <w:rFonts w:ascii="Open Sans" w:hAnsi="Open Sans" w:cs="Open Sans"/>
        </w:rPr>
        <w:t xml:space="preserve"> The Assessment Team’s report included information and evidence gathered through interviews and documentation.</w:t>
      </w:r>
    </w:p>
    <w:p w14:paraId="69CF9DE3" w14:textId="0DB86ED7" w:rsidR="002774AC" w:rsidRDefault="00D861E6" w:rsidP="006179EF">
      <w:pPr>
        <w:pStyle w:val="NormalArial"/>
        <w:rPr>
          <w:rFonts w:ascii="Open Sans" w:hAnsi="Open Sans" w:cs="Open Sans"/>
        </w:rPr>
      </w:pPr>
      <w:r>
        <w:rPr>
          <w:rFonts w:ascii="Open Sans" w:hAnsi="Open Sans" w:cs="Open Sans"/>
          <w:b/>
          <w:bCs/>
        </w:rPr>
        <w:t>Requirement 7(3)(c)</w:t>
      </w:r>
      <w:r>
        <w:rPr>
          <w:rFonts w:ascii="Open Sans" w:hAnsi="Open Sans" w:cs="Open Sans"/>
        </w:rPr>
        <w:t xml:space="preserve"> </w:t>
      </w:r>
      <w:r w:rsidR="006F0EBF">
        <w:rPr>
          <w:rFonts w:ascii="Open Sans" w:hAnsi="Open Sans" w:cs="Open Sans"/>
        </w:rPr>
        <w:t xml:space="preserve">Management </w:t>
      </w:r>
      <w:r w:rsidR="00F80EE2">
        <w:rPr>
          <w:rFonts w:ascii="Open Sans" w:hAnsi="Open Sans" w:cs="Open Sans"/>
        </w:rPr>
        <w:t xml:space="preserve">advised they ensure staff have relevant skills and are adequately trained to undertake their roles, </w:t>
      </w:r>
      <w:r w:rsidR="00D6747C">
        <w:rPr>
          <w:rFonts w:ascii="Open Sans" w:hAnsi="Open Sans" w:cs="Open Sans"/>
        </w:rPr>
        <w:t>however,</w:t>
      </w:r>
      <w:r w:rsidR="00F80EE2">
        <w:rPr>
          <w:rFonts w:ascii="Open Sans" w:hAnsi="Open Sans" w:cs="Open Sans"/>
        </w:rPr>
        <w:t xml:space="preserve"> </w:t>
      </w:r>
      <w:r w:rsidR="004772D2">
        <w:rPr>
          <w:rFonts w:ascii="Open Sans" w:hAnsi="Open Sans" w:cs="Open Sans"/>
        </w:rPr>
        <w:t xml:space="preserve">did not ensure various competencies or </w:t>
      </w:r>
      <w:r w:rsidR="004405A7">
        <w:rPr>
          <w:rFonts w:ascii="Open Sans" w:hAnsi="Open Sans" w:cs="Open Sans"/>
        </w:rPr>
        <w:t>certificates</w:t>
      </w:r>
      <w:r w:rsidR="006F0EBF">
        <w:rPr>
          <w:rFonts w:ascii="Open Sans" w:hAnsi="Open Sans" w:cs="Open Sans"/>
        </w:rPr>
        <w:t>,</w:t>
      </w:r>
      <w:r w:rsidR="003767D0">
        <w:rPr>
          <w:rFonts w:ascii="Open Sans" w:hAnsi="Open Sans" w:cs="Open Sans"/>
        </w:rPr>
        <w:t xml:space="preserve"> including cardio-</w:t>
      </w:r>
      <w:r w:rsidR="004405A7">
        <w:rPr>
          <w:rFonts w:ascii="Open Sans" w:hAnsi="Open Sans" w:cs="Open Sans"/>
        </w:rPr>
        <w:t>pulmonary</w:t>
      </w:r>
      <w:r w:rsidR="003767D0">
        <w:rPr>
          <w:rFonts w:ascii="Open Sans" w:hAnsi="Open Sans" w:cs="Open Sans"/>
        </w:rPr>
        <w:t xml:space="preserve"> </w:t>
      </w:r>
      <w:r w:rsidR="004405A7">
        <w:rPr>
          <w:rFonts w:ascii="Open Sans" w:hAnsi="Open Sans" w:cs="Open Sans"/>
        </w:rPr>
        <w:t>resuscitation</w:t>
      </w:r>
      <w:r w:rsidR="003767D0">
        <w:rPr>
          <w:rFonts w:ascii="Open Sans" w:hAnsi="Open Sans" w:cs="Open Sans"/>
        </w:rPr>
        <w:t xml:space="preserve"> and vehicle insurances were not expired </w:t>
      </w:r>
      <w:r w:rsidR="004405A7">
        <w:rPr>
          <w:rFonts w:ascii="Open Sans" w:hAnsi="Open Sans" w:cs="Open Sans"/>
        </w:rPr>
        <w:t xml:space="preserve">and some were identified out of date. </w:t>
      </w:r>
      <w:r w:rsidR="007F4FC9">
        <w:rPr>
          <w:rFonts w:ascii="Open Sans" w:hAnsi="Open Sans" w:cs="Open Sans"/>
        </w:rPr>
        <w:t xml:space="preserve">Three </w:t>
      </w:r>
      <w:r w:rsidR="006F0EBF">
        <w:rPr>
          <w:rFonts w:ascii="Open Sans" w:hAnsi="Open Sans" w:cs="Open Sans"/>
        </w:rPr>
        <w:t xml:space="preserve">care staff </w:t>
      </w:r>
      <w:r w:rsidR="00D6747C">
        <w:rPr>
          <w:rFonts w:ascii="Open Sans" w:hAnsi="Open Sans" w:cs="Open Sans"/>
        </w:rPr>
        <w:t xml:space="preserve">personnel files showed </w:t>
      </w:r>
      <w:r w:rsidR="006237F7">
        <w:rPr>
          <w:rFonts w:ascii="Open Sans" w:hAnsi="Open Sans" w:cs="Open Sans"/>
        </w:rPr>
        <w:t>first aid certificates had expired. Two care staff confirmed they had been trained in medication management but were unaware of the medications they were administering to a consumer</w:t>
      </w:r>
      <w:r w:rsidR="006F0EBF">
        <w:rPr>
          <w:rFonts w:ascii="Open Sans" w:hAnsi="Open Sans" w:cs="Open Sans"/>
        </w:rPr>
        <w:t>,</w:t>
      </w:r>
      <w:r w:rsidR="006237F7">
        <w:rPr>
          <w:rFonts w:ascii="Open Sans" w:hAnsi="Open Sans" w:cs="Open Sans"/>
        </w:rPr>
        <w:t xml:space="preserve"> including the possible side effects to the consumer.</w:t>
      </w:r>
      <w:r w:rsidR="00147A84">
        <w:rPr>
          <w:rFonts w:ascii="Open Sans" w:hAnsi="Open Sans" w:cs="Open Sans"/>
        </w:rPr>
        <w:t xml:space="preserve"> Staff were unable to describe the process for reporting medication errors other than to </w:t>
      </w:r>
      <w:r w:rsidR="009B4F99">
        <w:rPr>
          <w:rFonts w:ascii="Open Sans" w:hAnsi="Open Sans" w:cs="Open Sans"/>
        </w:rPr>
        <w:t>report</w:t>
      </w:r>
      <w:r w:rsidR="00147A84">
        <w:rPr>
          <w:rFonts w:ascii="Open Sans" w:hAnsi="Open Sans" w:cs="Open Sans"/>
        </w:rPr>
        <w:t xml:space="preserve"> if a medication table</w:t>
      </w:r>
      <w:r w:rsidR="009B4F99">
        <w:rPr>
          <w:rFonts w:ascii="Open Sans" w:hAnsi="Open Sans" w:cs="Open Sans"/>
        </w:rPr>
        <w:t xml:space="preserve">t </w:t>
      </w:r>
      <w:r w:rsidR="00147A84">
        <w:rPr>
          <w:rFonts w:ascii="Open Sans" w:hAnsi="Open Sans" w:cs="Open Sans"/>
        </w:rPr>
        <w:t>was missing</w:t>
      </w:r>
      <w:r w:rsidR="009B4F99">
        <w:rPr>
          <w:rFonts w:ascii="Open Sans" w:hAnsi="Open Sans" w:cs="Open Sans"/>
        </w:rPr>
        <w:t xml:space="preserve">, </w:t>
      </w:r>
      <w:r w:rsidR="002774AC">
        <w:rPr>
          <w:rFonts w:ascii="Open Sans" w:hAnsi="Open Sans" w:cs="Open Sans"/>
        </w:rPr>
        <w:t>appeared</w:t>
      </w:r>
      <w:r w:rsidR="009B4F99">
        <w:rPr>
          <w:rFonts w:ascii="Open Sans" w:hAnsi="Open Sans" w:cs="Open Sans"/>
        </w:rPr>
        <w:t xml:space="preserve"> different or the consumer refused.</w:t>
      </w:r>
      <w:r w:rsidR="002774AC">
        <w:rPr>
          <w:rFonts w:ascii="Open Sans" w:hAnsi="Open Sans" w:cs="Open Sans"/>
        </w:rPr>
        <w:t xml:space="preserve"> The service was unable to provide </w:t>
      </w:r>
      <w:r w:rsidR="0013632C">
        <w:rPr>
          <w:rFonts w:ascii="Open Sans" w:hAnsi="Open Sans" w:cs="Open Sans"/>
        </w:rPr>
        <w:t>the</w:t>
      </w:r>
      <w:r w:rsidR="0093284A">
        <w:rPr>
          <w:rFonts w:ascii="Open Sans" w:hAnsi="Open Sans" w:cs="Open Sans"/>
        </w:rPr>
        <w:t xml:space="preserve"> </w:t>
      </w:r>
      <w:r w:rsidR="002774AC">
        <w:rPr>
          <w:rFonts w:ascii="Open Sans" w:hAnsi="Open Sans" w:cs="Open Sans"/>
        </w:rPr>
        <w:t>annual training planner for staff for 2025.</w:t>
      </w:r>
    </w:p>
    <w:p w14:paraId="2F5423B2" w14:textId="6C41674B" w:rsidR="00295BEB" w:rsidRDefault="00295BEB" w:rsidP="006179EF">
      <w:pPr>
        <w:pStyle w:val="NormalArial"/>
        <w:rPr>
          <w:rFonts w:ascii="Open Sans" w:hAnsi="Open Sans" w:cs="Open Sans"/>
        </w:rPr>
      </w:pPr>
      <w:r>
        <w:rPr>
          <w:rFonts w:ascii="Open Sans" w:hAnsi="Open Sans" w:cs="Open Sans"/>
        </w:rPr>
        <w:t>The provider does not agree with the findings in the Assessment Team’s report and included additional information in their response. The provider has included certificate of currency insurances for multiple staff, current and up to date cardiopulmonary resuscitation certificates for staff,</w:t>
      </w:r>
      <w:r w:rsidR="0093284A">
        <w:rPr>
          <w:rFonts w:ascii="Open Sans" w:hAnsi="Open Sans" w:cs="Open Sans"/>
        </w:rPr>
        <w:t xml:space="preserve"> the annual training planner, and</w:t>
      </w:r>
      <w:r>
        <w:rPr>
          <w:rFonts w:ascii="Open Sans" w:hAnsi="Open Sans" w:cs="Open Sans"/>
        </w:rPr>
        <w:t xml:space="preserve"> first aid certificates for staff that were in date. The provider</w:t>
      </w:r>
      <w:r w:rsidR="0093284A">
        <w:rPr>
          <w:rFonts w:ascii="Open Sans" w:hAnsi="Open Sans" w:cs="Open Sans"/>
        </w:rPr>
        <w:t xml:space="preserve"> asserts the </w:t>
      </w:r>
      <w:r w:rsidR="006F0EBF">
        <w:rPr>
          <w:rFonts w:ascii="Open Sans" w:hAnsi="Open Sans" w:cs="Open Sans"/>
        </w:rPr>
        <w:t xml:space="preserve">2 </w:t>
      </w:r>
      <w:r w:rsidR="0093284A">
        <w:rPr>
          <w:rFonts w:ascii="Open Sans" w:hAnsi="Open Sans" w:cs="Open Sans"/>
        </w:rPr>
        <w:t xml:space="preserve">staff administering medications are medication competent and monitored by the service’s registered nurse. </w:t>
      </w:r>
    </w:p>
    <w:p w14:paraId="4B945CEB" w14:textId="3227B148" w:rsidR="0093284A" w:rsidRDefault="0093284A" w:rsidP="006179EF">
      <w:pPr>
        <w:pStyle w:val="NormalArial"/>
        <w:rPr>
          <w:rFonts w:ascii="Open Sans" w:hAnsi="Open Sans" w:cs="Open Sans"/>
        </w:rPr>
      </w:pPr>
      <w:r>
        <w:rPr>
          <w:rFonts w:ascii="Open Sans" w:hAnsi="Open Sans" w:cs="Open Sans"/>
        </w:rPr>
        <w:lastRenderedPageBreak/>
        <w:t>I acknowledge the inf</w:t>
      </w:r>
      <w:r w:rsidR="00946C3D">
        <w:rPr>
          <w:rFonts w:ascii="Open Sans" w:hAnsi="Open Sans" w:cs="Open Sans"/>
        </w:rPr>
        <w:t xml:space="preserve">ormation in the Assessment Team’s </w:t>
      </w:r>
      <w:r w:rsidR="003E67EF">
        <w:rPr>
          <w:rFonts w:ascii="Open Sans" w:hAnsi="Open Sans" w:cs="Open Sans"/>
        </w:rPr>
        <w:t>report;</w:t>
      </w:r>
      <w:r w:rsidR="00946C3D">
        <w:rPr>
          <w:rFonts w:ascii="Open Sans" w:hAnsi="Open Sans" w:cs="Open Sans"/>
        </w:rPr>
        <w:t xml:space="preserve"> however, I have come to a different view and find the service’s workforce is competent and have the qualifications and knowledge to perform their roles. In coming to my finding, I have considered the additional information in the provider</w:t>
      </w:r>
      <w:r w:rsidR="006F0EBF">
        <w:rPr>
          <w:rFonts w:ascii="Open Sans" w:hAnsi="Open Sans" w:cs="Open Sans"/>
        </w:rPr>
        <w:t>’</w:t>
      </w:r>
      <w:r w:rsidR="00946C3D">
        <w:rPr>
          <w:rFonts w:ascii="Open Sans" w:hAnsi="Open Sans" w:cs="Open Sans"/>
        </w:rPr>
        <w:t>s response</w:t>
      </w:r>
      <w:r w:rsidR="006F0EBF">
        <w:rPr>
          <w:rFonts w:ascii="Open Sans" w:hAnsi="Open Sans" w:cs="Open Sans"/>
        </w:rPr>
        <w:t>,</w:t>
      </w:r>
      <w:r w:rsidR="00946C3D">
        <w:rPr>
          <w:rFonts w:ascii="Open Sans" w:hAnsi="Open Sans" w:cs="Open Sans"/>
        </w:rPr>
        <w:t xml:space="preserve"> including documentation which shows all staff have current insurances, up to date certificates for specialised training</w:t>
      </w:r>
      <w:r w:rsidR="006F0EBF">
        <w:rPr>
          <w:rFonts w:ascii="Open Sans" w:hAnsi="Open Sans" w:cs="Open Sans"/>
        </w:rPr>
        <w:t>,</w:t>
      </w:r>
      <w:r w:rsidR="00946C3D">
        <w:rPr>
          <w:rFonts w:ascii="Open Sans" w:hAnsi="Open Sans" w:cs="Open Sans"/>
        </w:rPr>
        <w:t xml:space="preserve"> including cardiopulmonary resuscitation and training the registered nurse has planned for the 2025 year to deliver. I have also considered staff have had competencies</w:t>
      </w:r>
      <w:r w:rsidR="006F0EBF">
        <w:rPr>
          <w:rFonts w:ascii="Open Sans" w:hAnsi="Open Sans" w:cs="Open Sans"/>
        </w:rPr>
        <w:t>,</w:t>
      </w:r>
      <w:r w:rsidR="00946C3D">
        <w:rPr>
          <w:rFonts w:ascii="Open Sans" w:hAnsi="Open Sans" w:cs="Open Sans"/>
        </w:rPr>
        <w:t xml:space="preserve"> including medication. In relation to</w:t>
      </w:r>
      <w:r w:rsidR="005C3B58">
        <w:rPr>
          <w:rFonts w:ascii="Open Sans" w:hAnsi="Open Sans" w:cs="Open Sans"/>
        </w:rPr>
        <w:t xml:space="preserve"> staff not knowing the medications they are administering to a </w:t>
      </w:r>
      <w:r w:rsidR="003E67EF">
        <w:rPr>
          <w:rFonts w:ascii="Open Sans" w:hAnsi="Open Sans" w:cs="Open Sans"/>
        </w:rPr>
        <w:t>consumer;</w:t>
      </w:r>
      <w:r w:rsidR="005C3B58">
        <w:rPr>
          <w:rFonts w:ascii="Open Sans" w:hAnsi="Open Sans" w:cs="Open Sans"/>
        </w:rPr>
        <w:t xml:space="preserve"> </w:t>
      </w:r>
      <w:r w:rsidR="00DC3F1D">
        <w:rPr>
          <w:rFonts w:ascii="Open Sans" w:hAnsi="Open Sans" w:cs="Open Sans"/>
        </w:rPr>
        <w:t>I have considered this further in Standard 2.</w:t>
      </w:r>
    </w:p>
    <w:p w14:paraId="590B99D7" w14:textId="74C32F98" w:rsidR="00DC3F1D" w:rsidRDefault="00DC3F1D" w:rsidP="006179EF">
      <w:pPr>
        <w:pStyle w:val="NormalArial"/>
        <w:rPr>
          <w:rFonts w:ascii="Open Sans" w:hAnsi="Open Sans" w:cs="Open Sans"/>
        </w:rPr>
      </w:pPr>
      <w:r>
        <w:rPr>
          <w:rFonts w:ascii="Open Sans" w:hAnsi="Open Sans" w:cs="Open Sans"/>
        </w:rPr>
        <w:t xml:space="preserve">Based on the information above, I find </w:t>
      </w:r>
      <w:r w:rsidR="006F0EBF">
        <w:rPr>
          <w:rFonts w:ascii="Open Sans" w:hAnsi="Open Sans" w:cs="Open Sans"/>
        </w:rPr>
        <w:t xml:space="preserve">requirement </w:t>
      </w:r>
      <w:r>
        <w:rPr>
          <w:rFonts w:ascii="Open Sans" w:hAnsi="Open Sans" w:cs="Open Sans"/>
        </w:rPr>
        <w:t>7(3)(c) compliant.</w:t>
      </w:r>
    </w:p>
    <w:p w14:paraId="1068F47A" w14:textId="7B526143" w:rsidR="002774AC" w:rsidRDefault="002774AC" w:rsidP="006179EF">
      <w:pPr>
        <w:pStyle w:val="NormalArial"/>
        <w:rPr>
          <w:rFonts w:ascii="Open Sans" w:hAnsi="Open Sans" w:cs="Open Sans"/>
        </w:rPr>
      </w:pPr>
      <w:r>
        <w:rPr>
          <w:rFonts w:ascii="Open Sans" w:hAnsi="Open Sans" w:cs="Open Sans"/>
          <w:b/>
          <w:bCs/>
        </w:rPr>
        <w:t>Requirement 7(3)(d)</w:t>
      </w:r>
      <w:r>
        <w:rPr>
          <w:rFonts w:ascii="Open Sans" w:hAnsi="Open Sans" w:cs="Open Sans"/>
        </w:rPr>
        <w:t xml:space="preserve"> </w:t>
      </w:r>
      <w:r w:rsidR="00E63015">
        <w:rPr>
          <w:rFonts w:ascii="Open Sans" w:hAnsi="Open Sans" w:cs="Open Sans"/>
        </w:rPr>
        <w:t xml:space="preserve">Four care staff confirmed they had received training in relation to the Quality Standards, but did not have a clear understanding of how they impacted their role or care they provided. </w:t>
      </w:r>
      <w:r w:rsidR="00480FF6">
        <w:rPr>
          <w:rFonts w:ascii="Open Sans" w:hAnsi="Open Sans" w:cs="Open Sans"/>
        </w:rPr>
        <w:t xml:space="preserve">Care staff </w:t>
      </w:r>
      <w:r w:rsidR="00866F33">
        <w:rPr>
          <w:rFonts w:ascii="Open Sans" w:hAnsi="Open Sans" w:cs="Open Sans"/>
        </w:rPr>
        <w:t>confirmed</w:t>
      </w:r>
      <w:r w:rsidR="00480FF6">
        <w:rPr>
          <w:rFonts w:ascii="Open Sans" w:hAnsi="Open Sans" w:cs="Open Sans"/>
        </w:rPr>
        <w:t xml:space="preserve"> they had not received training on elder </w:t>
      </w:r>
      <w:r w:rsidR="003C060E">
        <w:rPr>
          <w:rFonts w:ascii="Open Sans" w:hAnsi="Open Sans" w:cs="Open Sans"/>
        </w:rPr>
        <w:t>abuse and</w:t>
      </w:r>
      <w:r w:rsidR="00480FF6">
        <w:rPr>
          <w:rFonts w:ascii="Open Sans" w:hAnsi="Open Sans" w:cs="Open Sans"/>
        </w:rPr>
        <w:t xml:space="preserve"> </w:t>
      </w:r>
      <w:r w:rsidR="006F0EBF">
        <w:rPr>
          <w:rFonts w:ascii="Open Sans" w:hAnsi="Open Sans" w:cs="Open Sans"/>
        </w:rPr>
        <w:t xml:space="preserve">were </w:t>
      </w:r>
      <w:r w:rsidR="00480FF6">
        <w:rPr>
          <w:rFonts w:ascii="Open Sans" w:hAnsi="Open Sans" w:cs="Open Sans"/>
        </w:rPr>
        <w:t xml:space="preserve">not sure on what open disclosure or antimicrobial stewardship was. </w:t>
      </w:r>
      <w:r w:rsidR="001B1579">
        <w:rPr>
          <w:rFonts w:ascii="Open Sans" w:hAnsi="Open Sans" w:cs="Open Sans"/>
        </w:rPr>
        <w:t>Management confirmed trai</w:t>
      </w:r>
      <w:r w:rsidR="002C7A93">
        <w:rPr>
          <w:rFonts w:ascii="Open Sans" w:hAnsi="Open Sans" w:cs="Open Sans"/>
        </w:rPr>
        <w:t xml:space="preserve">ning had not been delivered in relation to elder abuse, open disclosure and antimicrobial stewardship and could add these to the training planner. </w:t>
      </w:r>
      <w:r w:rsidR="00B400CE">
        <w:rPr>
          <w:rFonts w:ascii="Open Sans" w:hAnsi="Open Sans" w:cs="Open Sans"/>
        </w:rPr>
        <w:t>Staff confirmed they are required to</w:t>
      </w:r>
      <w:r w:rsidR="00866F33">
        <w:rPr>
          <w:rFonts w:ascii="Open Sans" w:hAnsi="Open Sans" w:cs="Open Sans"/>
        </w:rPr>
        <w:t xml:space="preserve"> </w:t>
      </w:r>
      <w:r w:rsidR="00B400CE">
        <w:rPr>
          <w:rFonts w:ascii="Open Sans" w:hAnsi="Open Sans" w:cs="Open Sans"/>
        </w:rPr>
        <w:t xml:space="preserve">undertake mandatory </w:t>
      </w:r>
      <w:r w:rsidR="00866F33">
        <w:rPr>
          <w:rFonts w:ascii="Open Sans" w:hAnsi="Open Sans" w:cs="Open Sans"/>
        </w:rPr>
        <w:t>training,</w:t>
      </w:r>
      <w:r w:rsidR="00B400CE">
        <w:rPr>
          <w:rFonts w:ascii="Open Sans" w:hAnsi="Open Sans" w:cs="Open Sans"/>
        </w:rPr>
        <w:t xml:space="preserve"> and an alert occurs if this is not completed. Senior support staff </w:t>
      </w:r>
      <w:r w:rsidR="00866F33">
        <w:rPr>
          <w:rFonts w:ascii="Open Sans" w:hAnsi="Open Sans" w:cs="Open Sans"/>
        </w:rPr>
        <w:t>described the process to buddy new staff for 2 shifts and they provide feedback to management on their ability and knowledge.</w:t>
      </w:r>
    </w:p>
    <w:p w14:paraId="6B57F6ED" w14:textId="3AEAE144" w:rsidR="008301C1" w:rsidRDefault="008301C1" w:rsidP="006179EF">
      <w:pPr>
        <w:pStyle w:val="NormalArial"/>
        <w:rPr>
          <w:rFonts w:ascii="Open Sans" w:hAnsi="Open Sans" w:cs="Open Sans"/>
        </w:rPr>
      </w:pPr>
      <w:r>
        <w:rPr>
          <w:rFonts w:ascii="Open Sans" w:hAnsi="Open Sans" w:cs="Open Sans"/>
        </w:rPr>
        <w:t>The provider does not agree with the findings in the Assessment Team’s report and included the service’s training planner, toolbox training sessions conducted and planned, mandatory training is monitored, and additional commentary in their response. The provider described the onboarding processes in place for all new staff, and asserts they educate staff about their responsibilities in relation to elder abuse and neglect during that time</w:t>
      </w:r>
      <w:r w:rsidR="003E67EF">
        <w:rPr>
          <w:rFonts w:ascii="Open Sans" w:hAnsi="Open Sans" w:cs="Open Sans"/>
        </w:rPr>
        <w:t xml:space="preserve">. </w:t>
      </w:r>
    </w:p>
    <w:p w14:paraId="29BD93B7" w14:textId="18984E6E" w:rsidR="008301C1" w:rsidRDefault="008301C1" w:rsidP="006179EF">
      <w:pPr>
        <w:pStyle w:val="NormalArial"/>
        <w:rPr>
          <w:rFonts w:ascii="Open Sans" w:hAnsi="Open Sans" w:cs="Open Sans"/>
        </w:rPr>
      </w:pPr>
      <w:r>
        <w:rPr>
          <w:rFonts w:ascii="Open Sans" w:hAnsi="Open Sans" w:cs="Open Sans"/>
        </w:rPr>
        <w:t>I acknowledge the information in the Assessment Team’s report and have balanced that with the additional information in the provider</w:t>
      </w:r>
      <w:r w:rsidR="00302C44">
        <w:rPr>
          <w:rFonts w:ascii="Open Sans" w:hAnsi="Open Sans" w:cs="Open Sans"/>
        </w:rPr>
        <w:t>’</w:t>
      </w:r>
      <w:r>
        <w:rPr>
          <w:rFonts w:ascii="Open Sans" w:hAnsi="Open Sans" w:cs="Open Sans"/>
        </w:rPr>
        <w:t>s response and have come to a different view. I find the service</w:t>
      </w:r>
      <w:r w:rsidR="00302C44">
        <w:rPr>
          <w:rFonts w:ascii="Open Sans" w:hAnsi="Open Sans" w:cs="Open Sans"/>
        </w:rPr>
        <w:t>’s</w:t>
      </w:r>
      <w:r>
        <w:rPr>
          <w:rFonts w:ascii="Open Sans" w:hAnsi="Open Sans" w:cs="Open Sans"/>
        </w:rPr>
        <w:t xml:space="preserve"> workforce is trained, equipped and supported in their roles. In coming to my finding, I have considered information in the Assessment Team’s report</w:t>
      </w:r>
      <w:r w:rsidR="00302C44">
        <w:rPr>
          <w:rFonts w:ascii="Open Sans" w:hAnsi="Open Sans" w:cs="Open Sans"/>
        </w:rPr>
        <w:t>,</w:t>
      </w:r>
      <w:r>
        <w:rPr>
          <w:rFonts w:ascii="Open Sans" w:hAnsi="Open Sans" w:cs="Open Sans"/>
        </w:rPr>
        <w:t xml:space="preserve"> including feedback from senior staff that shows there are systems in place to support staff during the onboarding process, and that staff confirmed they had received training. I have also considered information the provider has included that shows training is planned throughout the year for staff, mandatory training is scheduled and monitored for completion and </w:t>
      </w:r>
      <w:r w:rsidR="000E6FAE">
        <w:rPr>
          <w:rFonts w:ascii="Open Sans" w:hAnsi="Open Sans" w:cs="Open Sans"/>
        </w:rPr>
        <w:t xml:space="preserve">additional training </w:t>
      </w:r>
      <w:r w:rsidR="00302C44">
        <w:rPr>
          <w:rFonts w:ascii="Open Sans" w:hAnsi="Open Sans" w:cs="Open Sans"/>
        </w:rPr>
        <w:t xml:space="preserve">is provided </w:t>
      </w:r>
      <w:r w:rsidR="000E6FAE">
        <w:rPr>
          <w:rFonts w:ascii="Open Sans" w:hAnsi="Open Sans" w:cs="Open Sans"/>
        </w:rPr>
        <w:t>through toolbox sessions.</w:t>
      </w:r>
    </w:p>
    <w:p w14:paraId="7E296506" w14:textId="26059972" w:rsidR="000E6FAE" w:rsidRPr="002774AC" w:rsidRDefault="000E6FAE" w:rsidP="006179EF">
      <w:pPr>
        <w:pStyle w:val="NormalArial"/>
        <w:rPr>
          <w:rFonts w:ascii="Open Sans" w:hAnsi="Open Sans" w:cs="Open Sans"/>
        </w:rPr>
      </w:pPr>
      <w:r>
        <w:rPr>
          <w:rFonts w:ascii="Open Sans" w:hAnsi="Open Sans" w:cs="Open Sans"/>
        </w:rPr>
        <w:t xml:space="preserve">Based on the information above, I find </w:t>
      </w:r>
      <w:r w:rsidR="00302C44">
        <w:rPr>
          <w:rFonts w:ascii="Open Sans" w:hAnsi="Open Sans" w:cs="Open Sans"/>
        </w:rPr>
        <w:t xml:space="preserve">requirement </w:t>
      </w:r>
      <w:r>
        <w:rPr>
          <w:rFonts w:ascii="Open Sans" w:hAnsi="Open Sans" w:cs="Open Sans"/>
        </w:rPr>
        <w:t>7(3)(d) compliant.</w:t>
      </w:r>
    </w:p>
    <w:p w14:paraId="58274542" w14:textId="1061A12F" w:rsidR="00D6312A" w:rsidRPr="00395939" w:rsidRDefault="005661B4" w:rsidP="00F87E39">
      <w:pPr>
        <w:pStyle w:val="NormalArial"/>
        <w:rPr>
          <w:rFonts w:ascii="Open Sans" w:hAnsi="Open Sans" w:cs="Open Sans"/>
        </w:rPr>
      </w:pPr>
      <w:r w:rsidRPr="00395939">
        <w:rPr>
          <w:rFonts w:ascii="Open Sans" w:hAnsi="Open Sans" w:cs="Open Sans"/>
        </w:rPr>
        <w:br w:type="page"/>
      </w:r>
    </w:p>
    <w:p w14:paraId="7598DB07" w14:textId="77777777" w:rsidR="00D6312A" w:rsidRPr="00395939" w:rsidRDefault="005661B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6115"/>
        <w:gridCol w:w="2402"/>
      </w:tblGrid>
      <w:tr w:rsidR="003E67EF" w14:paraId="1E9AC95E" w14:textId="77777777" w:rsidTr="003E6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04178486" w14:textId="77777777" w:rsidR="003E67EF" w:rsidRPr="00395939" w:rsidRDefault="003E67E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402" w:type="dxa"/>
            <w:shd w:val="clear" w:color="auto" w:fill="781E77"/>
          </w:tcPr>
          <w:p w14:paraId="5F997E9A" w14:textId="019D6EE9" w:rsidR="003E67EF" w:rsidRPr="003E67EF" w:rsidRDefault="003E67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395939">
              <w:rPr>
                <w:rFonts w:ascii="Open Sans" w:hAnsi="Open Sans" w:cs="Open Sans"/>
                <w:color w:val="FFFFFF" w:themeColor="background1"/>
              </w:rPr>
              <w:t>HCP</w:t>
            </w:r>
          </w:p>
        </w:tc>
      </w:tr>
      <w:tr w:rsidR="003E67EF" w14:paraId="4E274553"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7135B"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8(3)(b)</w:t>
            </w:r>
          </w:p>
        </w:tc>
        <w:tc>
          <w:tcPr>
            <w:tcW w:w="6115" w:type="dxa"/>
            <w:shd w:val="clear" w:color="auto" w:fill="auto"/>
          </w:tcPr>
          <w:p w14:paraId="213E7DD3" w14:textId="77777777" w:rsidR="003E67EF" w:rsidRPr="00395939"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402" w:type="dxa"/>
            <w:shd w:val="clear" w:color="auto" w:fill="auto"/>
          </w:tcPr>
          <w:p w14:paraId="1156E8A2" w14:textId="27D404C5" w:rsidR="003E67EF" w:rsidRPr="00395939" w:rsidRDefault="0042295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9930439"/>
                <w:placeholder>
                  <w:docPart w:val="166CB3D8FCD544568BF03488E6BD52CA"/>
                </w:placeholder>
                <w:dropDownList>
                  <w:listItem w:displayText="choose a rating" w:value="choose a rating"/>
                  <w:listItem w:displayText="Compliant" w:value="Compliant"/>
                  <w:listItem w:displayText="Not Compliant" w:value="Not Compliant"/>
                </w:dropDownList>
              </w:sdtPr>
              <w:sdtEndPr/>
              <w:sdtContent>
                <w:r w:rsidR="003E67EF" w:rsidRPr="00395939">
                  <w:rPr>
                    <w:rFonts w:ascii="Open Sans" w:hAnsi="Open Sans" w:cs="Open Sans"/>
                  </w:rPr>
                  <w:t>Compliant</w:t>
                </w:r>
              </w:sdtContent>
            </w:sdt>
          </w:p>
        </w:tc>
      </w:tr>
      <w:tr w:rsidR="003E67EF" w14:paraId="59F51A2E"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9B5D03"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8(3)(c)</w:t>
            </w:r>
          </w:p>
        </w:tc>
        <w:tc>
          <w:tcPr>
            <w:tcW w:w="6115" w:type="dxa"/>
            <w:shd w:val="clear" w:color="auto" w:fill="auto"/>
          </w:tcPr>
          <w:p w14:paraId="0A4C3075" w14:textId="77777777" w:rsidR="003E67EF" w:rsidRPr="00395939"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7EBAF5A"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7B2E80A"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57C8107"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46EC8A0"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39138F39"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E6A432A" w14:textId="77777777" w:rsidR="003E67EF" w:rsidRPr="00395939" w:rsidRDefault="003E67EF"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402" w:type="dxa"/>
            <w:shd w:val="clear" w:color="auto" w:fill="auto"/>
          </w:tcPr>
          <w:p w14:paraId="3C992389" w14:textId="7E34735C" w:rsidR="003E67EF" w:rsidRPr="00395939" w:rsidRDefault="0042295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2977377"/>
                <w:placeholder>
                  <w:docPart w:val="9744D86FEB1C415A9E630DBE1870CA02"/>
                </w:placeholder>
                <w:dropDownList>
                  <w:listItem w:displayText="choose a rating" w:value="choose a rating"/>
                  <w:listItem w:displayText="Compliant" w:value="Compliant"/>
                  <w:listItem w:displayText="Not Compliant" w:value="Not Compliant"/>
                </w:dropDownList>
              </w:sdtPr>
              <w:sdtEndPr/>
              <w:sdtContent>
                <w:r w:rsidR="003E67EF" w:rsidRPr="00395939">
                  <w:rPr>
                    <w:rFonts w:ascii="Open Sans" w:hAnsi="Open Sans" w:cs="Open Sans"/>
                  </w:rPr>
                  <w:t>Compliant</w:t>
                </w:r>
              </w:sdtContent>
            </w:sdt>
          </w:p>
        </w:tc>
      </w:tr>
      <w:tr w:rsidR="003E67EF" w14:paraId="5223BED5" w14:textId="77777777" w:rsidTr="003E67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FA47A1"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8(3)(d)</w:t>
            </w:r>
          </w:p>
        </w:tc>
        <w:tc>
          <w:tcPr>
            <w:tcW w:w="6115" w:type="dxa"/>
            <w:shd w:val="clear" w:color="auto" w:fill="auto"/>
          </w:tcPr>
          <w:p w14:paraId="5E9ABB10" w14:textId="77777777" w:rsidR="003E67EF" w:rsidRPr="00395939" w:rsidRDefault="003E67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1072AE7" w14:textId="77777777" w:rsidR="003E67EF" w:rsidRPr="00395939" w:rsidRDefault="003E67EF"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B05D4CF" w14:textId="77777777" w:rsidR="003E67EF" w:rsidRPr="00395939" w:rsidRDefault="003E67EF"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9C1CA76" w14:textId="77777777" w:rsidR="003E67EF" w:rsidRPr="00395939" w:rsidRDefault="003E67EF"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A80F2B9" w14:textId="77777777" w:rsidR="003E67EF" w:rsidRPr="00395939" w:rsidRDefault="003E67EF"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402" w:type="dxa"/>
            <w:shd w:val="clear" w:color="auto" w:fill="auto"/>
          </w:tcPr>
          <w:p w14:paraId="3FCDB84A" w14:textId="3F46F106" w:rsidR="003E67EF" w:rsidRPr="00395939" w:rsidRDefault="0042295E" w:rsidP="003E67EF">
            <w:pPr>
              <w:pStyle w:val="ListBullet"/>
              <w:numPr>
                <w:ilvl w:val="0"/>
                <w:numId w:val="0"/>
              </w:numPr>
              <w:tabs>
                <w:tab w:val="num" w:pos="12"/>
              </w:tabs>
              <w:spacing w:before="0" w:after="120" w:line="22" w:lineRule="atLeast"/>
              <w:ind w:left="360" w:hanging="348"/>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6027298"/>
                <w:placeholder>
                  <w:docPart w:val="9FBC4A30E51548419781DE4ACA8F4F56"/>
                </w:placeholder>
                <w:dropDownList>
                  <w:listItem w:displayText="choose a rating" w:value="choose a rating"/>
                  <w:listItem w:displayText="Compliant" w:value="Compliant"/>
                  <w:listItem w:displayText="Not Compliant" w:value="Not Compliant"/>
                </w:dropDownList>
              </w:sdtPr>
              <w:sdtEndPr/>
              <w:sdtContent>
                <w:r w:rsidR="003E67EF">
                  <w:rPr>
                    <w:rFonts w:ascii="Open Sans" w:eastAsia="Open Sans" w:hAnsi="Open Sans" w:cs="Open Sans"/>
                    <w:color w:val="auto"/>
                  </w:rPr>
                  <w:t>Not Compliant</w:t>
                </w:r>
              </w:sdtContent>
            </w:sdt>
          </w:p>
        </w:tc>
      </w:tr>
      <w:tr w:rsidR="003E67EF" w14:paraId="43DF6F3E" w14:textId="77777777" w:rsidTr="003E67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CC3F3" w14:textId="77777777" w:rsidR="003E67EF" w:rsidRPr="00395939" w:rsidRDefault="003E67EF" w:rsidP="007E513C">
            <w:pPr>
              <w:spacing w:line="22" w:lineRule="atLeast"/>
              <w:rPr>
                <w:rFonts w:ascii="Open Sans" w:hAnsi="Open Sans" w:cs="Open Sans"/>
              </w:rPr>
            </w:pPr>
            <w:r w:rsidRPr="00395939">
              <w:rPr>
                <w:rFonts w:ascii="Open Sans" w:hAnsi="Open Sans" w:cs="Open Sans"/>
              </w:rPr>
              <w:t>Requirement 8(3)(e)</w:t>
            </w:r>
          </w:p>
        </w:tc>
        <w:tc>
          <w:tcPr>
            <w:tcW w:w="6115" w:type="dxa"/>
            <w:shd w:val="clear" w:color="auto" w:fill="auto"/>
          </w:tcPr>
          <w:p w14:paraId="41D6218F" w14:textId="77777777" w:rsidR="003E67EF" w:rsidRPr="00395939" w:rsidRDefault="003E67E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4ED25473" w14:textId="77777777" w:rsidR="003E67EF" w:rsidRPr="00395939" w:rsidRDefault="003E67EF"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5FE9006" w14:textId="77777777" w:rsidR="003E67EF" w:rsidRPr="00395939" w:rsidRDefault="003E67EF"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1E824A0" w14:textId="77777777" w:rsidR="003E67EF" w:rsidRPr="00395939" w:rsidRDefault="003E67EF"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402" w:type="dxa"/>
            <w:shd w:val="clear" w:color="auto" w:fill="auto"/>
          </w:tcPr>
          <w:p w14:paraId="6B415179" w14:textId="5D8D0B0C" w:rsidR="003E67EF" w:rsidRPr="00395939" w:rsidRDefault="0042295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4102647"/>
                <w:placeholder>
                  <w:docPart w:val="40BADBA692444E369F4B8C8D90E9C119"/>
                </w:placeholder>
                <w:dropDownList>
                  <w:listItem w:displayText="choose a rating" w:value="choose a rating"/>
                  <w:listItem w:displayText="Compliant" w:value="Compliant"/>
                  <w:listItem w:displayText="Not Compliant" w:value="Not Compliant"/>
                </w:dropDownList>
              </w:sdtPr>
              <w:sdtEndPr/>
              <w:sdtContent>
                <w:r w:rsidR="003E67EF" w:rsidRPr="00395939">
                  <w:rPr>
                    <w:rFonts w:ascii="Open Sans" w:hAnsi="Open Sans" w:cs="Open Sans"/>
                  </w:rPr>
                  <w:t>Compliant</w:t>
                </w:r>
              </w:sdtContent>
            </w:sdt>
          </w:p>
        </w:tc>
      </w:tr>
    </w:tbl>
    <w:p w14:paraId="6DBB77A9" w14:textId="77777777" w:rsidR="00D6312A" w:rsidRPr="00395939" w:rsidRDefault="005661B4" w:rsidP="003217D3">
      <w:pPr>
        <w:pStyle w:val="Heading20"/>
        <w:rPr>
          <w:rFonts w:ascii="Open Sans" w:hAnsi="Open Sans" w:cs="Open Sans"/>
          <w:color w:val="781E77"/>
        </w:rPr>
      </w:pPr>
      <w:r w:rsidRPr="00395939">
        <w:rPr>
          <w:rFonts w:ascii="Open Sans" w:hAnsi="Open Sans" w:cs="Open Sans"/>
          <w:color w:val="781E77"/>
        </w:rPr>
        <w:t>Findings</w:t>
      </w:r>
    </w:p>
    <w:p w14:paraId="45C3A1F7" w14:textId="282F918F" w:rsidR="007C53AA" w:rsidRDefault="007C53AA" w:rsidP="007C53AA">
      <w:pPr>
        <w:pStyle w:val="NormalArial"/>
        <w:rPr>
          <w:rFonts w:ascii="Open Sans" w:hAnsi="Open Sans" w:cs="Open Sans"/>
        </w:rPr>
      </w:pPr>
      <w:r>
        <w:rPr>
          <w:rFonts w:ascii="Open Sans" w:hAnsi="Open Sans" w:cs="Open Sans"/>
        </w:rPr>
        <w:t>Requirements 8(3)(b), 8(3)(c)</w:t>
      </w:r>
      <w:r w:rsidR="00511D42">
        <w:rPr>
          <w:rFonts w:ascii="Open Sans" w:hAnsi="Open Sans" w:cs="Open Sans"/>
        </w:rPr>
        <w:t>, 8(3)(d)</w:t>
      </w:r>
      <w:r>
        <w:rPr>
          <w:rFonts w:ascii="Open Sans" w:hAnsi="Open Sans" w:cs="Open Sans"/>
        </w:rPr>
        <w:t xml:space="preserve"> and </w:t>
      </w:r>
      <w:r w:rsidR="00511D42">
        <w:rPr>
          <w:rFonts w:ascii="Open Sans" w:hAnsi="Open Sans" w:cs="Open Sans"/>
        </w:rPr>
        <w:t>8</w:t>
      </w:r>
      <w:r>
        <w:rPr>
          <w:rFonts w:ascii="Open Sans" w:hAnsi="Open Sans" w:cs="Open Sans"/>
        </w:rPr>
        <w:t>(3)(</w:t>
      </w:r>
      <w:r w:rsidR="00511D42">
        <w:rPr>
          <w:rFonts w:ascii="Open Sans" w:hAnsi="Open Sans" w:cs="Open Sans"/>
        </w:rPr>
        <w:t>e</w:t>
      </w:r>
      <w:r>
        <w:rPr>
          <w:rFonts w:ascii="Open Sans" w:hAnsi="Open Sans" w:cs="Open Sans"/>
        </w:rPr>
        <w:t xml:space="preserve">) were found non-compliant following a </w:t>
      </w:r>
      <w:r w:rsidR="00302C44">
        <w:rPr>
          <w:rFonts w:ascii="Open Sans" w:hAnsi="Open Sans" w:cs="Open Sans"/>
        </w:rPr>
        <w:t xml:space="preserve">quality review </w:t>
      </w:r>
      <w:r>
        <w:rPr>
          <w:rFonts w:ascii="Open Sans" w:hAnsi="Open Sans" w:cs="Open Sans"/>
        </w:rPr>
        <w:t>undertaken during November 2023</w:t>
      </w:r>
      <w:r w:rsidR="00302C44">
        <w:rPr>
          <w:rFonts w:ascii="Open Sans" w:hAnsi="Open Sans" w:cs="Open Sans"/>
        </w:rPr>
        <w:t xml:space="preserve"> as</w:t>
      </w:r>
      <w:r>
        <w:rPr>
          <w:rFonts w:ascii="Open Sans" w:hAnsi="Open Sans" w:cs="Open Sans"/>
        </w:rPr>
        <w:t xml:space="preserve"> </w:t>
      </w:r>
      <w:r w:rsidR="005F409B">
        <w:rPr>
          <w:rFonts w:ascii="Open Sans" w:hAnsi="Open Sans" w:cs="Open Sans"/>
        </w:rPr>
        <w:t>t</w:t>
      </w:r>
      <w:r w:rsidR="00511D42">
        <w:rPr>
          <w:rFonts w:ascii="Open Sans" w:hAnsi="Open Sans" w:cs="Open Sans"/>
        </w:rPr>
        <w:t>he governing body</w:t>
      </w:r>
      <w:r w:rsidR="00302C44">
        <w:rPr>
          <w:rFonts w:ascii="Open Sans" w:hAnsi="Open Sans" w:cs="Open Sans"/>
        </w:rPr>
        <w:t xml:space="preserve"> did not</w:t>
      </w:r>
      <w:r w:rsidR="00511D42">
        <w:rPr>
          <w:rFonts w:ascii="Open Sans" w:hAnsi="Open Sans" w:cs="Open Sans"/>
        </w:rPr>
        <w:t xml:space="preserve"> understand the requirements to ensure safe care</w:t>
      </w:r>
      <w:r w:rsidR="005F409B">
        <w:rPr>
          <w:rFonts w:ascii="Open Sans" w:hAnsi="Open Sans" w:cs="Open Sans"/>
        </w:rPr>
        <w:t xml:space="preserve"> delivery,</w:t>
      </w:r>
      <w:r w:rsidR="00F818CA">
        <w:rPr>
          <w:rFonts w:ascii="Open Sans" w:hAnsi="Open Sans" w:cs="Open Sans"/>
        </w:rPr>
        <w:t xml:space="preserve"> </w:t>
      </w:r>
      <w:r w:rsidR="00302C44">
        <w:rPr>
          <w:rFonts w:ascii="Open Sans" w:hAnsi="Open Sans" w:cs="Open Sans"/>
        </w:rPr>
        <w:t xml:space="preserve">and effective </w:t>
      </w:r>
      <w:r w:rsidR="00F818CA">
        <w:rPr>
          <w:rFonts w:ascii="Open Sans" w:hAnsi="Open Sans" w:cs="Open Sans"/>
        </w:rPr>
        <w:t>organisation wide governance</w:t>
      </w:r>
      <w:r w:rsidR="00302C44">
        <w:rPr>
          <w:rFonts w:ascii="Open Sans" w:hAnsi="Open Sans" w:cs="Open Sans"/>
        </w:rPr>
        <w:t xml:space="preserve"> systems</w:t>
      </w:r>
      <w:r w:rsidR="00F818CA">
        <w:rPr>
          <w:rFonts w:ascii="Open Sans" w:hAnsi="Open Sans" w:cs="Open Sans"/>
        </w:rPr>
        <w:t xml:space="preserve">, risk management or clinical governance framework </w:t>
      </w:r>
      <w:r w:rsidR="00302C44">
        <w:rPr>
          <w:rFonts w:ascii="Open Sans" w:hAnsi="Open Sans" w:cs="Open Sans"/>
        </w:rPr>
        <w:t xml:space="preserve">were not </w:t>
      </w:r>
      <w:r w:rsidR="00F818CA">
        <w:rPr>
          <w:rFonts w:ascii="Open Sans" w:hAnsi="Open Sans" w:cs="Open Sans"/>
        </w:rPr>
        <w:t>in place.</w:t>
      </w:r>
      <w:r>
        <w:rPr>
          <w:rFonts w:ascii="Open Sans" w:hAnsi="Open Sans" w:cs="Open Sans"/>
        </w:rPr>
        <w:t xml:space="preserve"> The provider implemented several actions to </w:t>
      </w:r>
      <w:r w:rsidR="00302C44">
        <w:rPr>
          <w:rFonts w:ascii="Open Sans" w:hAnsi="Open Sans" w:cs="Open Sans"/>
        </w:rPr>
        <w:t xml:space="preserve">address </w:t>
      </w:r>
      <w:r>
        <w:rPr>
          <w:rFonts w:ascii="Open Sans" w:hAnsi="Open Sans" w:cs="Open Sans"/>
        </w:rPr>
        <w:t>the deficits identified</w:t>
      </w:r>
      <w:r w:rsidR="00302C44">
        <w:rPr>
          <w:rFonts w:ascii="Open Sans" w:hAnsi="Open Sans" w:cs="Open Sans"/>
        </w:rPr>
        <w:t>,</w:t>
      </w:r>
      <w:r>
        <w:rPr>
          <w:rFonts w:ascii="Open Sans" w:hAnsi="Open Sans" w:cs="Open Sans"/>
        </w:rPr>
        <w:t xml:space="preserve"> including</w:t>
      </w:r>
      <w:r w:rsidR="00302C44">
        <w:rPr>
          <w:rFonts w:ascii="Open Sans" w:hAnsi="Open Sans" w:cs="Open Sans"/>
        </w:rPr>
        <w:t>,</w:t>
      </w:r>
      <w:r>
        <w:rPr>
          <w:rFonts w:ascii="Open Sans" w:hAnsi="Open Sans" w:cs="Open Sans"/>
        </w:rPr>
        <w:t xml:space="preserve"> but </w:t>
      </w:r>
      <w:r>
        <w:rPr>
          <w:rFonts w:ascii="Open Sans" w:hAnsi="Open Sans" w:cs="Open Sans"/>
        </w:rPr>
        <w:lastRenderedPageBreak/>
        <w:t>not limited to</w:t>
      </w:r>
      <w:r w:rsidR="00302C44">
        <w:rPr>
          <w:rFonts w:ascii="Open Sans" w:hAnsi="Open Sans" w:cs="Open Sans"/>
        </w:rPr>
        <w:t xml:space="preserve">, </w:t>
      </w:r>
      <w:r w:rsidR="00CA686D">
        <w:rPr>
          <w:rFonts w:ascii="Open Sans" w:hAnsi="Open Sans" w:cs="Open Sans"/>
        </w:rPr>
        <w:t xml:space="preserve">a new electronic care management system, plan for continuous improvement, </w:t>
      </w:r>
      <w:r w:rsidR="00302C44">
        <w:rPr>
          <w:rFonts w:ascii="Open Sans" w:hAnsi="Open Sans" w:cs="Open Sans"/>
        </w:rPr>
        <w:t>feedback</w:t>
      </w:r>
      <w:r w:rsidR="00CA686D">
        <w:rPr>
          <w:rFonts w:ascii="Open Sans" w:hAnsi="Open Sans" w:cs="Open Sans"/>
        </w:rPr>
        <w:t xml:space="preserve"> and complaints register</w:t>
      </w:r>
      <w:r w:rsidR="00687CF1">
        <w:rPr>
          <w:rFonts w:ascii="Open Sans" w:hAnsi="Open Sans" w:cs="Open Sans"/>
        </w:rPr>
        <w:t xml:space="preserve">, a new incident management system in place, </w:t>
      </w:r>
      <w:r w:rsidR="00302C44">
        <w:rPr>
          <w:rFonts w:ascii="Open Sans" w:hAnsi="Open Sans" w:cs="Open Sans"/>
        </w:rPr>
        <w:t xml:space="preserve">and </w:t>
      </w:r>
      <w:r w:rsidR="00687CF1">
        <w:rPr>
          <w:rFonts w:ascii="Open Sans" w:hAnsi="Open Sans" w:cs="Open Sans"/>
        </w:rPr>
        <w:t xml:space="preserve">education for staff in relation to </w:t>
      </w:r>
      <w:r w:rsidR="008363A0">
        <w:rPr>
          <w:rFonts w:ascii="Open Sans" w:hAnsi="Open Sans" w:cs="Open Sans"/>
        </w:rPr>
        <w:t xml:space="preserve">SIRS, </w:t>
      </w:r>
      <w:r w:rsidR="00CD6FFF">
        <w:rPr>
          <w:rFonts w:ascii="Open Sans" w:hAnsi="Open Sans" w:cs="Open Sans"/>
        </w:rPr>
        <w:t xml:space="preserve">incident management, open disclosure, restrictive practices and antimicrobial stewardship. The </w:t>
      </w:r>
      <w:r w:rsidR="00B46A00">
        <w:rPr>
          <w:rFonts w:ascii="Open Sans" w:hAnsi="Open Sans" w:cs="Open Sans"/>
        </w:rPr>
        <w:t xml:space="preserve">service has implemented end of month service reports </w:t>
      </w:r>
      <w:r w:rsidR="00317970">
        <w:rPr>
          <w:rFonts w:ascii="Open Sans" w:hAnsi="Open Sans" w:cs="Open Sans"/>
        </w:rPr>
        <w:t>as part of accountability and oversight</w:t>
      </w:r>
      <w:r w:rsidR="002D1B61">
        <w:rPr>
          <w:rFonts w:ascii="Open Sans" w:hAnsi="Open Sans" w:cs="Open Sans"/>
        </w:rPr>
        <w:t xml:space="preserve"> by the governing body</w:t>
      </w:r>
      <w:r>
        <w:rPr>
          <w:rFonts w:ascii="Open Sans" w:hAnsi="Open Sans" w:cs="Open Sans"/>
        </w:rPr>
        <w:t>.</w:t>
      </w:r>
    </w:p>
    <w:p w14:paraId="7D29614F" w14:textId="22BA47B0" w:rsidR="007C53AA" w:rsidRDefault="007C53AA" w:rsidP="007C53AA">
      <w:pPr>
        <w:pStyle w:val="NormalArial"/>
        <w:rPr>
          <w:rFonts w:ascii="Open Sans" w:hAnsi="Open Sans" w:cs="Open Sans"/>
        </w:rPr>
      </w:pPr>
      <w:r>
        <w:rPr>
          <w:rFonts w:ascii="Open Sans" w:hAnsi="Open Sans" w:cs="Open Sans"/>
        </w:rPr>
        <w:t xml:space="preserve">At the </w:t>
      </w:r>
      <w:r w:rsidR="00302C44">
        <w:rPr>
          <w:rFonts w:ascii="Open Sans" w:hAnsi="Open Sans" w:cs="Open Sans"/>
        </w:rPr>
        <w:t>assessment contact in</w:t>
      </w:r>
      <w:r>
        <w:rPr>
          <w:rFonts w:ascii="Open Sans" w:hAnsi="Open Sans" w:cs="Open Sans"/>
        </w:rPr>
        <w:t xml:space="preserve"> January 2025</w:t>
      </w:r>
      <w:r w:rsidR="00302C44">
        <w:rPr>
          <w:rFonts w:ascii="Open Sans" w:hAnsi="Open Sans" w:cs="Open Sans"/>
        </w:rPr>
        <w:t>,</w:t>
      </w:r>
      <w:r>
        <w:rPr>
          <w:rFonts w:ascii="Open Sans" w:hAnsi="Open Sans" w:cs="Open Sans"/>
        </w:rPr>
        <w:t xml:space="preserve"> the Assessment Team recommended requirements </w:t>
      </w:r>
      <w:r w:rsidR="00317970">
        <w:rPr>
          <w:rFonts w:ascii="Open Sans" w:hAnsi="Open Sans" w:cs="Open Sans"/>
        </w:rPr>
        <w:t xml:space="preserve">8(3)(b), 8(3)(c), 8(3)(d) and 8(3)(e) </w:t>
      </w:r>
      <w:r>
        <w:rPr>
          <w:rFonts w:ascii="Open Sans" w:hAnsi="Open Sans" w:cs="Open Sans"/>
        </w:rPr>
        <w:t xml:space="preserve">not met as they were not satisfied </w:t>
      </w:r>
      <w:r w:rsidR="002D1B61">
        <w:rPr>
          <w:rFonts w:ascii="Open Sans" w:hAnsi="Open Sans" w:cs="Open Sans"/>
        </w:rPr>
        <w:t xml:space="preserve">the </w:t>
      </w:r>
      <w:r w:rsidR="00625D90">
        <w:rPr>
          <w:rFonts w:ascii="Open Sans" w:hAnsi="Open Sans" w:cs="Open Sans"/>
        </w:rPr>
        <w:t>service</w:t>
      </w:r>
      <w:r w:rsidR="002D1B61">
        <w:rPr>
          <w:rFonts w:ascii="Open Sans" w:hAnsi="Open Sans" w:cs="Open Sans"/>
        </w:rPr>
        <w:t xml:space="preserve"> had appr</w:t>
      </w:r>
      <w:r w:rsidR="00625D90">
        <w:rPr>
          <w:rFonts w:ascii="Open Sans" w:hAnsi="Open Sans" w:cs="Open Sans"/>
        </w:rPr>
        <w:t>opr</w:t>
      </w:r>
      <w:r w:rsidR="002D1B61">
        <w:rPr>
          <w:rFonts w:ascii="Open Sans" w:hAnsi="Open Sans" w:cs="Open Sans"/>
        </w:rPr>
        <w:t>iate oversight from the governing body</w:t>
      </w:r>
      <w:r w:rsidR="00302C44">
        <w:rPr>
          <w:rFonts w:ascii="Open Sans" w:hAnsi="Open Sans" w:cs="Open Sans"/>
        </w:rPr>
        <w:t xml:space="preserve">; </w:t>
      </w:r>
      <w:r w:rsidR="00670692">
        <w:rPr>
          <w:rFonts w:ascii="Open Sans" w:hAnsi="Open Sans" w:cs="Open Sans"/>
        </w:rPr>
        <w:t xml:space="preserve">effective organisational </w:t>
      </w:r>
      <w:r w:rsidR="00D34C50">
        <w:rPr>
          <w:rFonts w:ascii="Open Sans" w:hAnsi="Open Sans" w:cs="Open Sans"/>
        </w:rPr>
        <w:t>governance</w:t>
      </w:r>
      <w:r w:rsidR="00670692">
        <w:rPr>
          <w:rFonts w:ascii="Open Sans" w:hAnsi="Open Sans" w:cs="Open Sans"/>
        </w:rPr>
        <w:t xml:space="preserve"> system in place in relation to information management, continuous </w:t>
      </w:r>
      <w:r w:rsidR="00CD0511">
        <w:rPr>
          <w:rFonts w:ascii="Open Sans" w:hAnsi="Open Sans" w:cs="Open Sans"/>
        </w:rPr>
        <w:t xml:space="preserve">improvement, </w:t>
      </w:r>
      <w:r w:rsidR="00D34C50">
        <w:rPr>
          <w:rFonts w:ascii="Open Sans" w:hAnsi="Open Sans" w:cs="Open Sans"/>
        </w:rPr>
        <w:t>workforce</w:t>
      </w:r>
      <w:r w:rsidR="00CD0511">
        <w:rPr>
          <w:rFonts w:ascii="Open Sans" w:hAnsi="Open Sans" w:cs="Open Sans"/>
        </w:rPr>
        <w:t xml:space="preserve"> </w:t>
      </w:r>
      <w:r w:rsidR="00D34C50">
        <w:rPr>
          <w:rFonts w:ascii="Open Sans" w:hAnsi="Open Sans" w:cs="Open Sans"/>
        </w:rPr>
        <w:t>governance</w:t>
      </w:r>
      <w:r w:rsidR="00CD0511">
        <w:rPr>
          <w:rFonts w:ascii="Open Sans" w:hAnsi="Open Sans" w:cs="Open Sans"/>
        </w:rPr>
        <w:t xml:space="preserve"> or regulatory compliance</w:t>
      </w:r>
      <w:r w:rsidR="00302C44">
        <w:rPr>
          <w:rFonts w:ascii="Open Sans" w:hAnsi="Open Sans" w:cs="Open Sans"/>
        </w:rPr>
        <w:t xml:space="preserve">; </w:t>
      </w:r>
      <w:r w:rsidR="00CD0511">
        <w:rPr>
          <w:rFonts w:ascii="Open Sans" w:hAnsi="Open Sans" w:cs="Open Sans"/>
        </w:rPr>
        <w:t xml:space="preserve">there were </w:t>
      </w:r>
      <w:r w:rsidR="00302C44">
        <w:rPr>
          <w:rFonts w:ascii="Open Sans" w:hAnsi="Open Sans" w:cs="Open Sans"/>
        </w:rPr>
        <w:t>effective</w:t>
      </w:r>
      <w:r w:rsidR="00CD0511">
        <w:rPr>
          <w:rFonts w:ascii="Open Sans" w:hAnsi="Open Sans" w:cs="Open Sans"/>
        </w:rPr>
        <w:t xml:space="preserve"> </w:t>
      </w:r>
      <w:r w:rsidR="00D34C50">
        <w:rPr>
          <w:rFonts w:ascii="Open Sans" w:hAnsi="Open Sans" w:cs="Open Sans"/>
        </w:rPr>
        <w:t>systems</w:t>
      </w:r>
      <w:r w:rsidR="00CD0511">
        <w:rPr>
          <w:rFonts w:ascii="Open Sans" w:hAnsi="Open Sans" w:cs="Open Sans"/>
        </w:rPr>
        <w:t xml:space="preserve"> and processes in place to recognise and respond to changes in consumer condition</w:t>
      </w:r>
      <w:r w:rsidR="00416C23">
        <w:rPr>
          <w:rFonts w:ascii="Open Sans" w:hAnsi="Open Sans" w:cs="Open Sans"/>
        </w:rPr>
        <w:t xml:space="preserve"> </w:t>
      </w:r>
      <w:r w:rsidR="00D34C50">
        <w:rPr>
          <w:rFonts w:ascii="Open Sans" w:hAnsi="Open Sans" w:cs="Open Sans"/>
        </w:rPr>
        <w:t>or high</w:t>
      </w:r>
      <w:r w:rsidR="00416C23">
        <w:rPr>
          <w:rFonts w:ascii="Open Sans" w:hAnsi="Open Sans" w:cs="Open Sans"/>
        </w:rPr>
        <w:t xml:space="preserve"> impact </w:t>
      </w:r>
      <w:r w:rsidR="00302C44">
        <w:rPr>
          <w:rFonts w:ascii="Open Sans" w:hAnsi="Open Sans" w:cs="Open Sans"/>
        </w:rPr>
        <w:t xml:space="preserve">or </w:t>
      </w:r>
      <w:r w:rsidR="00416C23">
        <w:rPr>
          <w:rFonts w:ascii="Open Sans" w:hAnsi="Open Sans" w:cs="Open Sans"/>
        </w:rPr>
        <w:t>high prevalence risks associate</w:t>
      </w:r>
      <w:r w:rsidR="00302C44">
        <w:rPr>
          <w:rFonts w:ascii="Open Sans" w:hAnsi="Open Sans" w:cs="Open Sans"/>
        </w:rPr>
        <w:t>d</w:t>
      </w:r>
      <w:r w:rsidR="00416C23">
        <w:rPr>
          <w:rFonts w:ascii="Open Sans" w:hAnsi="Open Sans" w:cs="Open Sans"/>
        </w:rPr>
        <w:t xml:space="preserve"> with consumer care, </w:t>
      </w:r>
      <w:r w:rsidR="00D34C50">
        <w:rPr>
          <w:rFonts w:ascii="Open Sans" w:hAnsi="Open Sans" w:cs="Open Sans"/>
        </w:rPr>
        <w:t>or there was effective clinical governance in place.</w:t>
      </w:r>
      <w:r w:rsidR="002D1B61">
        <w:rPr>
          <w:rFonts w:ascii="Open Sans" w:hAnsi="Open Sans" w:cs="Open Sans"/>
        </w:rPr>
        <w:t xml:space="preserve"> </w:t>
      </w:r>
      <w:r>
        <w:rPr>
          <w:rFonts w:ascii="Open Sans" w:hAnsi="Open Sans" w:cs="Open Sans"/>
        </w:rPr>
        <w:t>The Assessment Team’s report included information and evidence gathered through interviews and documentation.</w:t>
      </w:r>
    </w:p>
    <w:p w14:paraId="4CABE49C" w14:textId="43924E85" w:rsidR="00D34C50" w:rsidRDefault="00D34C50" w:rsidP="007C53AA">
      <w:pPr>
        <w:pStyle w:val="NormalArial"/>
        <w:rPr>
          <w:rFonts w:ascii="Open Sans" w:hAnsi="Open Sans" w:cs="Open Sans"/>
        </w:rPr>
      </w:pPr>
      <w:r>
        <w:rPr>
          <w:rFonts w:ascii="Open Sans" w:hAnsi="Open Sans" w:cs="Open Sans"/>
          <w:b/>
          <w:bCs/>
        </w:rPr>
        <w:t>Requirement 8(3)(b)</w:t>
      </w:r>
      <w:r>
        <w:rPr>
          <w:rFonts w:ascii="Open Sans" w:hAnsi="Open Sans" w:cs="Open Sans"/>
        </w:rPr>
        <w:t xml:space="preserve"> </w:t>
      </w:r>
      <w:r w:rsidR="00302C44">
        <w:rPr>
          <w:rFonts w:ascii="Open Sans" w:hAnsi="Open Sans" w:cs="Open Sans"/>
        </w:rPr>
        <w:t xml:space="preserve">The </w:t>
      </w:r>
      <w:r w:rsidR="00E41084">
        <w:rPr>
          <w:rFonts w:ascii="Open Sans" w:hAnsi="Open Sans" w:cs="Open Sans"/>
        </w:rPr>
        <w:t xml:space="preserve">service </w:t>
      </w:r>
      <w:r w:rsidR="007F098E">
        <w:rPr>
          <w:rFonts w:ascii="Open Sans" w:hAnsi="Open Sans" w:cs="Open Sans"/>
        </w:rPr>
        <w:t xml:space="preserve">is managed by one director and one manager who do not have </w:t>
      </w:r>
      <w:r w:rsidR="00440DD5">
        <w:rPr>
          <w:rFonts w:ascii="Open Sans" w:hAnsi="Open Sans" w:cs="Open Sans"/>
        </w:rPr>
        <w:t>clinical</w:t>
      </w:r>
      <w:r w:rsidR="007F098E">
        <w:rPr>
          <w:rFonts w:ascii="Open Sans" w:hAnsi="Open Sans" w:cs="Open Sans"/>
        </w:rPr>
        <w:t xml:space="preserve"> </w:t>
      </w:r>
      <w:r w:rsidR="00AD5EB5">
        <w:rPr>
          <w:rFonts w:ascii="Open Sans" w:hAnsi="Open Sans" w:cs="Open Sans"/>
        </w:rPr>
        <w:t>backgrounds. Clinical service requirements are monitored and managed by the register</w:t>
      </w:r>
      <w:r w:rsidR="00302C44">
        <w:rPr>
          <w:rFonts w:ascii="Open Sans" w:hAnsi="Open Sans" w:cs="Open Sans"/>
        </w:rPr>
        <w:t>ed</w:t>
      </w:r>
      <w:r w:rsidR="00AD5EB5">
        <w:rPr>
          <w:rFonts w:ascii="Open Sans" w:hAnsi="Open Sans" w:cs="Open Sans"/>
        </w:rPr>
        <w:t xml:space="preserve"> nurse who works only 2 to 3 days per week. The manager and </w:t>
      </w:r>
      <w:r w:rsidR="00ED4C17">
        <w:rPr>
          <w:rFonts w:ascii="Open Sans" w:hAnsi="Open Sans" w:cs="Open Sans"/>
        </w:rPr>
        <w:t>director meet</w:t>
      </w:r>
      <w:r w:rsidR="00DF3218">
        <w:rPr>
          <w:rFonts w:ascii="Open Sans" w:hAnsi="Open Sans" w:cs="Open Sans"/>
        </w:rPr>
        <w:t xml:space="preserve"> with the </w:t>
      </w:r>
      <w:r w:rsidR="001A3A6E">
        <w:rPr>
          <w:rFonts w:ascii="Open Sans" w:hAnsi="Open Sans" w:cs="Open Sans"/>
        </w:rPr>
        <w:t>registered nurse monthly to discuss service data</w:t>
      </w:r>
      <w:r w:rsidR="00302C44">
        <w:rPr>
          <w:rFonts w:ascii="Open Sans" w:hAnsi="Open Sans" w:cs="Open Sans"/>
        </w:rPr>
        <w:t>,</w:t>
      </w:r>
      <w:r w:rsidR="00560679">
        <w:rPr>
          <w:rFonts w:ascii="Open Sans" w:hAnsi="Open Sans" w:cs="Open Sans"/>
        </w:rPr>
        <w:t xml:space="preserve"> including incidents,</w:t>
      </w:r>
      <w:r w:rsidR="00302C44">
        <w:rPr>
          <w:rFonts w:ascii="Open Sans" w:hAnsi="Open Sans" w:cs="Open Sans"/>
        </w:rPr>
        <w:t xml:space="preserve"> and</w:t>
      </w:r>
      <w:r w:rsidR="00560679">
        <w:rPr>
          <w:rFonts w:ascii="Open Sans" w:hAnsi="Open Sans" w:cs="Open Sans"/>
        </w:rPr>
        <w:t xml:space="preserve"> clinical data</w:t>
      </w:r>
      <w:r w:rsidR="00302C44">
        <w:rPr>
          <w:rFonts w:ascii="Open Sans" w:hAnsi="Open Sans" w:cs="Open Sans"/>
        </w:rPr>
        <w:t>,</w:t>
      </w:r>
      <w:r w:rsidR="00560679">
        <w:rPr>
          <w:rFonts w:ascii="Open Sans" w:hAnsi="Open Sans" w:cs="Open Sans"/>
        </w:rPr>
        <w:t xml:space="preserve"> such as falls, wounds and restraint</w:t>
      </w:r>
      <w:r w:rsidR="00AD5EB5">
        <w:rPr>
          <w:rFonts w:ascii="Open Sans" w:hAnsi="Open Sans" w:cs="Open Sans"/>
        </w:rPr>
        <w:t xml:space="preserve">. </w:t>
      </w:r>
      <w:r w:rsidR="000C108E">
        <w:rPr>
          <w:rFonts w:ascii="Open Sans" w:hAnsi="Open Sans" w:cs="Open Sans"/>
        </w:rPr>
        <w:t>Management were not aware of the health conditions and clinical risks of multiple consumers</w:t>
      </w:r>
      <w:r w:rsidR="00302C44">
        <w:rPr>
          <w:rFonts w:ascii="Open Sans" w:hAnsi="Open Sans" w:cs="Open Sans"/>
        </w:rPr>
        <w:t>,</w:t>
      </w:r>
      <w:r w:rsidR="000C108E">
        <w:rPr>
          <w:rFonts w:ascii="Open Sans" w:hAnsi="Open Sans" w:cs="Open Sans"/>
        </w:rPr>
        <w:t xml:space="preserve"> </w:t>
      </w:r>
      <w:r w:rsidR="00D60FB4">
        <w:rPr>
          <w:rFonts w:ascii="Open Sans" w:hAnsi="Open Sans" w:cs="Open Sans"/>
        </w:rPr>
        <w:t>including</w:t>
      </w:r>
      <w:r w:rsidR="000C108E">
        <w:rPr>
          <w:rFonts w:ascii="Open Sans" w:hAnsi="Open Sans" w:cs="Open Sans"/>
        </w:rPr>
        <w:t xml:space="preserve"> the consumer with PEG</w:t>
      </w:r>
      <w:r w:rsidR="00D60FB4">
        <w:rPr>
          <w:rFonts w:ascii="Open Sans" w:hAnsi="Open Sans" w:cs="Open Sans"/>
        </w:rPr>
        <w:t xml:space="preserve">, a consumer identified as malnourished </w:t>
      </w:r>
      <w:r w:rsidR="00302C44">
        <w:rPr>
          <w:rFonts w:ascii="Open Sans" w:hAnsi="Open Sans" w:cs="Open Sans"/>
        </w:rPr>
        <w:t xml:space="preserve">with </w:t>
      </w:r>
      <w:r w:rsidR="00D60FB4">
        <w:rPr>
          <w:rFonts w:ascii="Open Sans" w:hAnsi="Open Sans" w:cs="Open Sans"/>
        </w:rPr>
        <w:t>weight loss and were not aware of the interventions or strategies in place to manage those consumers.</w:t>
      </w:r>
      <w:r w:rsidR="009E6A62">
        <w:rPr>
          <w:rFonts w:ascii="Open Sans" w:hAnsi="Open Sans" w:cs="Open Sans"/>
        </w:rPr>
        <w:t xml:space="preserve"> Management conf</w:t>
      </w:r>
      <w:r w:rsidR="00F579AB">
        <w:rPr>
          <w:rFonts w:ascii="Open Sans" w:hAnsi="Open Sans" w:cs="Open Sans"/>
        </w:rPr>
        <w:t>i</w:t>
      </w:r>
      <w:r w:rsidR="009E6A62">
        <w:rPr>
          <w:rFonts w:ascii="Open Sans" w:hAnsi="Open Sans" w:cs="Open Sans"/>
        </w:rPr>
        <w:t xml:space="preserve">rmed there were </w:t>
      </w:r>
      <w:r w:rsidR="00302C44">
        <w:rPr>
          <w:rFonts w:ascii="Open Sans" w:hAnsi="Open Sans" w:cs="Open Sans"/>
        </w:rPr>
        <w:t xml:space="preserve">2 </w:t>
      </w:r>
      <w:r w:rsidR="009E6A62">
        <w:rPr>
          <w:rFonts w:ascii="Open Sans" w:hAnsi="Open Sans" w:cs="Open Sans"/>
        </w:rPr>
        <w:t xml:space="preserve">consumers with medication management currently but not </w:t>
      </w:r>
      <w:r w:rsidR="00B43FE8">
        <w:rPr>
          <w:rFonts w:ascii="Open Sans" w:hAnsi="Open Sans" w:cs="Open Sans"/>
        </w:rPr>
        <w:t>aware</w:t>
      </w:r>
      <w:r w:rsidR="009E6A62">
        <w:rPr>
          <w:rFonts w:ascii="Open Sans" w:hAnsi="Open Sans" w:cs="Open Sans"/>
        </w:rPr>
        <w:t xml:space="preserve"> of the medications administered, </w:t>
      </w:r>
      <w:r w:rsidR="00B43FE8">
        <w:rPr>
          <w:rFonts w:ascii="Open Sans" w:hAnsi="Open Sans" w:cs="Open Sans"/>
        </w:rPr>
        <w:t xml:space="preserve">frequency or reason for prescription. The service does not have a </w:t>
      </w:r>
      <w:r w:rsidR="00302C44">
        <w:rPr>
          <w:rFonts w:ascii="Open Sans" w:hAnsi="Open Sans" w:cs="Open Sans"/>
        </w:rPr>
        <w:t xml:space="preserve">consumer advisory body </w:t>
      </w:r>
      <w:r w:rsidR="00B43FE8">
        <w:rPr>
          <w:rFonts w:ascii="Open Sans" w:hAnsi="Open Sans" w:cs="Open Sans"/>
        </w:rPr>
        <w:t xml:space="preserve">or </w:t>
      </w:r>
      <w:r w:rsidR="00302C44">
        <w:rPr>
          <w:rFonts w:ascii="Open Sans" w:hAnsi="Open Sans" w:cs="Open Sans"/>
        </w:rPr>
        <w:t xml:space="preserve">quality care advisory body </w:t>
      </w:r>
      <w:r w:rsidR="00B43FE8">
        <w:rPr>
          <w:rFonts w:ascii="Open Sans" w:hAnsi="Open Sans" w:cs="Open Sans"/>
        </w:rPr>
        <w:t>in place</w:t>
      </w:r>
      <w:r w:rsidR="00302C44">
        <w:rPr>
          <w:rFonts w:ascii="Open Sans" w:hAnsi="Open Sans" w:cs="Open Sans"/>
        </w:rPr>
        <w:t>. M</w:t>
      </w:r>
      <w:r w:rsidR="00F87C81">
        <w:rPr>
          <w:rFonts w:ascii="Open Sans" w:hAnsi="Open Sans" w:cs="Open Sans"/>
        </w:rPr>
        <w:t>anagement described the process in place for consumers to raise concerns or discuss services is to contact the directors or manager at any time.</w:t>
      </w:r>
      <w:r w:rsidR="00B748FA">
        <w:rPr>
          <w:rFonts w:ascii="Open Sans" w:hAnsi="Open Sans" w:cs="Open Sans"/>
        </w:rPr>
        <w:t xml:space="preserve"> Management </w:t>
      </w:r>
      <w:r w:rsidR="002D1189">
        <w:rPr>
          <w:rFonts w:ascii="Open Sans" w:hAnsi="Open Sans" w:cs="Open Sans"/>
        </w:rPr>
        <w:t>demonstrate</w:t>
      </w:r>
      <w:r w:rsidR="00302C44">
        <w:rPr>
          <w:rFonts w:ascii="Open Sans" w:hAnsi="Open Sans" w:cs="Open Sans"/>
        </w:rPr>
        <w:t>d</w:t>
      </w:r>
      <w:r w:rsidR="00B748FA">
        <w:rPr>
          <w:rFonts w:ascii="Open Sans" w:hAnsi="Open Sans" w:cs="Open Sans"/>
        </w:rPr>
        <w:t xml:space="preserve"> knowledge gaps in relation to their regulatory responsibilities</w:t>
      </w:r>
      <w:r w:rsidR="00302C44">
        <w:rPr>
          <w:rFonts w:ascii="Open Sans" w:hAnsi="Open Sans" w:cs="Open Sans"/>
        </w:rPr>
        <w:t>,</w:t>
      </w:r>
      <w:r w:rsidR="00B748FA">
        <w:rPr>
          <w:rFonts w:ascii="Open Sans" w:hAnsi="Open Sans" w:cs="Open Sans"/>
        </w:rPr>
        <w:t xml:space="preserve"> including </w:t>
      </w:r>
      <w:r w:rsidR="00302C44">
        <w:rPr>
          <w:rFonts w:ascii="Open Sans" w:hAnsi="Open Sans" w:cs="Open Sans"/>
        </w:rPr>
        <w:t xml:space="preserve">oversight </w:t>
      </w:r>
      <w:r w:rsidR="00B748FA">
        <w:rPr>
          <w:rFonts w:ascii="Open Sans" w:hAnsi="Open Sans" w:cs="Open Sans"/>
        </w:rPr>
        <w:t xml:space="preserve">and </w:t>
      </w:r>
      <w:r w:rsidR="002D1189">
        <w:rPr>
          <w:rFonts w:ascii="Open Sans" w:hAnsi="Open Sans" w:cs="Open Sans"/>
        </w:rPr>
        <w:t xml:space="preserve">responsibility of safe and quality care delivery. </w:t>
      </w:r>
    </w:p>
    <w:p w14:paraId="650AF1B8" w14:textId="1873E6F2" w:rsidR="00ED4C17" w:rsidRDefault="00ED4C17" w:rsidP="007C53AA">
      <w:pPr>
        <w:pStyle w:val="NormalArial"/>
        <w:rPr>
          <w:rFonts w:ascii="Open Sans" w:hAnsi="Open Sans" w:cs="Open Sans"/>
        </w:rPr>
      </w:pPr>
      <w:r>
        <w:rPr>
          <w:rFonts w:ascii="Open Sans" w:hAnsi="Open Sans" w:cs="Open Sans"/>
        </w:rPr>
        <w:t xml:space="preserve">The provider does not agree with the deficits identified in the Assessment Team’s </w:t>
      </w:r>
      <w:r w:rsidR="00A54451">
        <w:rPr>
          <w:rFonts w:ascii="Open Sans" w:hAnsi="Open Sans" w:cs="Open Sans"/>
        </w:rPr>
        <w:t xml:space="preserve">report and included additional information and commentary in their response. The provider asserts a consumer advisory board is in place and met in May 2024 and </w:t>
      </w:r>
      <w:r w:rsidR="00302C44">
        <w:rPr>
          <w:rFonts w:ascii="Open Sans" w:hAnsi="Open Sans" w:cs="Open Sans"/>
        </w:rPr>
        <w:t>included</w:t>
      </w:r>
      <w:r w:rsidR="00A54451">
        <w:rPr>
          <w:rFonts w:ascii="Open Sans" w:hAnsi="Open Sans" w:cs="Open Sans"/>
        </w:rPr>
        <w:t xml:space="preserve"> those meeting minutes. The provider asserts they are currently recruiting for a quality and </w:t>
      </w:r>
      <w:r w:rsidR="00F579AB">
        <w:rPr>
          <w:rFonts w:ascii="Open Sans" w:hAnsi="Open Sans" w:cs="Open Sans"/>
        </w:rPr>
        <w:t>governance</w:t>
      </w:r>
      <w:r w:rsidR="00A54451">
        <w:rPr>
          <w:rFonts w:ascii="Open Sans" w:hAnsi="Open Sans" w:cs="Open Sans"/>
        </w:rPr>
        <w:t xml:space="preserve"> manager to have oversight of </w:t>
      </w:r>
      <w:r w:rsidR="00F579AB">
        <w:rPr>
          <w:rFonts w:ascii="Open Sans" w:hAnsi="Open Sans" w:cs="Open Sans"/>
        </w:rPr>
        <w:t>governance</w:t>
      </w:r>
      <w:r w:rsidR="00A54451">
        <w:rPr>
          <w:rFonts w:ascii="Open Sans" w:hAnsi="Open Sans" w:cs="Open Sans"/>
        </w:rPr>
        <w:t xml:space="preserve"> and will be part of the consumer advisory board.</w:t>
      </w:r>
      <w:r w:rsidR="00F579AB">
        <w:rPr>
          <w:rFonts w:ascii="Open Sans" w:hAnsi="Open Sans" w:cs="Open Sans"/>
        </w:rPr>
        <w:t xml:space="preserve"> In relation to the management not having knowledge of consumer risks and conditions, the provider asserts they are aware of consumer </w:t>
      </w:r>
      <w:r w:rsidR="00DC6DB9">
        <w:rPr>
          <w:rFonts w:ascii="Open Sans" w:hAnsi="Open Sans" w:cs="Open Sans"/>
        </w:rPr>
        <w:t>condition</w:t>
      </w:r>
      <w:r w:rsidR="00F579AB">
        <w:rPr>
          <w:rFonts w:ascii="Open Sans" w:hAnsi="Open Sans" w:cs="Open Sans"/>
        </w:rPr>
        <w:t xml:space="preserve"> through review and discussion with the registered nurse</w:t>
      </w:r>
      <w:r w:rsidR="00DC6DB9">
        <w:rPr>
          <w:rFonts w:ascii="Open Sans" w:hAnsi="Open Sans" w:cs="Open Sans"/>
        </w:rPr>
        <w:t xml:space="preserve"> occurs regularly.</w:t>
      </w:r>
    </w:p>
    <w:p w14:paraId="35B1C1AC" w14:textId="720C0E4E" w:rsidR="00DC6DB9" w:rsidRDefault="00DC6DB9" w:rsidP="007C53AA">
      <w:pPr>
        <w:pStyle w:val="NormalArial"/>
        <w:rPr>
          <w:rFonts w:ascii="Open Sans" w:hAnsi="Open Sans" w:cs="Open Sans"/>
        </w:rPr>
      </w:pPr>
      <w:r>
        <w:rPr>
          <w:rFonts w:ascii="Open Sans" w:hAnsi="Open Sans" w:cs="Open Sans"/>
        </w:rPr>
        <w:t>I acknowledge the information in the Assessment Team’s report, however, have come to a different view and find the governing body promotes a culture of safe, inclusive care and services. In coming to my finding, I have considered the information in the provider</w:t>
      </w:r>
      <w:r w:rsidR="00302C44">
        <w:rPr>
          <w:rFonts w:ascii="Open Sans" w:hAnsi="Open Sans" w:cs="Open Sans"/>
        </w:rPr>
        <w:t>’</w:t>
      </w:r>
      <w:r>
        <w:rPr>
          <w:rFonts w:ascii="Open Sans" w:hAnsi="Open Sans" w:cs="Open Sans"/>
        </w:rPr>
        <w:t>s response</w:t>
      </w:r>
      <w:r w:rsidR="00302C44">
        <w:rPr>
          <w:rFonts w:ascii="Open Sans" w:hAnsi="Open Sans" w:cs="Open Sans"/>
        </w:rPr>
        <w:t>,</w:t>
      </w:r>
      <w:r>
        <w:rPr>
          <w:rFonts w:ascii="Open Sans" w:hAnsi="Open Sans" w:cs="Open Sans"/>
        </w:rPr>
        <w:t xml:space="preserve"> including the meeting minutes showing a consumer advisory board is in place </w:t>
      </w:r>
      <w:r>
        <w:rPr>
          <w:rFonts w:ascii="Open Sans" w:hAnsi="Open Sans" w:cs="Open Sans"/>
        </w:rPr>
        <w:lastRenderedPageBreak/>
        <w:t xml:space="preserve">and has met with additional meetings scheduled. I have also considered the information the provider has included in relation to </w:t>
      </w:r>
      <w:r w:rsidR="00302C44">
        <w:rPr>
          <w:rFonts w:ascii="Open Sans" w:hAnsi="Open Sans" w:cs="Open Sans"/>
        </w:rPr>
        <w:t xml:space="preserve">requirements </w:t>
      </w:r>
      <w:r>
        <w:rPr>
          <w:rFonts w:ascii="Open Sans" w:hAnsi="Open Sans" w:cs="Open Sans"/>
        </w:rPr>
        <w:t xml:space="preserve">2(3)(c), and 2(3)(d) which shows the service engages consumers in developing care, includes others and communicates outcomes. Additional information included </w:t>
      </w:r>
      <w:r w:rsidR="00302C44">
        <w:rPr>
          <w:rFonts w:ascii="Open Sans" w:hAnsi="Open Sans" w:cs="Open Sans"/>
        </w:rPr>
        <w:t>i</w:t>
      </w:r>
      <w:r>
        <w:rPr>
          <w:rFonts w:ascii="Open Sans" w:hAnsi="Open Sans" w:cs="Open Sans"/>
        </w:rPr>
        <w:t>n the provider</w:t>
      </w:r>
      <w:r w:rsidR="00302C44">
        <w:rPr>
          <w:rFonts w:ascii="Open Sans" w:hAnsi="Open Sans" w:cs="Open Sans"/>
        </w:rPr>
        <w:t>’</w:t>
      </w:r>
      <w:r>
        <w:rPr>
          <w:rFonts w:ascii="Open Sans" w:hAnsi="Open Sans" w:cs="Open Sans"/>
        </w:rPr>
        <w:t>s response shows consumers and their representatives are engaging with management and registered staff to discuss care and services. Information in relation to specific consumers</w:t>
      </w:r>
      <w:r w:rsidR="00302C44">
        <w:rPr>
          <w:rFonts w:ascii="Open Sans" w:hAnsi="Open Sans" w:cs="Open Sans"/>
        </w:rPr>
        <w:t>’</w:t>
      </w:r>
      <w:r>
        <w:rPr>
          <w:rFonts w:ascii="Open Sans" w:hAnsi="Open Sans" w:cs="Open Sans"/>
        </w:rPr>
        <w:t xml:space="preserve"> condition</w:t>
      </w:r>
      <w:r w:rsidR="00302C44">
        <w:rPr>
          <w:rFonts w:ascii="Open Sans" w:hAnsi="Open Sans" w:cs="Open Sans"/>
        </w:rPr>
        <w:t>,</w:t>
      </w:r>
      <w:r>
        <w:rPr>
          <w:rFonts w:ascii="Open Sans" w:hAnsi="Open Sans" w:cs="Open Sans"/>
        </w:rPr>
        <w:t xml:space="preserve"> care and services delivered </w:t>
      </w:r>
      <w:r w:rsidR="00302C44">
        <w:rPr>
          <w:rFonts w:ascii="Open Sans" w:hAnsi="Open Sans" w:cs="Open Sans"/>
        </w:rPr>
        <w:t>has been</w:t>
      </w:r>
      <w:r>
        <w:rPr>
          <w:rFonts w:ascii="Open Sans" w:hAnsi="Open Sans" w:cs="Open Sans"/>
        </w:rPr>
        <w:t xml:space="preserve"> considered in Standard 3 in relation to their clinical care and </w:t>
      </w:r>
      <w:r w:rsidR="00302C44">
        <w:rPr>
          <w:rFonts w:ascii="Open Sans" w:hAnsi="Open Sans" w:cs="Open Sans"/>
        </w:rPr>
        <w:t xml:space="preserve">requirement </w:t>
      </w:r>
      <w:r>
        <w:rPr>
          <w:rFonts w:ascii="Open Sans" w:hAnsi="Open Sans" w:cs="Open Sans"/>
        </w:rPr>
        <w:t>8(3)(d) and 8(3)(e) where I find those better align.</w:t>
      </w:r>
    </w:p>
    <w:p w14:paraId="03ECB8C2" w14:textId="538DA7F7" w:rsidR="00DC6DB9" w:rsidRDefault="00DC6DB9" w:rsidP="007C53AA">
      <w:pPr>
        <w:pStyle w:val="NormalArial"/>
        <w:rPr>
          <w:rFonts w:ascii="Open Sans" w:hAnsi="Open Sans" w:cs="Open Sans"/>
        </w:rPr>
      </w:pPr>
      <w:r>
        <w:rPr>
          <w:rFonts w:ascii="Open Sans" w:hAnsi="Open Sans" w:cs="Open Sans"/>
        </w:rPr>
        <w:t xml:space="preserve">Based on the information above, I find </w:t>
      </w:r>
      <w:r w:rsidR="00302C44">
        <w:rPr>
          <w:rFonts w:ascii="Open Sans" w:hAnsi="Open Sans" w:cs="Open Sans"/>
        </w:rPr>
        <w:t xml:space="preserve">requirement </w:t>
      </w:r>
      <w:r>
        <w:rPr>
          <w:rFonts w:ascii="Open Sans" w:hAnsi="Open Sans" w:cs="Open Sans"/>
        </w:rPr>
        <w:t>8(3)(b) compliant.</w:t>
      </w:r>
    </w:p>
    <w:p w14:paraId="23D07897" w14:textId="318D66EC" w:rsidR="002D1189" w:rsidRDefault="002D1189" w:rsidP="007C53AA">
      <w:pPr>
        <w:pStyle w:val="NormalArial"/>
        <w:rPr>
          <w:rFonts w:ascii="Open Sans" w:hAnsi="Open Sans" w:cs="Open Sans"/>
        </w:rPr>
      </w:pPr>
      <w:r>
        <w:rPr>
          <w:rFonts w:ascii="Open Sans" w:hAnsi="Open Sans" w:cs="Open Sans"/>
          <w:b/>
          <w:bCs/>
        </w:rPr>
        <w:t>Requirement 8(3)(c)</w:t>
      </w:r>
      <w:r>
        <w:rPr>
          <w:rFonts w:ascii="Open Sans" w:hAnsi="Open Sans" w:cs="Open Sans"/>
        </w:rPr>
        <w:t xml:space="preserve"> </w:t>
      </w:r>
      <w:r w:rsidR="002C6455">
        <w:rPr>
          <w:rFonts w:ascii="Open Sans" w:hAnsi="Open Sans" w:cs="Open Sans"/>
        </w:rPr>
        <w:t>E</w:t>
      </w:r>
      <w:r w:rsidR="000611B0">
        <w:rPr>
          <w:rFonts w:ascii="Open Sans" w:hAnsi="Open Sans" w:cs="Open Sans"/>
        </w:rPr>
        <w:t xml:space="preserve">ffective information systems </w:t>
      </w:r>
      <w:r w:rsidR="002C6455">
        <w:rPr>
          <w:rFonts w:ascii="Open Sans" w:hAnsi="Open Sans" w:cs="Open Sans"/>
        </w:rPr>
        <w:t xml:space="preserve">are not </w:t>
      </w:r>
      <w:r w:rsidR="000611B0">
        <w:rPr>
          <w:rFonts w:ascii="Open Sans" w:hAnsi="Open Sans" w:cs="Open Sans"/>
        </w:rPr>
        <w:t xml:space="preserve">in place, </w:t>
      </w:r>
      <w:r w:rsidR="002C6455">
        <w:rPr>
          <w:rFonts w:ascii="Open Sans" w:hAnsi="Open Sans" w:cs="Open Sans"/>
        </w:rPr>
        <w:t xml:space="preserve">and </w:t>
      </w:r>
      <w:r w:rsidR="000611B0">
        <w:rPr>
          <w:rFonts w:ascii="Open Sans" w:hAnsi="Open Sans" w:cs="Open Sans"/>
        </w:rPr>
        <w:t xml:space="preserve">care plans </w:t>
      </w:r>
      <w:r w:rsidR="002C6455">
        <w:rPr>
          <w:rFonts w:ascii="Open Sans" w:hAnsi="Open Sans" w:cs="Open Sans"/>
        </w:rPr>
        <w:t xml:space="preserve">do </w:t>
      </w:r>
      <w:r w:rsidR="000611B0">
        <w:rPr>
          <w:rFonts w:ascii="Open Sans" w:hAnsi="Open Sans" w:cs="Open Sans"/>
        </w:rPr>
        <w:t xml:space="preserve">not contain accurate </w:t>
      </w:r>
      <w:r w:rsidR="0061715F">
        <w:rPr>
          <w:rFonts w:ascii="Open Sans" w:hAnsi="Open Sans" w:cs="Open Sans"/>
        </w:rPr>
        <w:t>information</w:t>
      </w:r>
      <w:r w:rsidR="000611B0">
        <w:rPr>
          <w:rFonts w:ascii="Open Sans" w:hAnsi="Open Sans" w:cs="Open Sans"/>
        </w:rPr>
        <w:t xml:space="preserve"> to guide staff practice </w:t>
      </w:r>
      <w:r w:rsidR="0061715F">
        <w:rPr>
          <w:rFonts w:ascii="Open Sans" w:hAnsi="Open Sans" w:cs="Open Sans"/>
        </w:rPr>
        <w:t>to deliver safe and quality care.</w:t>
      </w:r>
      <w:r w:rsidR="004A7C82">
        <w:rPr>
          <w:rFonts w:ascii="Open Sans" w:hAnsi="Open Sans" w:cs="Open Sans"/>
        </w:rPr>
        <w:t xml:space="preserve"> Consumers with complex and </w:t>
      </w:r>
      <w:r w:rsidR="003E67EF">
        <w:rPr>
          <w:rFonts w:ascii="Open Sans" w:hAnsi="Open Sans" w:cs="Open Sans"/>
        </w:rPr>
        <w:t>high-risk</w:t>
      </w:r>
      <w:r w:rsidR="004A7C82">
        <w:rPr>
          <w:rFonts w:ascii="Open Sans" w:hAnsi="Open Sans" w:cs="Open Sans"/>
        </w:rPr>
        <w:t xml:space="preserve"> medical conditions did not have accurate or sufficient information in care planning documentation to guide staff deliver safe care</w:t>
      </w:r>
      <w:r w:rsidR="00723265">
        <w:rPr>
          <w:rFonts w:ascii="Open Sans" w:hAnsi="Open Sans" w:cs="Open Sans"/>
        </w:rPr>
        <w:t xml:space="preserve">. </w:t>
      </w:r>
      <w:r w:rsidR="00DB6A03">
        <w:rPr>
          <w:rFonts w:ascii="Open Sans" w:hAnsi="Open Sans" w:cs="Open Sans"/>
        </w:rPr>
        <w:t>Manageme</w:t>
      </w:r>
      <w:r w:rsidR="00023653">
        <w:rPr>
          <w:rFonts w:ascii="Open Sans" w:hAnsi="Open Sans" w:cs="Open Sans"/>
        </w:rPr>
        <w:t>nt</w:t>
      </w:r>
      <w:r w:rsidR="00DB6A03">
        <w:rPr>
          <w:rFonts w:ascii="Open Sans" w:hAnsi="Open Sans" w:cs="Open Sans"/>
        </w:rPr>
        <w:t xml:space="preserve"> advised their process is not to reshare consumer information to staff if there are small changes</w:t>
      </w:r>
      <w:r w:rsidR="00AF6887">
        <w:rPr>
          <w:rFonts w:ascii="Open Sans" w:hAnsi="Open Sans" w:cs="Open Sans"/>
        </w:rPr>
        <w:t xml:space="preserve">, and they will verbally advise staff of any changes in condition required. </w:t>
      </w:r>
      <w:r w:rsidR="000F1901">
        <w:rPr>
          <w:rFonts w:ascii="Open Sans" w:hAnsi="Open Sans" w:cs="Open Sans"/>
        </w:rPr>
        <w:t xml:space="preserve">Consumer or </w:t>
      </w:r>
      <w:r w:rsidR="00EA3C3C">
        <w:rPr>
          <w:rFonts w:ascii="Open Sans" w:hAnsi="Open Sans" w:cs="Open Sans"/>
        </w:rPr>
        <w:t>service</w:t>
      </w:r>
      <w:r w:rsidR="000F1901">
        <w:rPr>
          <w:rFonts w:ascii="Open Sans" w:hAnsi="Open Sans" w:cs="Open Sans"/>
        </w:rPr>
        <w:t xml:space="preserve"> information is not centrally stored and accessible by staff. </w:t>
      </w:r>
      <w:r w:rsidR="00EA3C3C">
        <w:rPr>
          <w:rFonts w:ascii="Open Sans" w:hAnsi="Open Sans" w:cs="Open Sans"/>
        </w:rPr>
        <w:t xml:space="preserve">The service has a plan for continuous improvement </w:t>
      </w:r>
      <w:r w:rsidR="00F404F7">
        <w:rPr>
          <w:rFonts w:ascii="Open Sans" w:hAnsi="Open Sans" w:cs="Open Sans"/>
        </w:rPr>
        <w:t xml:space="preserve">(PCI) </w:t>
      </w:r>
      <w:r w:rsidR="00EA3C3C">
        <w:rPr>
          <w:rFonts w:ascii="Open Sans" w:hAnsi="Open Sans" w:cs="Open Sans"/>
        </w:rPr>
        <w:t xml:space="preserve">that </w:t>
      </w:r>
      <w:r w:rsidR="002C6455">
        <w:rPr>
          <w:rFonts w:ascii="Open Sans" w:hAnsi="Open Sans" w:cs="Open Sans"/>
        </w:rPr>
        <w:t xml:space="preserve">includes </w:t>
      </w:r>
      <w:r w:rsidR="00EA3C3C">
        <w:rPr>
          <w:rFonts w:ascii="Open Sans" w:hAnsi="Open Sans" w:cs="Open Sans"/>
        </w:rPr>
        <w:t xml:space="preserve">actions from previous non-compliance but did not link those actions to relevant requirements. </w:t>
      </w:r>
      <w:r w:rsidR="00F404F7">
        <w:rPr>
          <w:rFonts w:ascii="Open Sans" w:hAnsi="Open Sans" w:cs="Open Sans"/>
        </w:rPr>
        <w:t xml:space="preserve">The PCI recorded an action from February 2024 of all care plans </w:t>
      </w:r>
      <w:r w:rsidR="00D551F8">
        <w:rPr>
          <w:rFonts w:ascii="Open Sans" w:hAnsi="Open Sans" w:cs="Open Sans"/>
        </w:rPr>
        <w:t>completed and include</w:t>
      </w:r>
      <w:r w:rsidR="002C6455">
        <w:rPr>
          <w:rFonts w:ascii="Open Sans" w:hAnsi="Open Sans" w:cs="Open Sans"/>
        </w:rPr>
        <w:t>d</w:t>
      </w:r>
      <w:r w:rsidR="00D551F8">
        <w:rPr>
          <w:rFonts w:ascii="Open Sans" w:hAnsi="Open Sans" w:cs="Open Sans"/>
        </w:rPr>
        <w:t xml:space="preserve"> relevant complex care information with a closed date recorded of April 2024</w:t>
      </w:r>
      <w:r w:rsidR="002C6455">
        <w:rPr>
          <w:rFonts w:ascii="Open Sans" w:hAnsi="Open Sans" w:cs="Open Sans"/>
        </w:rPr>
        <w:t xml:space="preserve">. However, </w:t>
      </w:r>
      <w:r w:rsidR="00316E2B">
        <w:rPr>
          <w:rFonts w:ascii="Open Sans" w:hAnsi="Open Sans" w:cs="Open Sans"/>
        </w:rPr>
        <w:t xml:space="preserve">consumer care plans at the time of the </w:t>
      </w:r>
      <w:r w:rsidR="002C6455">
        <w:rPr>
          <w:rFonts w:ascii="Open Sans" w:hAnsi="Open Sans" w:cs="Open Sans"/>
        </w:rPr>
        <w:t xml:space="preserve">assessment contact </w:t>
      </w:r>
      <w:r w:rsidR="00316E2B">
        <w:rPr>
          <w:rFonts w:ascii="Open Sans" w:hAnsi="Open Sans" w:cs="Open Sans"/>
        </w:rPr>
        <w:t xml:space="preserve">still </w:t>
      </w:r>
      <w:r w:rsidR="002C6455">
        <w:rPr>
          <w:rFonts w:ascii="Open Sans" w:hAnsi="Open Sans" w:cs="Open Sans"/>
        </w:rPr>
        <w:t xml:space="preserve">do </w:t>
      </w:r>
      <w:r w:rsidR="00316E2B">
        <w:rPr>
          <w:rFonts w:ascii="Open Sans" w:hAnsi="Open Sans" w:cs="Open Sans"/>
        </w:rPr>
        <w:t xml:space="preserve">not </w:t>
      </w:r>
      <w:r w:rsidR="002C6455">
        <w:rPr>
          <w:rFonts w:ascii="Open Sans" w:hAnsi="Open Sans" w:cs="Open Sans"/>
        </w:rPr>
        <w:t xml:space="preserve">have </w:t>
      </w:r>
      <w:r w:rsidR="00316E2B">
        <w:rPr>
          <w:rFonts w:ascii="Open Sans" w:hAnsi="Open Sans" w:cs="Open Sans"/>
        </w:rPr>
        <w:t>the required information included for complex care.</w:t>
      </w:r>
      <w:r w:rsidR="00E67A26">
        <w:rPr>
          <w:rFonts w:ascii="Open Sans" w:hAnsi="Open Sans" w:cs="Open Sans"/>
        </w:rPr>
        <w:t xml:space="preserve"> All entries on the PCI relate to </w:t>
      </w:r>
      <w:r w:rsidR="00464E9B">
        <w:rPr>
          <w:rFonts w:ascii="Open Sans" w:hAnsi="Open Sans" w:cs="Open Sans"/>
        </w:rPr>
        <w:t>previous</w:t>
      </w:r>
      <w:r w:rsidR="00E67A26">
        <w:rPr>
          <w:rFonts w:ascii="Open Sans" w:hAnsi="Open Sans" w:cs="Open Sans"/>
        </w:rPr>
        <w:t xml:space="preserve"> </w:t>
      </w:r>
      <w:r w:rsidR="00464E9B">
        <w:rPr>
          <w:rFonts w:ascii="Open Sans" w:hAnsi="Open Sans" w:cs="Open Sans"/>
        </w:rPr>
        <w:t>non-compliance</w:t>
      </w:r>
      <w:r w:rsidR="002C6455">
        <w:rPr>
          <w:rFonts w:ascii="Open Sans" w:hAnsi="Open Sans" w:cs="Open Sans"/>
        </w:rPr>
        <w:t>,</w:t>
      </w:r>
      <w:r w:rsidR="00E67A26">
        <w:rPr>
          <w:rFonts w:ascii="Open Sans" w:hAnsi="Open Sans" w:cs="Open Sans"/>
        </w:rPr>
        <w:t xml:space="preserve"> with no entries in relation to other areas of care and service delivery or consumer focused</w:t>
      </w:r>
      <w:r w:rsidR="002C6455">
        <w:rPr>
          <w:rFonts w:ascii="Open Sans" w:hAnsi="Open Sans" w:cs="Open Sans"/>
        </w:rPr>
        <w:t>,</w:t>
      </w:r>
      <w:r w:rsidR="00464E9B">
        <w:rPr>
          <w:rFonts w:ascii="Open Sans" w:hAnsi="Open Sans" w:cs="Open Sans"/>
        </w:rPr>
        <w:t xml:space="preserve"> including complaints.</w:t>
      </w:r>
    </w:p>
    <w:p w14:paraId="2FDB7F86" w14:textId="1F2DCF24" w:rsidR="001F40BE" w:rsidRDefault="00A445A4" w:rsidP="007C53AA">
      <w:pPr>
        <w:pStyle w:val="NormalArial"/>
        <w:rPr>
          <w:rFonts w:ascii="Open Sans" w:hAnsi="Open Sans" w:cs="Open Sans"/>
        </w:rPr>
      </w:pPr>
      <w:r>
        <w:rPr>
          <w:rFonts w:ascii="Open Sans" w:hAnsi="Open Sans" w:cs="Open Sans"/>
        </w:rPr>
        <w:t xml:space="preserve">There are processes to record workforce </w:t>
      </w:r>
      <w:r w:rsidR="0085645A">
        <w:rPr>
          <w:rFonts w:ascii="Open Sans" w:hAnsi="Open Sans" w:cs="Open Sans"/>
        </w:rPr>
        <w:t>qualifications</w:t>
      </w:r>
      <w:r>
        <w:rPr>
          <w:rFonts w:ascii="Open Sans" w:hAnsi="Open Sans" w:cs="Open Sans"/>
        </w:rPr>
        <w:t xml:space="preserve">, </w:t>
      </w:r>
      <w:r w:rsidR="0085645A">
        <w:rPr>
          <w:rFonts w:ascii="Open Sans" w:hAnsi="Open Sans" w:cs="Open Sans"/>
        </w:rPr>
        <w:t>certificates</w:t>
      </w:r>
      <w:r>
        <w:rPr>
          <w:rFonts w:ascii="Open Sans" w:hAnsi="Open Sans" w:cs="Open Sans"/>
        </w:rPr>
        <w:t xml:space="preserve"> and other required related </w:t>
      </w:r>
      <w:r w:rsidR="0085645A">
        <w:rPr>
          <w:rFonts w:ascii="Open Sans" w:hAnsi="Open Sans" w:cs="Open Sans"/>
        </w:rPr>
        <w:t xml:space="preserve">competencies, but there is no process to monitor those </w:t>
      </w:r>
      <w:r w:rsidR="002C6455">
        <w:rPr>
          <w:rFonts w:ascii="Open Sans" w:hAnsi="Open Sans" w:cs="Open Sans"/>
        </w:rPr>
        <w:t xml:space="preserve">with </w:t>
      </w:r>
      <w:r w:rsidR="0085645A">
        <w:rPr>
          <w:rFonts w:ascii="Open Sans" w:hAnsi="Open Sans" w:cs="Open Sans"/>
        </w:rPr>
        <w:t>some staff identified with out of date first aid and CPR certificates and insurances.</w:t>
      </w:r>
      <w:r w:rsidR="00F64384">
        <w:rPr>
          <w:rFonts w:ascii="Open Sans" w:hAnsi="Open Sans" w:cs="Open Sans"/>
        </w:rPr>
        <w:t xml:space="preserve"> Registered staff </w:t>
      </w:r>
      <w:r w:rsidR="002C6455">
        <w:rPr>
          <w:rFonts w:ascii="Open Sans" w:hAnsi="Open Sans" w:cs="Open Sans"/>
        </w:rPr>
        <w:t xml:space="preserve">had </w:t>
      </w:r>
      <w:r w:rsidR="00F64384">
        <w:rPr>
          <w:rFonts w:ascii="Open Sans" w:hAnsi="Open Sans" w:cs="Open Sans"/>
        </w:rPr>
        <w:t xml:space="preserve">knowledge gaps in relation to the scope of practice </w:t>
      </w:r>
      <w:r w:rsidR="001F40BE">
        <w:rPr>
          <w:rFonts w:ascii="Open Sans" w:hAnsi="Open Sans" w:cs="Open Sans"/>
        </w:rPr>
        <w:t>of other staff members. Staff were unclear on their consumer condition escalation pathways.</w:t>
      </w:r>
      <w:r w:rsidR="00744C2C">
        <w:rPr>
          <w:rFonts w:ascii="Open Sans" w:hAnsi="Open Sans" w:cs="Open Sans"/>
        </w:rPr>
        <w:t xml:space="preserve"> Service management were unclear on what incidents w</w:t>
      </w:r>
      <w:r w:rsidR="00AC0EED">
        <w:rPr>
          <w:rFonts w:ascii="Open Sans" w:hAnsi="Open Sans" w:cs="Open Sans"/>
        </w:rPr>
        <w:t xml:space="preserve">ould constitute SIRS, and incidents were identified not reported via SIRS process. </w:t>
      </w:r>
      <w:r w:rsidR="0065710E">
        <w:rPr>
          <w:rFonts w:ascii="Open Sans" w:hAnsi="Open Sans" w:cs="Open Sans"/>
        </w:rPr>
        <w:t xml:space="preserve">No staff were aware of Aged Care Code of </w:t>
      </w:r>
      <w:r w:rsidR="003C060E">
        <w:rPr>
          <w:rFonts w:ascii="Open Sans" w:hAnsi="Open Sans" w:cs="Open Sans"/>
        </w:rPr>
        <w:t>Conduct,</w:t>
      </w:r>
      <w:r w:rsidR="002C6455">
        <w:rPr>
          <w:rFonts w:ascii="Open Sans" w:hAnsi="Open Sans" w:cs="Open Sans"/>
        </w:rPr>
        <w:t xml:space="preserve"> or </w:t>
      </w:r>
      <w:r w:rsidR="0065710E">
        <w:rPr>
          <w:rFonts w:ascii="Open Sans" w:hAnsi="Open Sans" w:cs="Open Sans"/>
        </w:rPr>
        <w:t xml:space="preserve">the new Strengthened Quality Standards </w:t>
      </w:r>
      <w:r w:rsidR="00394389">
        <w:rPr>
          <w:rFonts w:ascii="Open Sans" w:hAnsi="Open Sans" w:cs="Open Sans"/>
        </w:rPr>
        <w:t xml:space="preserve">and some staff </w:t>
      </w:r>
      <w:r w:rsidR="00A11AB6">
        <w:rPr>
          <w:rFonts w:ascii="Open Sans" w:hAnsi="Open Sans" w:cs="Open Sans"/>
        </w:rPr>
        <w:t>were not aware of SIRS</w:t>
      </w:r>
      <w:r w:rsidR="003E143C">
        <w:rPr>
          <w:rFonts w:ascii="Open Sans" w:hAnsi="Open Sans" w:cs="Open Sans"/>
        </w:rPr>
        <w:t>.</w:t>
      </w:r>
      <w:r w:rsidR="00D343C4">
        <w:rPr>
          <w:rFonts w:ascii="Open Sans" w:hAnsi="Open Sans" w:cs="Open Sans"/>
        </w:rPr>
        <w:t xml:space="preserve"> Consumers were unaware of how to make a compliant, but confirmed they could discuss with management. </w:t>
      </w:r>
      <w:r w:rsidR="00DD72E5">
        <w:rPr>
          <w:rFonts w:ascii="Open Sans" w:hAnsi="Open Sans" w:cs="Open Sans"/>
        </w:rPr>
        <w:t>A capital expenditure budget is maintained by management and monitored by an external accountant.</w:t>
      </w:r>
    </w:p>
    <w:p w14:paraId="6F56568A" w14:textId="7641E004" w:rsidR="00276574" w:rsidRDefault="00276574" w:rsidP="007C53AA">
      <w:pPr>
        <w:pStyle w:val="NormalArial"/>
        <w:rPr>
          <w:rFonts w:ascii="Open Sans" w:hAnsi="Open Sans" w:cs="Open Sans"/>
        </w:rPr>
      </w:pPr>
      <w:r>
        <w:rPr>
          <w:rFonts w:ascii="Open Sans" w:hAnsi="Open Sans" w:cs="Open Sans"/>
        </w:rPr>
        <w:t>The provider did not agree with the deficits identified in the Assessment Team’s report and included additional commentary and information in their response.</w:t>
      </w:r>
      <w:r w:rsidR="00DB0A86">
        <w:rPr>
          <w:rFonts w:ascii="Open Sans" w:hAnsi="Open Sans" w:cs="Open Sans"/>
        </w:rPr>
        <w:t xml:space="preserve"> </w:t>
      </w:r>
      <w:r w:rsidR="000238E6">
        <w:rPr>
          <w:rFonts w:ascii="Open Sans" w:hAnsi="Open Sans" w:cs="Open Sans"/>
        </w:rPr>
        <w:t xml:space="preserve">The provider did not address all deficits identified and included commentary in relation to information management only. </w:t>
      </w:r>
      <w:r w:rsidR="00DB0A86">
        <w:rPr>
          <w:rFonts w:ascii="Open Sans" w:hAnsi="Open Sans" w:cs="Open Sans"/>
        </w:rPr>
        <w:t>The provider asserts the service</w:t>
      </w:r>
      <w:r w:rsidR="000238E6">
        <w:rPr>
          <w:rFonts w:ascii="Open Sans" w:hAnsi="Open Sans" w:cs="Open Sans"/>
        </w:rPr>
        <w:t xml:space="preserve"> moved to an electronic case management system towards the end of 2024, and staff delivering care to consumers </w:t>
      </w:r>
      <w:r w:rsidR="002C6455">
        <w:rPr>
          <w:rFonts w:ascii="Open Sans" w:hAnsi="Open Sans" w:cs="Open Sans"/>
        </w:rPr>
        <w:t xml:space="preserve">have </w:t>
      </w:r>
      <w:r w:rsidR="000238E6">
        <w:rPr>
          <w:rFonts w:ascii="Open Sans" w:hAnsi="Open Sans" w:cs="Open Sans"/>
        </w:rPr>
        <w:t>all information they require</w:t>
      </w:r>
      <w:r w:rsidR="002C6455">
        <w:rPr>
          <w:rFonts w:ascii="Open Sans" w:hAnsi="Open Sans" w:cs="Open Sans"/>
        </w:rPr>
        <w:t>,</w:t>
      </w:r>
      <w:r w:rsidR="000238E6">
        <w:rPr>
          <w:rFonts w:ascii="Open Sans" w:hAnsi="Open Sans" w:cs="Open Sans"/>
        </w:rPr>
        <w:t xml:space="preserve"> including directives for care available on their mobile </w:t>
      </w:r>
      <w:r w:rsidR="000238E6">
        <w:rPr>
          <w:rFonts w:ascii="Open Sans" w:hAnsi="Open Sans" w:cs="Open Sans"/>
        </w:rPr>
        <w:lastRenderedPageBreak/>
        <w:t>applications. The provider also asserts staff update consumer care delivered and any changes they identify via progress notes and through their mobile applications.</w:t>
      </w:r>
    </w:p>
    <w:p w14:paraId="69D91A0A" w14:textId="659E2706" w:rsidR="00FA7360" w:rsidRDefault="00FA7360" w:rsidP="007C53AA">
      <w:pPr>
        <w:pStyle w:val="NormalArial"/>
        <w:rPr>
          <w:rFonts w:ascii="Open Sans" w:hAnsi="Open Sans" w:cs="Open Sans"/>
        </w:rPr>
      </w:pPr>
      <w:r>
        <w:rPr>
          <w:rFonts w:ascii="Open Sans" w:hAnsi="Open Sans" w:cs="Open Sans"/>
        </w:rPr>
        <w:t xml:space="preserve">I acknowledge the information in the Assessment Team’s </w:t>
      </w:r>
      <w:r w:rsidR="003E67EF">
        <w:rPr>
          <w:rFonts w:ascii="Open Sans" w:hAnsi="Open Sans" w:cs="Open Sans"/>
        </w:rPr>
        <w:t>report;</w:t>
      </w:r>
      <w:r>
        <w:rPr>
          <w:rFonts w:ascii="Open Sans" w:hAnsi="Open Sans" w:cs="Open Sans"/>
        </w:rPr>
        <w:t xml:space="preserve"> however, I have come to a different view. In relation to organisational governance, I find </w:t>
      </w:r>
      <w:r w:rsidR="004D18C6">
        <w:rPr>
          <w:rFonts w:ascii="Open Sans" w:hAnsi="Open Sans" w:cs="Open Sans"/>
        </w:rPr>
        <w:t>there are</w:t>
      </w:r>
      <w:r>
        <w:rPr>
          <w:rFonts w:ascii="Open Sans" w:hAnsi="Open Sans" w:cs="Open Sans"/>
        </w:rPr>
        <w:t xml:space="preserve"> effective systems in place. In relation to information systems and </w:t>
      </w:r>
      <w:r w:rsidRPr="003C060E">
        <w:rPr>
          <w:rFonts w:ascii="Open Sans" w:hAnsi="Open Sans" w:cs="Open Sans"/>
        </w:rPr>
        <w:t>workforce governance</w:t>
      </w:r>
      <w:r>
        <w:rPr>
          <w:rFonts w:ascii="Open Sans" w:hAnsi="Open Sans" w:cs="Open Sans"/>
        </w:rPr>
        <w:t xml:space="preserve">, I have placed weight on the information in Standards 2 and 7 which show </w:t>
      </w:r>
      <w:r w:rsidR="004D18C6">
        <w:rPr>
          <w:rFonts w:ascii="Open Sans" w:hAnsi="Open Sans" w:cs="Open Sans"/>
        </w:rPr>
        <w:t>consumers</w:t>
      </w:r>
      <w:r>
        <w:rPr>
          <w:rFonts w:ascii="Open Sans" w:hAnsi="Open Sans" w:cs="Open Sans"/>
        </w:rPr>
        <w:t xml:space="preserve"> have care plans</w:t>
      </w:r>
      <w:r w:rsidR="004D18C6">
        <w:rPr>
          <w:rFonts w:ascii="Open Sans" w:hAnsi="Open Sans" w:cs="Open Sans"/>
        </w:rPr>
        <w:t xml:space="preserve"> and</w:t>
      </w:r>
      <w:r>
        <w:rPr>
          <w:rFonts w:ascii="Open Sans" w:hAnsi="Open Sans" w:cs="Open Sans"/>
        </w:rPr>
        <w:t xml:space="preserve"> staff receive information via mobile applications</w:t>
      </w:r>
      <w:r w:rsidR="004D18C6">
        <w:rPr>
          <w:rFonts w:ascii="Open Sans" w:hAnsi="Open Sans" w:cs="Open Sans"/>
        </w:rPr>
        <w:t>,</w:t>
      </w:r>
      <w:r>
        <w:rPr>
          <w:rFonts w:ascii="Open Sans" w:hAnsi="Open Sans" w:cs="Open Sans"/>
        </w:rPr>
        <w:t xml:space="preserve"> and additional information in the provider</w:t>
      </w:r>
      <w:r w:rsidR="004D18C6">
        <w:rPr>
          <w:rFonts w:ascii="Open Sans" w:hAnsi="Open Sans" w:cs="Open Sans"/>
        </w:rPr>
        <w:t>’</w:t>
      </w:r>
      <w:r>
        <w:rPr>
          <w:rFonts w:ascii="Open Sans" w:hAnsi="Open Sans" w:cs="Open Sans"/>
        </w:rPr>
        <w:t xml:space="preserve">s response </w:t>
      </w:r>
      <w:r w:rsidR="004D18C6">
        <w:rPr>
          <w:rFonts w:ascii="Open Sans" w:hAnsi="Open Sans" w:cs="Open Sans"/>
        </w:rPr>
        <w:t xml:space="preserve">which </w:t>
      </w:r>
      <w:r>
        <w:rPr>
          <w:rFonts w:ascii="Open Sans" w:hAnsi="Open Sans" w:cs="Open Sans"/>
        </w:rPr>
        <w:t xml:space="preserve">includes case conferences with consumers, </w:t>
      </w:r>
      <w:r w:rsidR="004D18C6">
        <w:rPr>
          <w:rFonts w:ascii="Open Sans" w:hAnsi="Open Sans" w:cs="Open Sans"/>
        </w:rPr>
        <w:t xml:space="preserve">memoranda </w:t>
      </w:r>
      <w:r>
        <w:rPr>
          <w:rFonts w:ascii="Open Sans" w:hAnsi="Open Sans" w:cs="Open Sans"/>
        </w:rPr>
        <w:t xml:space="preserve">to staff around consumer care along with care meeting minutes. While the provider has not provided commentary or additional information in relation to continuous improvement, I have considered for all requirements there are improvements the provider has taken in response to deficits, </w:t>
      </w:r>
      <w:r w:rsidR="004D18C6">
        <w:rPr>
          <w:rFonts w:ascii="Open Sans" w:hAnsi="Open Sans" w:cs="Open Sans"/>
        </w:rPr>
        <w:t xml:space="preserve">and </w:t>
      </w:r>
      <w:r>
        <w:rPr>
          <w:rFonts w:ascii="Open Sans" w:hAnsi="Open Sans" w:cs="Open Sans"/>
        </w:rPr>
        <w:t xml:space="preserve">I have placed weight on this and information in the Assessment Team’s report that shows the service does have a </w:t>
      </w:r>
      <w:r w:rsidR="004D18C6">
        <w:rPr>
          <w:rFonts w:ascii="Open Sans" w:hAnsi="Open Sans" w:cs="Open Sans"/>
        </w:rPr>
        <w:t>PCI</w:t>
      </w:r>
      <w:r>
        <w:rPr>
          <w:rFonts w:ascii="Open Sans" w:hAnsi="Open Sans" w:cs="Open Sans"/>
        </w:rPr>
        <w:t xml:space="preserve"> in place</w:t>
      </w:r>
      <w:r w:rsidR="003E67EF">
        <w:rPr>
          <w:rFonts w:ascii="Open Sans" w:hAnsi="Open Sans" w:cs="Open Sans"/>
        </w:rPr>
        <w:t xml:space="preserve">. </w:t>
      </w:r>
    </w:p>
    <w:p w14:paraId="2510C53F" w14:textId="29EA4BCD" w:rsidR="00FA7360" w:rsidRDefault="00FA7360" w:rsidP="007C53AA">
      <w:pPr>
        <w:pStyle w:val="NormalArial"/>
        <w:rPr>
          <w:rFonts w:ascii="Open Sans" w:hAnsi="Open Sans" w:cs="Open Sans"/>
        </w:rPr>
      </w:pPr>
      <w:r>
        <w:rPr>
          <w:rFonts w:ascii="Open Sans" w:hAnsi="Open Sans" w:cs="Open Sans"/>
        </w:rPr>
        <w:t>In relation to workforce governance, the provider included the plan for training, their onboarding process showing staff are inducted with training</w:t>
      </w:r>
      <w:r w:rsidR="004D18C6">
        <w:rPr>
          <w:rFonts w:ascii="Open Sans" w:hAnsi="Open Sans" w:cs="Open Sans"/>
        </w:rPr>
        <w:t>,</w:t>
      </w:r>
      <w:r>
        <w:rPr>
          <w:rFonts w:ascii="Open Sans" w:hAnsi="Open Sans" w:cs="Open Sans"/>
        </w:rPr>
        <w:t xml:space="preserve"> including SIRS and elder abuse and neglect, mandatory training that is current and up to date, job descriptions for staff and toolbox training the registered nurse facilitates during staff meetings. The systems the service has in place do not reflect a systemic issue with governance.</w:t>
      </w:r>
    </w:p>
    <w:p w14:paraId="67AEB72B" w14:textId="48EFDE9B" w:rsidR="0027022B" w:rsidRDefault="00FA7360" w:rsidP="007C53AA">
      <w:pPr>
        <w:pStyle w:val="NormalArial"/>
        <w:rPr>
          <w:rFonts w:ascii="Open Sans" w:hAnsi="Open Sans" w:cs="Open Sans"/>
        </w:rPr>
      </w:pPr>
      <w:r>
        <w:rPr>
          <w:rFonts w:ascii="Open Sans" w:hAnsi="Open Sans" w:cs="Open Sans"/>
        </w:rPr>
        <w:t xml:space="preserve">I acknowledge the deficits in regulatory compliance in relation to SIRS and reporting requirements and have further considered this in </w:t>
      </w:r>
      <w:r w:rsidR="004D18C6">
        <w:rPr>
          <w:rFonts w:ascii="Open Sans" w:hAnsi="Open Sans" w:cs="Open Sans"/>
        </w:rPr>
        <w:t xml:space="preserve">requirement </w:t>
      </w:r>
      <w:r>
        <w:rPr>
          <w:rFonts w:ascii="Open Sans" w:hAnsi="Open Sans" w:cs="Open Sans"/>
        </w:rPr>
        <w:t>8(3)(d</w:t>
      </w:r>
      <w:r w:rsidR="004D18C6">
        <w:rPr>
          <w:rFonts w:ascii="Open Sans" w:hAnsi="Open Sans" w:cs="Open Sans"/>
        </w:rPr>
        <w:t>). O</w:t>
      </w:r>
      <w:r>
        <w:rPr>
          <w:rFonts w:ascii="Open Sans" w:hAnsi="Open Sans" w:cs="Open Sans"/>
        </w:rPr>
        <w:t>ther information in the provider</w:t>
      </w:r>
      <w:r w:rsidR="004D18C6">
        <w:rPr>
          <w:rFonts w:ascii="Open Sans" w:hAnsi="Open Sans" w:cs="Open Sans"/>
        </w:rPr>
        <w:t>’</w:t>
      </w:r>
      <w:r>
        <w:rPr>
          <w:rFonts w:ascii="Open Sans" w:hAnsi="Open Sans" w:cs="Open Sans"/>
        </w:rPr>
        <w:t xml:space="preserve">s response shows the service has a system to ensure staff have </w:t>
      </w:r>
      <w:r w:rsidR="0027022B">
        <w:rPr>
          <w:rFonts w:ascii="Open Sans" w:hAnsi="Open Sans" w:cs="Open Sans"/>
        </w:rPr>
        <w:t>required</w:t>
      </w:r>
      <w:r>
        <w:rPr>
          <w:rFonts w:ascii="Open Sans" w:hAnsi="Open Sans" w:cs="Open Sans"/>
        </w:rPr>
        <w:t xml:space="preserve"> certificates</w:t>
      </w:r>
      <w:r w:rsidR="004D18C6">
        <w:rPr>
          <w:rFonts w:ascii="Open Sans" w:hAnsi="Open Sans" w:cs="Open Sans"/>
        </w:rPr>
        <w:t>,</w:t>
      </w:r>
      <w:r>
        <w:rPr>
          <w:rFonts w:ascii="Open Sans" w:hAnsi="Open Sans" w:cs="Open Sans"/>
        </w:rPr>
        <w:t xml:space="preserve"> including first aid, </w:t>
      </w:r>
      <w:r w:rsidR="0027022B">
        <w:rPr>
          <w:rFonts w:ascii="Open Sans" w:hAnsi="Open Sans" w:cs="Open Sans"/>
        </w:rPr>
        <w:t>and proper insurances in place.</w:t>
      </w:r>
    </w:p>
    <w:p w14:paraId="6857A9C1" w14:textId="353BAC10" w:rsidR="00FA7360" w:rsidRDefault="0027022B" w:rsidP="007C53AA">
      <w:pPr>
        <w:pStyle w:val="NormalArial"/>
        <w:rPr>
          <w:rFonts w:ascii="Open Sans" w:hAnsi="Open Sans" w:cs="Open Sans"/>
        </w:rPr>
      </w:pPr>
      <w:r>
        <w:rPr>
          <w:rFonts w:ascii="Open Sans" w:hAnsi="Open Sans" w:cs="Open Sans"/>
        </w:rPr>
        <w:t xml:space="preserve">For the reasons above, I find </w:t>
      </w:r>
      <w:r w:rsidR="004D18C6">
        <w:rPr>
          <w:rFonts w:ascii="Open Sans" w:hAnsi="Open Sans" w:cs="Open Sans"/>
        </w:rPr>
        <w:t xml:space="preserve">requirement </w:t>
      </w:r>
      <w:r>
        <w:rPr>
          <w:rFonts w:ascii="Open Sans" w:hAnsi="Open Sans" w:cs="Open Sans"/>
        </w:rPr>
        <w:t>8(3)(c) compliant.</w:t>
      </w:r>
      <w:r w:rsidR="00FA7360">
        <w:rPr>
          <w:rFonts w:ascii="Open Sans" w:hAnsi="Open Sans" w:cs="Open Sans"/>
        </w:rPr>
        <w:t xml:space="preserve"> </w:t>
      </w:r>
    </w:p>
    <w:p w14:paraId="5E0E6E6E" w14:textId="04297960" w:rsidR="00DD72E5" w:rsidRDefault="00DD72E5" w:rsidP="007C53AA">
      <w:pPr>
        <w:pStyle w:val="NormalArial"/>
        <w:rPr>
          <w:rFonts w:ascii="Open Sans" w:hAnsi="Open Sans" w:cs="Open Sans"/>
        </w:rPr>
      </w:pPr>
      <w:r>
        <w:rPr>
          <w:rFonts w:ascii="Open Sans" w:hAnsi="Open Sans" w:cs="Open Sans"/>
          <w:b/>
          <w:bCs/>
        </w:rPr>
        <w:t>Requirement 8(3)(d)</w:t>
      </w:r>
      <w:r>
        <w:rPr>
          <w:rFonts w:ascii="Open Sans" w:hAnsi="Open Sans" w:cs="Open Sans"/>
        </w:rPr>
        <w:t xml:space="preserve"> </w:t>
      </w:r>
      <w:r w:rsidR="004D18C6">
        <w:rPr>
          <w:rFonts w:ascii="Open Sans" w:hAnsi="Open Sans" w:cs="Open Sans"/>
        </w:rPr>
        <w:t xml:space="preserve">While the </w:t>
      </w:r>
      <w:r w:rsidR="00DA11F4">
        <w:rPr>
          <w:rFonts w:ascii="Open Sans" w:hAnsi="Open Sans" w:cs="Open Sans"/>
        </w:rPr>
        <w:t xml:space="preserve">service maintains a SIRS </w:t>
      </w:r>
      <w:r w:rsidR="003E67EF">
        <w:rPr>
          <w:rFonts w:ascii="Open Sans" w:hAnsi="Open Sans" w:cs="Open Sans"/>
        </w:rPr>
        <w:t>register;</w:t>
      </w:r>
      <w:r w:rsidR="000F2BCF">
        <w:rPr>
          <w:rFonts w:ascii="Open Sans" w:hAnsi="Open Sans" w:cs="Open Sans"/>
        </w:rPr>
        <w:t xml:space="preserve"> staff could not describe the process to escalate or when to escalate and report an incident. The service has not reported any SIRS incidents in the past 6 months. An </w:t>
      </w:r>
      <w:r w:rsidR="00F462AC">
        <w:rPr>
          <w:rFonts w:ascii="Open Sans" w:hAnsi="Open Sans" w:cs="Open Sans"/>
        </w:rPr>
        <w:t>incident</w:t>
      </w:r>
      <w:r w:rsidR="000F2BCF">
        <w:rPr>
          <w:rFonts w:ascii="Open Sans" w:hAnsi="Open Sans" w:cs="Open Sans"/>
        </w:rPr>
        <w:t xml:space="preserve"> was </w:t>
      </w:r>
      <w:r w:rsidR="00F462AC">
        <w:rPr>
          <w:rFonts w:ascii="Open Sans" w:hAnsi="Open Sans" w:cs="Open Sans"/>
        </w:rPr>
        <w:t xml:space="preserve">identified by </w:t>
      </w:r>
      <w:r w:rsidR="008311AA">
        <w:rPr>
          <w:rFonts w:ascii="Open Sans" w:hAnsi="Open Sans" w:cs="Open Sans"/>
        </w:rPr>
        <w:t xml:space="preserve">the Assessment Team </w:t>
      </w:r>
      <w:r w:rsidR="00D31531">
        <w:rPr>
          <w:rFonts w:ascii="Open Sans" w:hAnsi="Open Sans" w:cs="Open Sans"/>
        </w:rPr>
        <w:t>where a</w:t>
      </w:r>
      <w:r w:rsidR="00631BBC">
        <w:rPr>
          <w:rFonts w:ascii="Open Sans" w:hAnsi="Open Sans" w:cs="Open Sans"/>
        </w:rPr>
        <w:t xml:space="preserve"> staff member was accused of stealing from a consumer </w:t>
      </w:r>
      <w:r w:rsidR="004D18C6">
        <w:rPr>
          <w:rFonts w:ascii="Open Sans" w:hAnsi="Open Sans" w:cs="Open Sans"/>
        </w:rPr>
        <w:t xml:space="preserve">which </w:t>
      </w:r>
      <w:r w:rsidR="00631BBC">
        <w:rPr>
          <w:rFonts w:ascii="Open Sans" w:hAnsi="Open Sans" w:cs="Open Sans"/>
        </w:rPr>
        <w:t xml:space="preserve">was not reported as SIRS. Management advised their investigation of the </w:t>
      </w:r>
      <w:r w:rsidR="00983D6A">
        <w:rPr>
          <w:rFonts w:ascii="Open Sans" w:hAnsi="Open Sans" w:cs="Open Sans"/>
        </w:rPr>
        <w:t>inciden</w:t>
      </w:r>
      <w:r w:rsidR="00A10987">
        <w:rPr>
          <w:rFonts w:ascii="Open Sans" w:hAnsi="Open Sans" w:cs="Open Sans"/>
        </w:rPr>
        <w:t>t did not confirm the theft,</w:t>
      </w:r>
      <w:r w:rsidR="000F3B4F">
        <w:rPr>
          <w:rFonts w:ascii="Open Sans" w:hAnsi="Open Sans" w:cs="Open Sans"/>
        </w:rPr>
        <w:t xml:space="preserve"> and</w:t>
      </w:r>
      <w:r w:rsidR="004D18C6">
        <w:rPr>
          <w:rFonts w:ascii="Open Sans" w:hAnsi="Open Sans" w:cs="Open Sans"/>
        </w:rPr>
        <w:t>,</w:t>
      </w:r>
      <w:r w:rsidR="000F3B4F">
        <w:rPr>
          <w:rFonts w:ascii="Open Sans" w:hAnsi="Open Sans" w:cs="Open Sans"/>
        </w:rPr>
        <w:t xml:space="preserve"> as such</w:t>
      </w:r>
      <w:r w:rsidR="004D18C6">
        <w:rPr>
          <w:rFonts w:ascii="Open Sans" w:hAnsi="Open Sans" w:cs="Open Sans"/>
        </w:rPr>
        <w:t>,</w:t>
      </w:r>
      <w:r w:rsidR="000F3B4F">
        <w:rPr>
          <w:rFonts w:ascii="Open Sans" w:hAnsi="Open Sans" w:cs="Open Sans"/>
        </w:rPr>
        <w:t xml:space="preserve"> they did not believe the incident required reporting.</w:t>
      </w:r>
      <w:r w:rsidR="00A10987">
        <w:rPr>
          <w:rFonts w:ascii="Open Sans" w:hAnsi="Open Sans" w:cs="Open Sans"/>
        </w:rPr>
        <w:t xml:space="preserve"> </w:t>
      </w:r>
      <w:r w:rsidR="00561BDF">
        <w:rPr>
          <w:rFonts w:ascii="Open Sans" w:hAnsi="Open Sans" w:cs="Open Sans"/>
        </w:rPr>
        <w:t>Incident forms are on a word document with limited information</w:t>
      </w:r>
      <w:r w:rsidR="007F7ED7">
        <w:rPr>
          <w:rFonts w:ascii="Open Sans" w:hAnsi="Open Sans" w:cs="Open Sans"/>
        </w:rPr>
        <w:t xml:space="preserve"> in relation to the incident</w:t>
      </w:r>
      <w:r w:rsidR="0092793B">
        <w:rPr>
          <w:rFonts w:ascii="Open Sans" w:hAnsi="Open Sans" w:cs="Open Sans"/>
        </w:rPr>
        <w:t xml:space="preserve"> type,</w:t>
      </w:r>
      <w:r w:rsidR="00B62A3E">
        <w:rPr>
          <w:rFonts w:ascii="Open Sans" w:hAnsi="Open Sans" w:cs="Open Sans"/>
        </w:rPr>
        <w:t xml:space="preserve"> follow up</w:t>
      </w:r>
      <w:r w:rsidR="006052BA">
        <w:rPr>
          <w:rFonts w:ascii="Open Sans" w:hAnsi="Open Sans" w:cs="Open Sans"/>
        </w:rPr>
        <w:t>,</w:t>
      </w:r>
      <w:r w:rsidR="00B62A3E">
        <w:rPr>
          <w:rFonts w:ascii="Open Sans" w:hAnsi="Open Sans" w:cs="Open Sans"/>
        </w:rPr>
        <w:t xml:space="preserve"> or outcomes.</w:t>
      </w:r>
      <w:r w:rsidR="00522270">
        <w:rPr>
          <w:rFonts w:ascii="Open Sans" w:hAnsi="Open Sans" w:cs="Open Sans"/>
        </w:rPr>
        <w:t xml:space="preserve"> </w:t>
      </w:r>
      <w:r w:rsidR="006052BA">
        <w:rPr>
          <w:rFonts w:ascii="Open Sans" w:hAnsi="Open Sans" w:cs="Open Sans"/>
        </w:rPr>
        <w:t>Incidents</w:t>
      </w:r>
      <w:r w:rsidR="002A256D">
        <w:rPr>
          <w:rFonts w:ascii="Open Sans" w:hAnsi="Open Sans" w:cs="Open Sans"/>
        </w:rPr>
        <w:t xml:space="preserve"> are not used to identify areas for improvement</w:t>
      </w:r>
      <w:r w:rsidR="00702599">
        <w:rPr>
          <w:rFonts w:ascii="Open Sans" w:hAnsi="Open Sans" w:cs="Open Sans"/>
        </w:rPr>
        <w:t>s for consumer outcomes</w:t>
      </w:r>
      <w:r w:rsidR="003E67EF">
        <w:rPr>
          <w:rFonts w:ascii="Open Sans" w:hAnsi="Open Sans" w:cs="Open Sans"/>
        </w:rPr>
        <w:t xml:space="preserve">. </w:t>
      </w:r>
      <w:r w:rsidR="00384A3F">
        <w:rPr>
          <w:rFonts w:ascii="Open Sans" w:hAnsi="Open Sans" w:cs="Open Sans"/>
        </w:rPr>
        <w:t>One consumer who experienced a fall in December 2024 had a delay of 6 weeks before being reviewed</w:t>
      </w:r>
      <w:r w:rsidR="003E67EF">
        <w:rPr>
          <w:rFonts w:ascii="Open Sans" w:hAnsi="Open Sans" w:cs="Open Sans"/>
        </w:rPr>
        <w:t xml:space="preserve">. </w:t>
      </w:r>
    </w:p>
    <w:p w14:paraId="285939F2" w14:textId="62F8E187" w:rsidR="00E412AA" w:rsidRDefault="00E412AA" w:rsidP="007C53AA">
      <w:pPr>
        <w:pStyle w:val="NormalArial"/>
        <w:rPr>
          <w:rFonts w:ascii="Open Sans" w:hAnsi="Open Sans" w:cs="Open Sans"/>
        </w:rPr>
      </w:pPr>
      <w:r>
        <w:rPr>
          <w:rFonts w:ascii="Open Sans" w:hAnsi="Open Sans" w:cs="Open Sans"/>
        </w:rPr>
        <w:t xml:space="preserve">The provider did not agree with the deficits identified in the Assessment Team’s report and included additional commentary in their response. </w:t>
      </w:r>
      <w:r w:rsidR="00975B55">
        <w:rPr>
          <w:rFonts w:ascii="Open Sans" w:hAnsi="Open Sans" w:cs="Open Sans"/>
        </w:rPr>
        <w:t xml:space="preserve">In relation to the allegation of theft incident, the provider asserts the incident was captured in their incident management system, and the service followed their process and offered the consumer to report </w:t>
      </w:r>
      <w:r w:rsidR="004D18C6">
        <w:rPr>
          <w:rFonts w:ascii="Open Sans" w:hAnsi="Open Sans" w:cs="Open Sans"/>
        </w:rPr>
        <w:t>to t</w:t>
      </w:r>
      <w:r w:rsidR="00975B55">
        <w:rPr>
          <w:rFonts w:ascii="Open Sans" w:hAnsi="Open Sans" w:cs="Open Sans"/>
        </w:rPr>
        <w:t xml:space="preserve">he police of which that was declined and based on their investigation the service could not substantiate the allegation. The provider also asserts if the consumer had wished to report to police the service would have reported the incident as SIRS. In relation to incident </w:t>
      </w:r>
      <w:r w:rsidR="00975B55">
        <w:rPr>
          <w:rFonts w:ascii="Open Sans" w:hAnsi="Open Sans" w:cs="Open Sans"/>
        </w:rPr>
        <w:lastRenderedPageBreak/>
        <w:t>management</w:t>
      </w:r>
      <w:r w:rsidR="004D18C6">
        <w:rPr>
          <w:rFonts w:ascii="Open Sans" w:hAnsi="Open Sans" w:cs="Open Sans"/>
        </w:rPr>
        <w:t>,</w:t>
      </w:r>
      <w:r w:rsidR="00975B55">
        <w:rPr>
          <w:rFonts w:ascii="Open Sans" w:hAnsi="Open Sans" w:cs="Open Sans"/>
        </w:rPr>
        <w:t xml:space="preserve"> the provider asserts they have commenced reviewing clinical data and clinical incidents monthly and included meeting minutes for October 2024 and December 2024. For the consumer who experienced a fall with delay in review the provider did not include any additional commentary or information</w:t>
      </w:r>
      <w:r w:rsidR="0005757A">
        <w:rPr>
          <w:rFonts w:ascii="Open Sans" w:hAnsi="Open Sans" w:cs="Open Sans"/>
        </w:rPr>
        <w:t>.</w:t>
      </w:r>
    </w:p>
    <w:p w14:paraId="798ACB82" w14:textId="22179902" w:rsidR="0005757A" w:rsidRDefault="0005757A" w:rsidP="007C53AA">
      <w:pPr>
        <w:pStyle w:val="NormalArial"/>
        <w:rPr>
          <w:rFonts w:ascii="Open Sans" w:hAnsi="Open Sans" w:cs="Open Sans"/>
        </w:rPr>
      </w:pPr>
      <w:r>
        <w:rPr>
          <w:rFonts w:ascii="Open Sans" w:hAnsi="Open Sans" w:cs="Open Sans"/>
        </w:rPr>
        <w:t>I acknowledge the provider</w:t>
      </w:r>
      <w:r w:rsidR="004D18C6">
        <w:rPr>
          <w:rFonts w:ascii="Open Sans" w:hAnsi="Open Sans" w:cs="Open Sans"/>
        </w:rPr>
        <w:t>’</w:t>
      </w:r>
      <w:r>
        <w:rPr>
          <w:rFonts w:ascii="Open Sans" w:hAnsi="Open Sans" w:cs="Open Sans"/>
        </w:rPr>
        <w:t>s response</w:t>
      </w:r>
      <w:r w:rsidR="004D18C6">
        <w:rPr>
          <w:rFonts w:ascii="Open Sans" w:hAnsi="Open Sans" w:cs="Open Sans"/>
        </w:rPr>
        <w:t>,</w:t>
      </w:r>
      <w:r>
        <w:rPr>
          <w:rFonts w:ascii="Open Sans" w:hAnsi="Open Sans" w:cs="Open Sans"/>
        </w:rPr>
        <w:t xml:space="preserve"> including the additional commentary and information. However, I find the service did not demonstrate they have an effective risk management or incident management system. In coming to my finding, I have considered information in the Assessment Team’s report in this </w:t>
      </w:r>
      <w:r w:rsidR="004D18C6">
        <w:rPr>
          <w:rFonts w:ascii="Open Sans" w:hAnsi="Open Sans" w:cs="Open Sans"/>
        </w:rPr>
        <w:t xml:space="preserve">requirement </w:t>
      </w:r>
      <w:r>
        <w:rPr>
          <w:rFonts w:ascii="Open Sans" w:hAnsi="Open Sans" w:cs="Open Sans"/>
        </w:rPr>
        <w:t>and also Standards 2 and 3 that shows risks to consumers</w:t>
      </w:r>
      <w:r w:rsidR="004D18C6">
        <w:rPr>
          <w:rFonts w:ascii="Open Sans" w:hAnsi="Open Sans" w:cs="Open Sans"/>
        </w:rPr>
        <w:t>’</w:t>
      </w:r>
      <w:r>
        <w:rPr>
          <w:rFonts w:ascii="Open Sans" w:hAnsi="Open Sans" w:cs="Open Sans"/>
        </w:rPr>
        <w:t xml:space="preserve"> health and wellbeing are not always considered in assessment</w:t>
      </w:r>
      <w:r w:rsidR="004D18C6">
        <w:rPr>
          <w:rFonts w:ascii="Open Sans" w:hAnsi="Open Sans" w:cs="Open Sans"/>
        </w:rPr>
        <w:t>,</w:t>
      </w:r>
      <w:r>
        <w:rPr>
          <w:rFonts w:ascii="Open Sans" w:hAnsi="Open Sans" w:cs="Open Sans"/>
        </w:rPr>
        <w:t xml:space="preserve"> planning and care delivery, including those associated with mobility, wound care, and falls. Outcomes for consumers</w:t>
      </w:r>
      <w:r w:rsidR="004D18C6">
        <w:rPr>
          <w:rFonts w:ascii="Open Sans" w:hAnsi="Open Sans" w:cs="Open Sans"/>
        </w:rPr>
        <w:t>,</w:t>
      </w:r>
      <w:r>
        <w:rPr>
          <w:rFonts w:ascii="Open Sans" w:hAnsi="Open Sans" w:cs="Open Sans"/>
        </w:rPr>
        <w:t xml:space="preserve"> including risk assessments </w:t>
      </w:r>
      <w:r w:rsidR="004D18C6">
        <w:rPr>
          <w:rFonts w:ascii="Open Sans" w:hAnsi="Open Sans" w:cs="Open Sans"/>
        </w:rPr>
        <w:t>were not</w:t>
      </w:r>
      <w:r>
        <w:rPr>
          <w:rFonts w:ascii="Open Sans" w:hAnsi="Open Sans" w:cs="Open Sans"/>
        </w:rPr>
        <w:t xml:space="preserve"> completed for a consumer who requires a mobility aid at times and is recorded as being impulsive with their mobility in relation to their mobility without an aid outdoors</w:t>
      </w:r>
      <w:r w:rsidR="003E67EF">
        <w:rPr>
          <w:rFonts w:ascii="Open Sans" w:hAnsi="Open Sans" w:cs="Open Sans"/>
        </w:rPr>
        <w:t xml:space="preserve">. </w:t>
      </w:r>
      <w:r>
        <w:rPr>
          <w:rFonts w:ascii="Open Sans" w:hAnsi="Open Sans" w:cs="Open Sans"/>
        </w:rPr>
        <w:t>Information in Standard 2 shows for one consumer</w:t>
      </w:r>
      <w:r w:rsidR="004D18C6">
        <w:rPr>
          <w:rFonts w:ascii="Open Sans" w:hAnsi="Open Sans" w:cs="Open Sans"/>
        </w:rPr>
        <w:t>,</w:t>
      </w:r>
      <w:r>
        <w:rPr>
          <w:rFonts w:ascii="Open Sans" w:hAnsi="Open Sans" w:cs="Open Sans"/>
        </w:rPr>
        <w:t xml:space="preserve"> medication management has not been considered holistically with risk of refusal not considered to identify possible strategies. While the provider asserts the consumer has never refused, I have no evidence before to show this.</w:t>
      </w:r>
      <w:r w:rsidR="00483A2A">
        <w:rPr>
          <w:rFonts w:ascii="Open Sans" w:hAnsi="Open Sans" w:cs="Open Sans"/>
        </w:rPr>
        <w:t xml:space="preserve"> I have also considered information in Standards 2</w:t>
      </w:r>
      <w:r w:rsidR="004D18C6">
        <w:rPr>
          <w:rFonts w:ascii="Open Sans" w:hAnsi="Open Sans" w:cs="Open Sans"/>
        </w:rPr>
        <w:t xml:space="preserve">, and </w:t>
      </w:r>
      <w:r w:rsidR="00483A2A">
        <w:rPr>
          <w:rFonts w:ascii="Open Sans" w:hAnsi="Open Sans" w:cs="Open Sans"/>
        </w:rPr>
        <w:t xml:space="preserve">3 and this requirement that included clinical incidents and information are not analysed as part of the risk and incident management system. While the provider </w:t>
      </w:r>
      <w:r w:rsidR="003C060E">
        <w:rPr>
          <w:rFonts w:ascii="Open Sans" w:hAnsi="Open Sans" w:cs="Open Sans"/>
        </w:rPr>
        <w:t>asserts,</w:t>
      </w:r>
      <w:r w:rsidR="00483A2A">
        <w:rPr>
          <w:rFonts w:ascii="Open Sans" w:hAnsi="Open Sans" w:cs="Open Sans"/>
        </w:rPr>
        <w:t xml:space="preserve"> they have implement</w:t>
      </w:r>
      <w:r w:rsidR="004D18C6">
        <w:rPr>
          <w:rFonts w:ascii="Open Sans" w:hAnsi="Open Sans" w:cs="Open Sans"/>
        </w:rPr>
        <w:t>ed</w:t>
      </w:r>
      <w:r w:rsidR="00483A2A">
        <w:rPr>
          <w:rFonts w:ascii="Open Sans" w:hAnsi="Open Sans" w:cs="Open Sans"/>
        </w:rPr>
        <w:t xml:space="preserve"> a process to do this in staff meetings, the additional information included in the provider</w:t>
      </w:r>
      <w:r w:rsidR="004D18C6">
        <w:rPr>
          <w:rFonts w:ascii="Open Sans" w:hAnsi="Open Sans" w:cs="Open Sans"/>
        </w:rPr>
        <w:t>’</w:t>
      </w:r>
      <w:r w:rsidR="00483A2A">
        <w:rPr>
          <w:rFonts w:ascii="Open Sans" w:hAnsi="Open Sans" w:cs="Open Sans"/>
        </w:rPr>
        <w:t>s response does not reflect the discussion of incidents</w:t>
      </w:r>
      <w:r w:rsidR="004D18C6">
        <w:rPr>
          <w:rFonts w:ascii="Open Sans" w:hAnsi="Open Sans" w:cs="Open Sans"/>
        </w:rPr>
        <w:t>,</w:t>
      </w:r>
      <w:r w:rsidR="00483A2A">
        <w:rPr>
          <w:rFonts w:ascii="Open Sans" w:hAnsi="Open Sans" w:cs="Open Sans"/>
        </w:rPr>
        <w:t xml:space="preserve"> including clinical incidents to show risks to consumer care are considered and strategies to mitigate those risks are identified. Further, information in Standard</w:t>
      </w:r>
      <w:r w:rsidR="004D18C6">
        <w:rPr>
          <w:rFonts w:ascii="Open Sans" w:hAnsi="Open Sans" w:cs="Open Sans"/>
        </w:rPr>
        <w:t>s</w:t>
      </w:r>
      <w:r w:rsidR="00483A2A">
        <w:rPr>
          <w:rFonts w:ascii="Open Sans" w:hAnsi="Open Sans" w:cs="Open Sans"/>
        </w:rPr>
        <w:t xml:space="preserve"> 2 and 3 in relation to the consumer with chronic wounds shows the risk management systems in place did not identify the gaps in communication from the brokered services engaged to deliver wound care. While the provider has engaged new specialist providers for that care, this has not been embedded given the service does not currently have consumers with </w:t>
      </w:r>
      <w:r w:rsidR="006C744E">
        <w:rPr>
          <w:rFonts w:ascii="Open Sans" w:hAnsi="Open Sans" w:cs="Open Sans"/>
        </w:rPr>
        <w:t>wounds and</w:t>
      </w:r>
      <w:r w:rsidR="00483A2A">
        <w:rPr>
          <w:rFonts w:ascii="Open Sans" w:hAnsi="Open Sans" w:cs="Open Sans"/>
        </w:rPr>
        <w:t xml:space="preserve"> will need time to be fully embedded to sustain efficacy.</w:t>
      </w:r>
    </w:p>
    <w:p w14:paraId="77371401" w14:textId="0B1268C5" w:rsidR="0005757A" w:rsidRDefault="0005757A" w:rsidP="007C53AA">
      <w:pPr>
        <w:pStyle w:val="NormalArial"/>
        <w:rPr>
          <w:rFonts w:ascii="Open Sans" w:hAnsi="Open Sans" w:cs="Open Sans"/>
        </w:rPr>
      </w:pPr>
      <w:r>
        <w:rPr>
          <w:rFonts w:ascii="Open Sans" w:hAnsi="Open Sans" w:cs="Open Sans"/>
        </w:rPr>
        <w:t>In relation to incident management, I acknowledge commentary from the provider</w:t>
      </w:r>
      <w:r w:rsidR="00165F0B">
        <w:rPr>
          <w:rFonts w:ascii="Open Sans" w:hAnsi="Open Sans" w:cs="Open Sans"/>
        </w:rPr>
        <w:t xml:space="preserve"> in relation to the allegation of theft, however, I have no information before me which shows the investigation process which may have included incident form and discussion with the consumer. While the provider asserts the </w:t>
      </w:r>
      <w:r w:rsidR="00483A2A">
        <w:rPr>
          <w:rFonts w:ascii="Open Sans" w:hAnsi="Open Sans" w:cs="Open Sans"/>
        </w:rPr>
        <w:t>consumer</w:t>
      </w:r>
      <w:r w:rsidR="00165F0B">
        <w:rPr>
          <w:rFonts w:ascii="Open Sans" w:hAnsi="Open Sans" w:cs="Open Sans"/>
        </w:rPr>
        <w:t xml:space="preserve"> </w:t>
      </w:r>
      <w:r w:rsidR="00483A2A">
        <w:rPr>
          <w:rFonts w:ascii="Open Sans" w:hAnsi="Open Sans" w:cs="Open Sans"/>
        </w:rPr>
        <w:t>and representative did not want to report to police</w:t>
      </w:r>
      <w:r w:rsidR="004D18C6">
        <w:rPr>
          <w:rFonts w:ascii="Open Sans" w:hAnsi="Open Sans" w:cs="Open Sans"/>
        </w:rPr>
        <w:t>,</w:t>
      </w:r>
      <w:r w:rsidR="00483A2A">
        <w:rPr>
          <w:rFonts w:ascii="Open Sans" w:hAnsi="Open Sans" w:cs="Open Sans"/>
        </w:rPr>
        <w:t xml:space="preserve"> there is no additional information included to show this. The system was not </w:t>
      </w:r>
      <w:r w:rsidR="004D18C6">
        <w:rPr>
          <w:rFonts w:ascii="Open Sans" w:hAnsi="Open Sans" w:cs="Open Sans"/>
        </w:rPr>
        <w:t>effective</w:t>
      </w:r>
      <w:r w:rsidR="00483A2A">
        <w:rPr>
          <w:rFonts w:ascii="Open Sans" w:hAnsi="Open Sans" w:cs="Open Sans"/>
        </w:rPr>
        <w:t xml:space="preserve"> in ensuring an allegation was reported as required. </w:t>
      </w:r>
    </w:p>
    <w:p w14:paraId="4013EF92" w14:textId="2261D1F1" w:rsidR="00483A2A" w:rsidRDefault="00483A2A" w:rsidP="007C53AA">
      <w:pPr>
        <w:pStyle w:val="NormalArial"/>
        <w:rPr>
          <w:rFonts w:ascii="Open Sans" w:hAnsi="Open Sans" w:cs="Open Sans"/>
        </w:rPr>
      </w:pPr>
      <w:r>
        <w:rPr>
          <w:rFonts w:ascii="Open Sans" w:hAnsi="Open Sans" w:cs="Open Sans"/>
        </w:rPr>
        <w:t>For the reasons above, I find Requirement 8(3)(d) non-compliant.</w:t>
      </w:r>
    </w:p>
    <w:p w14:paraId="4689FA29" w14:textId="60CF00A7" w:rsidR="00E31913" w:rsidRDefault="00E31913" w:rsidP="007C53AA">
      <w:pPr>
        <w:pStyle w:val="NormalArial"/>
        <w:rPr>
          <w:rFonts w:ascii="Open Sans" w:hAnsi="Open Sans" w:cs="Open Sans"/>
        </w:rPr>
      </w:pPr>
      <w:r>
        <w:rPr>
          <w:rFonts w:ascii="Open Sans" w:hAnsi="Open Sans" w:cs="Open Sans"/>
          <w:b/>
          <w:bCs/>
        </w:rPr>
        <w:t xml:space="preserve">Requirement 8(3)(e) </w:t>
      </w:r>
      <w:r w:rsidR="004D18C6">
        <w:rPr>
          <w:rFonts w:ascii="Open Sans" w:hAnsi="Open Sans" w:cs="Open Sans"/>
        </w:rPr>
        <w:t xml:space="preserve">The </w:t>
      </w:r>
      <w:r w:rsidR="004E73CF">
        <w:rPr>
          <w:rFonts w:ascii="Open Sans" w:hAnsi="Open Sans" w:cs="Open Sans"/>
        </w:rPr>
        <w:t>ser</w:t>
      </w:r>
      <w:r w:rsidR="0033459E">
        <w:rPr>
          <w:rFonts w:ascii="Open Sans" w:hAnsi="Open Sans" w:cs="Open Sans"/>
        </w:rPr>
        <w:t xml:space="preserve">vice </w:t>
      </w:r>
      <w:r w:rsidR="007764E1">
        <w:rPr>
          <w:rFonts w:ascii="Open Sans" w:hAnsi="Open Sans" w:cs="Open Sans"/>
        </w:rPr>
        <w:t xml:space="preserve">does not retrieve or </w:t>
      </w:r>
      <w:r w:rsidR="00D62E2D">
        <w:rPr>
          <w:rFonts w:ascii="Open Sans" w:hAnsi="Open Sans" w:cs="Open Sans"/>
        </w:rPr>
        <w:t>monitor</w:t>
      </w:r>
      <w:r w:rsidR="007764E1">
        <w:rPr>
          <w:rFonts w:ascii="Open Sans" w:hAnsi="Open Sans" w:cs="Open Sans"/>
        </w:rPr>
        <w:t xml:space="preserve"> information from other providers of care, including medical officers</w:t>
      </w:r>
      <w:r w:rsidR="004D18C6">
        <w:rPr>
          <w:rFonts w:ascii="Open Sans" w:hAnsi="Open Sans" w:cs="Open Sans"/>
        </w:rPr>
        <w:t>, and</w:t>
      </w:r>
      <w:r w:rsidR="00C408AE">
        <w:rPr>
          <w:rFonts w:ascii="Open Sans" w:hAnsi="Open Sans" w:cs="Open Sans"/>
        </w:rPr>
        <w:t xml:space="preserve"> they are unaware of clinical requirements of consumers</w:t>
      </w:r>
      <w:r w:rsidR="004D18C6">
        <w:rPr>
          <w:rFonts w:ascii="Open Sans" w:hAnsi="Open Sans" w:cs="Open Sans"/>
        </w:rPr>
        <w:t>,</w:t>
      </w:r>
      <w:r w:rsidR="00C408AE">
        <w:rPr>
          <w:rFonts w:ascii="Open Sans" w:hAnsi="Open Sans" w:cs="Open Sans"/>
        </w:rPr>
        <w:t xml:space="preserve"> such as </w:t>
      </w:r>
      <w:r w:rsidR="00CF69B6">
        <w:rPr>
          <w:rFonts w:ascii="Open Sans" w:hAnsi="Open Sans" w:cs="Open Sans"/>
        </w:rPr>
        <w:t>medications</w:t>
      </w:r>
      <w:r w:rsidR="007107B7">
        <w:rPr>
          <w:rFonts w:ascii="Open Sans" w:hAnsi="Open Sans" w:cs="Open Sans"/>
        </w:rPr>
        <w:t xml:space="preserve"> and are not effectively managing </w:t>
      </w:r>
      <w:r w:rsidR="00D62E2D">
        <w:rPr>
          <w:rFonts w:ascii="Open Sans" w:hAnsi="Open Sans" w:cs="Open Sans"/>
        </w:rPr>
        <w:t>clinical</w:t>
      </w:r>
      <w:r w:rsidR="007107B7">
        <w:rPr>
          <w:rFonts w:ascii="Open Sans" w:hAnsi="Open Sans" w:cs="Open Sans"/>
        </w:rPr>
        <w:t xml:space="preserve"> risks. </w:t>
      </w:r>
      <w:r w:rsidR="00552DE4">
        <w:rPr>
          <w:rFonts w:ascii="Open Sans" w:hAnsi="Open Sans" w:cs="Open Sans"/>
        </w:rPr>
        <w:t xml:space="preserve">The service’s clinical </w:t>
      </w:r>
      <w:r w:rsidR="0088711A">
        <w:rPr>
          <w:rFonts w:ascii="Open Sans" w:hAnsi="Open Sans" w:cs="Open Sans"/>
        </w:rPr>
        <w:t>governance</w:t>
      </w:r>
      <w:r w:rsidR="00552DE4">
        <w:rPr>
          <w:rFonts w:ascii="Open Sans" w:hAnsi="Open Sans" w:cs="Open Sans"/>
        </w:rPr>
        <w:t xml:space="preserve"> systems and processes do not identify strategies to respond to and prevent consumer deterioration</w:t>
      </w:r>
      <w:r w:rsidR="004D18C6">
        <w:rPr>
          <w:rFonts w:ascii="Open Sans" w:hAnsi="Open Sans" w:cs="Open Sans"/>
        </w:rPr>
        <w:t>. O</w:t>
      </w:r>
      <w:r w:rsidR="00552DE4">
        <w:rPr>
          <w:rFonts w:ascii="Open Sans" w:hAnsi="Open Sans" w:cs="Open Sans"/>
        </w:rPr>
        <w:t xml:space="preserve">ne consumer </w:t>
      </w:r>
      <w:r w:rsidR="003C766C">
        <w:rPr>
          <w:rFonts w:ascii="Open Sans" w:hAnsi="Open Sans" w:cs="Open Sans"/>
        </w:rPr>
        <w:t>identified as malnourished following a review by another provider of care did not have their weight monitored</w:t>
      </w:r>
      <w:r w:rsidR="0088711A">
        <w:rPr>
          <w:rFonts w:ascii="Open Sans" w:hAnsi="Open Sans" w:cs="Open Sans"/>
        </w:rPr>
        <w:t xml:space="preserve"> or a have a </w:t>
      </w:r>
      <w:r w:rsidR="0088711A">
        <w:rPr>
          <w:rFonts w:ascii="Open Sans" w:hAnsi="Open Sans" w:cs="Open Sans"/>
        </w:rPr>
        <w:lastRenderedPageBreak/>
        <w:t xml:space="preserve">management plan in place. </w:t>
      </w:r>
      <w:r w:rsidR="00E70412">
        <w:rPr>
          <w:rFonts w:ascii="Open Sans" w:hAnsi="Open Sans" w:cs="Open Sans"/>
        </w:rPr>
        <w:t xml:space="preserve">The clinical </w:t>
      </w:r>
      <w:r w:rsidR="003664AA">
        <w:rPr>
          <w:rFonts w:ascii="Open Sans" w:hAnsi="Open Sans" w:cs="Open Sans"/>
        </w:rPr>
        <w:t>governance</w:t>
      </w:r>
      <w:r w:rsidR="00E70412">
        <w:rPr>
          <w:rFonts w:ascii="Open Sans" w:hAnsi="Open Sans" w:cs="Open Sans"/>
        </w:rPr>
        <w:t xml:space="preserve"> framework includes staff roles and </w:t>
      </w:r>
      <w:r w:rsidR="00975B55">
        <w:rPr>
          <w:rFonts w:ascii="Open Sans" w:hAnsi="Open Sans" w:cs="Open Sans"/>
        </w:rPr>
        <w:t>responsibilities,</w:t>
      </w:r>
      <w:r w:rsidR="00E70412">
        <w:rPr>
          <w:rFonts w:ascii="Open Sans" w:hAnsi="Open Sans" w:cs="Open Sans"/>
        </w:rPr>
        <w:t xml:space="preserve"> but it does not specify how to ensure </w:t>
      </w:r>
      <w:r w:rsidR="003664AA">
        <w:rPr>
          <w:rFonts w:ascii="Open Sans" w:hAnsi="Open Sans" w:cs="Open Sans"/>
        </w:rPr>
        <w:t>clinical</w:t>
      </w:r>
      <w:r w:rsidR="00E70412">
        <w:rPr>
          <w:rFonts w:ascii="Open Sans" w:hAnsi="Open Sans" w:cs="Open Sans"/>
        </w:rPr>
        <w:t xml:space="preserve"> </w:t>
      </w:r>
      <w:r w:rsidR="003664AA">
        <w:rPr>
          <w:rFonts w:ascii="Open Sans" w:hAnsi="Open Sans" w:cs="Open Sans"/>
        </w:rPr>
        <w:t>oversight</w:t>
      </w:r>
      <w:r w:rsidR="00E70412">
        <w:rPr>
          <w:rFonts w:ascii="Open Sans" w:hAnsi="Open Sans" w:cs="Open Sans"/>
        </w:rPr>
        <w:t xml:space="preserve"> and escalation </w:t>
      </w:r>
      <w:r w:rsidR="003664AA">
        <w:rPr>
          <w:rFonts w:ascii="Open Sans" w:hAnsi="Open Sans" w:cs="Open Sans"/>
        </w:rPr>
        <w:t xml:space="preserve">is effective. </w:t>
      </w:r>
    </w:p>
    <w:p w14:paraId="63CF2F3A" w14:textId="700DC5D7" w:rsidR="003D08EE" w:rsidRDefault="003D08EE" w:rsidP="007C53AA">
      <w:pPr>
        <w:pStyle w:val="NormalArial"/>
        <w:rPr>
          <w:rFonts w:ascii="Open Sans" w:hAnsi="Open Sans" w:cs="Open Sans"/>
        </w:rPr>
      </w:pPr>
      <w:r>
        <w:rPr>
          <w:rFonts w:ascii="Open Sans" w:hAnsi="Open Sans" w:cs="Open Sans"/>
        </w:rPr>
        <w:t xml:space="preserve">The provider does not agree with the recommendations in the Assessment Team’s report in relation to this requirement and included additional commentary in their response. In relation to </w:t>
      </w:r>
      <w:r w:rsidR="006E7DBE">
        <w:rPr>
          <w:rFonts w:ascii="Open Sans" w:hAnsi="Open Sans" w:cs="Open Sans"/>
        </w:rPr>
        <w:t>the consumer with weight loss</w:t>
      </w:r>
      <w:r w:rsidR="004D18C6">
        <w:rPr>
          <w:rFonts w:ascii="Open Sans" w:hAnsi="Open Sans" w:cs="Open Sans"/>
        </w:rPr>
        <w:t>,</w:t>
      </w:r>
      <w:r w:rsidR="006E7DBE">
        <w:rPr>
          <w:rFonts w:ascii="Open Sans" w:hAnsi="Open Sans" w:cs="Open Sans"/>
        </w:rPr>
        <w:t xml:space="preserve"> the </w:t>
      </w:r>
      <w:r w:rsidR="004D18C6">
        <w:rPr>
          <w:rFonts w:ascii="Open Sans" w:hAnsi="Open Sans" w:cs="Open Sans"/>
        </w:rPr>
        <w:t xml:space="preserve">provider </w:t>
      </w:r>
      <w:r w:rsidR="006E7DBE">
        <w:rPr>
          <w:rFonts w:ascii="Open Sans" w:hAnsi="Open Sans" w:cs="Open Sans"/>
        </w:rPr>
        <w:t>has provided the dietitian assessment and care plan with the recommendations of supplements included and the weight monitoring regime and asserts the service is following those recommendations. In relation to staff knowledge of open disclosure and antimicrobial stewardship, the provider has included additional information about the onboarding and training systems which includes both areas.</w:t>
      </w:r>
    </w:p>
    <w:p w14:paraId="0EA9786D" w14:textId="380F921C" w:rsidR="006E7DBE" w:rsidRDefault="006E7DBE" w:rsidP="007C53AA">
      <w:pPr>
        <w:pStyle w:val="NormalArial"/>
        <w:rPr>
          <w:rFonts w:ascii="Open Sans" w:hAnsi="Open Sans" w:cs="Open Sans"/>
        </w:rPr>
      </w:pPr>
      <w:r>
        <w:rPr>
          <w:rFonts w:ascii="Open Sans" w:hAnsi="Open Sans" w:cs="Open Sans"/>
        </w:rPr>
        <w:t xml:space="preserve">I acknowledge the </w:t>
      </w:r>
      <w:r w:rsidR="006C744E">
        <w:rPr>
          <w:rFonts w:ascii="Open Sans" w:hAnsi="Open Sans" w:cs="Open Sans"/>
        </w:rPr>
        <w:t xml:space="preserve">information in the Assessment Team’s </w:t>
      </w:r>
      <w:r w:rsidR="003E67EF">
        <w:rPr>
          <w:rFonts w:ascii="Open Sans" w:hAnsi="Open Sans" w:cs="Open Sans"/>
        </w:rPr>
        <w:t>report;</w:t>
      </w:r>
      <w:r w:rsidR="006C744E">
        <w:rPr>
          <w:rFonts w:ascii="Open Sans" w:hAnsi="Open Sans" w:cs="Open Sans"/>
        </w:rPr>
        <w:t xml:space="preserve"> however</w:t>
      </w:r>
      <w:r w:rsidR="004D18C6">
        <w:rPr>
          <w:rFonts w:ascii="Open Sans" w:hAnsi="Open Sans" w:cs="Open Sans"/>
        </w:rPr>
        <w:t>,</w:t>
      </w:r>
      <w:r w:rsidR="006C744E">
        <w:rPr>
          <w:rFonts w:ascii="Open Sans" w:hAnsi="Open Sans" w:cs="Open Sans"/>
        </w:rPr>
        <w:t xml:space="preserve"> I have come to a different view and find the service has an effective clinical governance system in place. In coming to my finding, I have considered information in the Assessment Team’s report and provider’s response that shows the service has policies and procedures to guide practice, the provider has transitioned to an electronic care system providing all staff access to real time care directives for consumers, and training is provided in antimicrobial stewardship and open disclosure as part of the onboarding process. I have considered additional information in the provider</w:t>
      </w:r>
      <w:r w:rsidR="004D18C6">
        <w:rPr>
          <w:rFonts w:ascii="Open Sans" w:hAnsi="Open Sans" w:cs="Open Sans"/>
        </w:rPr>
        <w:t>’</w:t>
      </w:r>
      <w:r w:rsidR="006C744E">
        <w:rPr>
          <w:rFonts w:ascii="Open Sans" w:hAnsi="Open Sans" w:cs="Open Sans"/>
        </w:rPr>
        <w:t>s response in relation to the consumer identified as</w:t>
      </w:r>
      <w:r w:rsidR="004D18C6">
        <w:rPr>
          <w:rFonts w:ascii="Open Sans" w:hAnsi="Open Sans" w:cs="Open Sans"/>
        </w:rPr>
        <w:t xml:space="preserve"> being</w:t>
      </w:r>
      <w:r w:rsidR="006C744E">
        <w:rPr>
          <w:rFonts w:ascii="Open Sans" w:hAnsi="Open Sans" w:cs="Open Sans"/>
        </w:rPr>
        <w:t xml:space="preserve"> malnourished which shows a dietitian referral was actioned and a review completed post nutritional assessment. I acknowledge information in Standard 3 which shows staff do not consistently identify and respond to changes in consumer condition in a timely manner and </w:t>
      </w:r>
      <w:r w:rsidR="007D0EA8">
        <w:rPr>
          <w:rFonts w:ascii="Open Sans" w:hAnsi="Open Sans" w:cs="Open Sans"/>
        </w:rPr>
        <w:t xml:space="preserve">information about consumer condition not always </w:t>
      </w:r>
      <w:r w:rsidR="00C04460">
        <w:rPr>
          <w:rFonts w:ascii="Open Sans" w:hAnsi="Open Sans" w:cs="Open Sans"/>
        </w:rPr>
        <w:t xml:space="preserve">being </w:t>
      </w:r>
      <w:r w:rsidR="007D0EA8">
        <w:rPr>
          <w:rFonts w:ascii="Open Sans" w:hAnsi="Open Sans" w:cs="Open Sans"/>
        </w:rPr>
        <w:t>communicated within the organisation or other providers of care</w:t>
      </w:r>
      <w:r w:rsidR="003E67EF">
        <w:rPr>
          <w:rFonts w:ascii="Open Sans" w:hAnsi="Open Sans" w:cs="Open Sans"/>
        </w:rPr>
        <w:t xml:space="preserve">. </w:t>
      </w:r>
      <w:r w:rsidR="007D0EA8">
        <w:rPr>
          <w:rFonts w:ascii="Open Sans" w:hAnsi="Open Sans" w:cs="Open Sans"/>
        </w:rPr>
        <w:t xml:space="preserve">I have considered this information in </w:t>
      </w:r>
      <w:r w:rsidR="00C04460">
        <w:rPr>
          <w:rFonts w:ascii="Open Sans" w:hAnsi="Open Sans" w:cs="Open Sans"/>
        </w:rPr>
        <w:t xml:space="preserve">requirement </w:t>
      </w:r>
      <w:r w:rsidR="007D0EA8">
        <w:rPr>
          <w:rFonts w:ascii="Open Sans" w:hAnsi="Open Sans" w:cs="Open Sans"/>
        </w:rPr>
        <w:t>8(3)(d) in relation to the risk management systems and processes. While the provider has made an assertion they have engaged a new wound specialist, I encourage the provider to continue to review their</w:t>
      </w:r>
      <w:r w:rsidR="00417A8F">
        <w:rPr>
          <w:rFonts w:ascii="Open Sans" w:hAnsi="Open Sans" w:cs="Open Sans"/>
        </w:rPr>
        <w:t xml:space="preserve"> systems and </w:t>
      </w:r>
      <w:r w:rsidR="007D0EA8">
        <w:rPr>
          <w:rFonts w:ascii="Open Sans" w:hAnsi="Open Sans" w:cs="Open Sans"/>
        </w:rPr>
        <w:t>processes</w:t>
      </w:r>
      <w:r w:rsidR="00417A8F">
        <w:rPr>
          <w:rFonts w:ascii="Open Sans" w:hAnsi="Open Sans" w:cs="Open Sans"/>
        </w:rPr>
        <w:t xml:space="preserve"> </w:t>
      </w:r>
      <w:r w:rsidR="007D0EA8">
        <w:rPr>
          <w:rFonts w:ascii="Open Sans" w:hAnsi="Open Sans" w:cs="Open Sans"/>
        </w:rPr>
        <w:t xml:space="preserve">in place </w:t>
      </w:r>
      <w:r w:rsidR="00417A8F">
        <w:rPr>
          <w:rFonts w:ascii="Open Sans" w:hAnsi="Open Sans" w:cs="Open Sans"/>
        </w:rPr>
        <w:t xml:space="preserve">for clinical governance </w:t>
      </w:r>
      <w:r w:rsidR="007D0EA8">
        <w:rPr>
          <w:rFonts w:ascii="Open Sans" w:hAnsi="Open Sans" w:cs="Open Sans"/>
        </w:rPr>
        <w:t>to ensure</w:t>
      </w:r>
      <w:r w:rsidR="00417A8F">
        <w:rPr>
          <w:rFonts w:ascii="Open Sans" w:hAnsi="Open Sans" w:cs="Open Sans"/>
        </w:rPr>
        <w:t xml:space="preserve"> positive</w:t>
      </w:r>
      <w:r w:rsidR="007D0EA8">
        <w:rPr>
          <w:rFonts w:ascii="Open Sans" w:hAnsi="Open Sans" w:cs="Open Sans"/>
        </w:rPr>
        <w:t xml:space="preserve"> outcomes </w:t>
      </w:r>
      <w:r w:rsidR="00417A8F">
        <w:rPr>
          <w:rFonts w:ascii="Open Sans" w:hAnsi="Open Sans" w:cs="Open Sans"/>
        </w:rPr>
        <w:t>for consumers.</w:t>
      </w:r>
    </w:p>
    <w:p w14:paraId="1CD918C7" w14:textId="6D43216E" w:rsidR="00417A8F" w:rsidRPr="00E31913" w:rsidRDefault="00417A8F" w:rsidP="007C53AA">
      <w:pPr>
        <w:pStyle w:val="NormalArial"/>
        <w:rPr>
          <w:rFonts w:ascii="Open Sans" w:hAnsi="Open Sans" w:cs="Open Sans"/>
        </w:rPr>
      </w:pPr>
      <w:r>
        <w:rPr>
          <w:rFonts w:ascii="Open Sans" w:hAnsi="Open Sans" w:cs="Open Sans"/>
        </w:rPr>
        <w:t xml:space="preserve">Based on the information above, I find </w:t>
      </w:r>
      <w:r w:rsidR="00C04460">
        <w:rPr>
          <w:rFonts w:ascii="Open Sans" w:hAnsi="Open Sans" w:cs="Open Sans"/>
        </w:rPr>
        <w:t xml:space="preserve">requirement </w:t>
      </w:r>
      <w:r>
        <w:rPr>
          <w:rFonts w:ascii="Open Sans" w:hAnsi="Open Sans" w:cs="Open Sans"/>
        </w:rPr>
        <w:t>8(3)(e) compliant.</w:t>
      </w:r>
    </w:p>
    <w:p w14:paraId="4BEA7BF0" w14:textId="456B7065" w:rsidR="00D6312A" w:rsidRPr="00395939" w:rsidRDefault="00D6312A" w:rsidP="007C53AA">
      <w:pPr>
        <w:pStyle w:val="NormalArial"/>
        <w:rPr>
          <w:rFonts w:ascii="Open Sans" w:hAnsi="Open Sans" w:cs="Open Sans"/>
        </w:rPr>
      </w:pPr>
    </w:p>
    <w:sectPr w:rsidR="00D6312A"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1FE8" w14:textId="77777777" w:rsidR="009B47E7" w:rsidRDefault="009B47E7">
      <w:pPr>
        <w:spacing w:after="0"/>
      </w:pPr>
      <w:r>
        <w:separator/>
      </w:r>
    </w:p>
  </w:endnote>
  <w:endnote w:type="continuationSeparator" w:id="0">
    <w:p w14:paraId="65BA5C48" w14:textId="77777777" w:rsidR="009B47E7" w:rsidRDefault="009B47E7">
      <w:pPr>
        <w:spacing w:after="0"/>
      </w:pPr>
      <w:r>
        <w:continuationSeparator/>
      </w:r>
    </w:p>
  </w:endnote>
  <w:endnote w:type="continuationNotice" w:id="1">
    <w:p w14:paraId="1124D9B0" w14:textId="77777777" w:rsidR="009B47E7" w:rsidRDefault="009B47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F726" w14:textId="77777777" w:rsidR="00D6312A" w:rsidRDefault="00D63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F471" w14:textId="77777777" w:rsidR="00D6312A" w:rsidRPr="00DF37F2" w:rsidRDefault="005661B4" w:rsidP="00825B37">
    <w:pPr>
      <w:pStyle w:val="FooterArial9"/>
      <w:rPr>
        <w:rStyle w:val="FooterBold"/>
        <w:rFonts w:ascii="Arial" w:hAnsi="Arial"/>
        <w:b w:val="0"/>
      </w:rPr>
    </w:pPr>
    <w:bookmarkStart w:id="7" w:name="_Hlk144301213"/>
    <w:r w:rsidRPr="00DF37F2">
      <w:rPr>
        <w:rStyle w:val="FooterBold"/>
        <w:rFonts w:ascii="Arial" w:hAnsi="Arial"/>
        <w:b w:val="0"/>
      </w:rPr>
      <w:t xml:space="preserve">Name: </w:t>
    </w:r>
    <w:r w:rsidRPr="00D3376F">
      <w:rPr>
        <w:rFonts w:cs="Times New Roman"/>
        <w:color w:val="auto"/>
        <w:szCs w:val="18"/>
      </w:rPr>
      <w:t>Progressive Home Care</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79926133" w14:textId="77777777" w:rsidR="00D6312A" w:rsidRPr="00DF37F2" w:rsidRDefault="005661B4"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500254</w:t>
    </w:r>
    <w:bookmarkEnd w:id="7"/>
    <w:r w:rsidRPr="00DF37F2">
      <w:rPr>
        <w:rStyle w:val="FooterBold"/>
        <w:rFonts w:ascii="Arial" w:hAnsi="Arial"/>
        <w:b w:val="0"/>
      </w:rPr>
      <w:tab/>
      <w:t xml:space="preserve">OFFICIAL: Sensitive </w:t>
    </w:r>
  </w:p>
  <w:p w14:paraId="7FA7CCAC" w14:textId="77777777" w:rsidR="00D6312A" w:rsidRPr="00DF37F2" w:rsidRDefault="005661B4"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78FA" w14:textId="77777777" w:rsidR="00D6312A" w:rsidRDefault="00D6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7BE3" w14:textId="77777777" w:rsidR="009B47E7" w:rsidRDefault="009B47E7" w:rsidP="00D71F88">
      <w:pPr>
        <w:spacing w:after="0"/>
      </w:pPr>
      <w:r>
        <w:separator/>
      </w:r>
    </w:p>
  </w:footnote>
  <w:footnote w:type="continuationSeparator" w:id="0">
    <w:p w14:paraId="0E2CECBB" w14:textId="77777777" w:rsidR="009B47E7" w:rsidRDefault="009B47E7" w:rsidP="00D71F88">
      <w:pPr>
        <w:spacing w:after="0"/>
      </w:pPr>
      <w:r>
        <w:continuationSeparator/>
      </w:r>
    </w:p>
  </w:footnote>
  <w:footnote w:type="continuationNotice" w:id="1">
    <w:p w14:paraId="622D0258" w14:textId="77777777" w:rsidR="009B47E7" w:rsidRDefault="009B47E7">
      <w:pPr>
        <w:spacing w:after="0"/>
      </w:pPr>
    </w:p>
  </w:footnote>
  <w:footnote w:id="2">
    <w:p w14:paraId="6377A0C9" w14:textId="2AD3F2AB" w:rsidR="00D6312A" w:rsidRDefault="005661B4"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00417A8F">
        <w:rPr>
          <w:rFonts w:ascii="Arial" w:hAnsi="Arial" w:cs="Arial"/>
          <w:sz w:val="20"/>
          <w:szCs w:val="20"/>
        </w:rPr>
        <w:t xml:space="preserve"> 68A</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7F60370D" w14:textId="77777777" w:rsidR="00D6312A" w:rsidRDefault="00D6312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975A" w14:textId="77777777" w:rsidR="00D6312A" w:rsidRDefault="00D63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51E6" w14:textId="77777777" w:rsidR="00D6312A" w:rsidRDefault="005661B4">
    <w:pPr>
      <w:pStyle w:val="Header"/>
    </w:pPr>
    <w:r>
      <w:rPr>
        <w:noProof/>
        <w:color w:val="2B579A"/>
        <w:shd w:val="clear" w:color="auto" w:fill="E6E6E6"/>
        <w:lang w:val="en-US"/>
      </w:rPr>
      <w:drawing>
        <wp:anchor distT="0" distB="0" distL="114300" distR="114300" simplePos="0" relativeHeight="251658241" behindDoc="1" locked="0" layoutInCell="1" allowOverlap="1" wp14:anchorId="4C395A92" wp14:editId="4F545FD7">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5C3E" w14:textId="77777777" w:rsidR="00D6312A" w:rsidRDefault="005661B4">
    <w:pPr>
      <w:pStyle w:val="Header"/>
    </w:pPr>
    <w:r>
      <w:rPr>
        <w:noProof/>
      </w:rPr>
      <w:drawing>
        <wp:anchor distT="0" distB="0" distL="114300" distR="114300" simplePos="0" relativeHeight="251658240" behindDoc="0" locked="0" layoutInCell="1" allowOverlap="1" wp14:anchorId="72ED9BE9" wp14:editId="20832D90">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6203976">
      <w:start w:val="1"/>
      <w:numFmt w:val="lowerRoman"/>
      <w:lvlText w:val="(%1)"/>
      <w:lvlJc w:val="left"/>
      <w:pPr>
        <w:ind w:left="1080" w:hanging="720"/>
      </w:pPr>
      <w:rPr>
        <w:rFonts w:hint="default"/>
      </w:rPr>
    </w:lvl>
    <w:lvl w:ilvl="1" w:tplc="C5725E3C" w:tentative="1">
      <w:start w:val="1"/>
      <w:numFmt w:val="lowerLetter"/>
      <w:lvlText w:val="%2."/>
      <w:lvlJc w:val="left"/>
      <w:pPr>
        <w:ind w:left="1440" w:hanging="360"/>
      </w:pPr>
    </w:lvl>
    <w:lvl w:ilvl="2" w:tplc="B290BCAE" w:tentative="1">
      <w:start w:val="1"/>
      <w:numFmt w:val="lowerRoman"/>
      <w:lvlText w:val="%3."/>
      <w:lvlJc w:val="right"/>
      <w:pPr>
        <w:ind w:left="2160" w:hanging="180"/>
      </w:pPr>
    </w:lvl>
    <w:lvl w:ilvl="3" w:tplc="E530272C" w:tentative="1">
      <w:start w:val="1"/>
      <w:numFmt w:val="decimal"/>
      <w:lvlText w:val="%4."/>
      <w:lvlJc w:val="left"/>
      <w:pPr>
        <w:ind w:left="2880" w:hanging="360"/>
      </w:pPr>
    </w:lvl>
    <w:lvl w:ilvl="4" w:tplc="4234325E" w:tentative="1">
      <w:start w:val="1"/>
      <w:numFmt w:val="lowerLetter"/>
      <w:lvlText w:val="%5."/>
      <w:lvlJc w:val="left"/>
      <w:pPr>
        <w:ind w:left="3600" w:hanging="360"/>
      </w:pPr>
    </w:lvl>
    <w:lvl w:ilvl="5" w:tplc="9EACC074" w:tentative="1">
      <w:start w:val="1"/>
      <w:numFmt w:val="lowerRoman"/>
      <w:lvlText w:val="%6."/>
      <w:lvlJc w:val="right"/>
      <w:pPr>
        <w:ind w:left="4320" w:hanging="180"/>
      </w:pPr>
    </w:lvl>
    <w:lvl w:ilvl="6" w:tplc="DAC4118E" w:tentative="1">
      <w:start w:val="1"/>
      <w:numFmt w:val="decimal"/>
      <w:lvlText w:val="%7."/>
      <w:lvlJc w:val="left"/>
      <w:pPr>
        <w:ind w:left="5040" w:hanging="360"/>
      </w:pPr>
    </w:lvl>
    <w:lvl w:ilvl="7" w:tplc="F68888F6" w:tentative="1">
      <w:start w:val="1"/>
      <w:numFmt w:val="lowerLetter"/>
      <w:lvlText w:val="%8."/>
      <w:lvlJc w:val="left"/>
      <w:pPr>
        <w:ind w:left="5760" w:hanging="360"/>
      </w:pPr>
    </w:lvl>
    <w:lvl w:ilvl="8" w:tplc="E1BEDF5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3F47752">
      <w:start w:val="1"/>
      <w:numFmt w:val="lowerRoman"/>
      <w:lvlText w:val="(%1)"/>
      <w:lvlJc w:val="left"/>
      <w:pPr>
        <w:ind w:left="1080" w:hanging="720"/>
      </w:pPr>
      <w:rPr>
        <w:rFonts w:hint="default"/>
      </w:rPr>
    </w:lvl>
    <w:lvl w:ilvl="1" w:tplc="E05809D0" w:tentative="1">
      <w:start w:val="1"/>
      <w:numFmt w:val="lowerLetter"/>
      <w:lvlText w:val="%2."/>
      <w:lvlJc w:val="left"/>
      <w:pPr>
        <w:ind w:left="1440" w:hanging="360"/>
      </w:pPr>
    </w:lvl>
    <w:lvl w:ilvl="2" w:tplc="B380D2B8" w:tentative="1">
      <w:start w:val="1"/>
      <w:numFmt w:val="lowerRoman"/>
      <w:lvlText w:val="%3."/>
      <w:lvlJc w:val="right"/>
      <w:pPr>
        <w:ind w:left="2160" w:hanging="180"/>
      </w:pPr>
    </w:lvl>
    <w:lvl w:ilvl="3" w:tplc="84B237F2" w:tentative="1">
      <w:start w:val="1"/>
      <w:numFmt w:val="decimal"/>
      <w:lvlText w:val="%4."/>
      <w:lvlJc w:val="left"/>
      <w:pPr>
        <w:ind w:left="2880" w:hanging="360"/>
      </w:pPr>
    </w:lvl>
    <w:lvl w:ilvl="4" w:tplc="A98E3AEC" w:tentative="1">
      <w:start w:val="1"/>
      <w:numFmt w:val="lowerLetter"/>
      <w:lvlText w:val="%5."/>
      <w:lvlJc w:val="left"/>
      <w:pPr>
        <w:ind w:left="3600" w:hanging="360"/>
      </w:pPr>
    </w:lvl>
    <w:lvl w:ilvl="5" w:tplc="E3EEA06E" w:tentative="1">
      <w:start w:val="1"/>
      <w:numFmt w:val="lowerRoman"/>
      <w:lvlText w:val="%6."/>
      <w:lvlJc w:val="right"/>
      <w:pPr>
        <w:ind w:left="4320" w:hanging="180"/>
      </w:pPr>
    </w:lvl>
    <w:lvl w:ilvl="6" w:tplc="1FC4F592" w:tentative="1">
      <w:start w:val="1"/>
      <w:numFmt w:val="decimal"/>
      <w:lvlText w:val="%7."/>
      <w:lvlJc w:val="left"/>
      <w:pPr>
        <w:ind w:left="5040" w:hanging="360"/>
      </w:pPr>
    </w:lvl>
    <w:lvl w:ilvl="7" w:tplc="74960112" w:tentative="1">
      <w:start w:val="1"/>
      <w:numFmt w:val="lowerLetter"/>
      <w:lvlText w:val="%8."/>
      <w:lvlJc w:val="left"/>
      <w:pPr>
        <w:ind w:left="5760" w:hanging="360"/>
      </w:pPr>
    </w:lvl>
    <w:lvl w:ilvl="8" w:tplc="78467C0C"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454CEDA4">
      <w:start w:val="1"/>
      <w:numFmt w:val="lowerRoman"/>
      <w:lvlText w:val="(%1)"/>
      <w:lvlJc w:val="left"/>
      <w:pPr>
        <w:ind w:left="1080" w:hanging="720"/>
      </w:pPr>
      <w:rPr>
        <w:rFonts w:hint="default"/>
      </w:rPr>
    </w:lvl>
    <w:lvl w:ilvl="1" w:tplc="562E9ED4" w:tentative="1">
      <w:start w:val="1"/>
      <w:numFmt w:val="lowerLetter"/>
      <w:lvlText w:val="%2."/>
      <w:lvlJc w:val="left"/>
      <w:pPr>
        <w:ind w:left="1440" w:hanging="360"/>
      </w:pPr>
    </w:lvl>
    <w:lvl w:ilvl="2" w:tplc="B18E38A4" w:tentative="1">
      <w:start w:val="1"/>
      <w:numFmt w:val="lowerRoman"/>
      <w:lvlText w:val="%3."/>
      <w:lvlJc w:val="right"/>
      <w:pPr>
        <w:ind w:left="2160" w:hanging="180"/>
      </w:pPr>
    </w:lvl>
    <w:lvl w:ilvl="3" w:tplc="67FE0788" w:tentative="1">
      <w:start w:val="1"/>
      <w:numFmt w:val="decimal"/>
      <w:lvlText w:val="%4."/>
      <w:lvlJc w:val="left"/>
      <w:pPr>
        <w:ind w:left="2880" w:hanging="360"/>
      </w:pPr>
    </w:lvl>
    <w:lvl w:ilvl="4" w:tplc="298E96B2" w:tentative="1">
      <w:start w:val="1"/>
      <w:numFmt w:val="lowerLetter"/>
      <w:lvlText w:val="%5."/>
      <w:lvlJc w:val="left"/>
      <w:pPr>
        <w:ind w:left="3600" w:hanging="360"/>
      </w:pPr>
    </w:lvl>
    <w:lvl w:ilvl="5" w:tplc="9802EE2A" w:tentative="1">
      <w:start w:val="1"/>
      <w:numFmt w:val="lowerRoman"/>
      <w:lvlText w:val="%6."/>
      <w:lvlJc w:val="right"/>
      <w:pPr>
        <w:ind w:left="4320" w:hanging="180"/>
      </w:pPr>
    </w:lvl>
    <w:lvl w:ilvl="6" w:tplc="82FC7D0A" w:tentative="1">
      <w:start w:val="1"/>
      <w:numFmt w:val="decimal"/>
      <w:lvlText w:val="%7."/>
      <w:lvlJc w:val="left"/>
      <w:pPr>
        <w:ind w:left="5040" w:hanging="360"/>
      </w:pPr>
    </w:lvl>
    <w:lvl w:ilvl="7" w:tplc="4CB2D188" w:tentative="1">
      <w:start w:val="1"/>
      <w:numFmt w:val="lowerLetter"/>
      <w:lvlText w:val="%8."/>
      <w:lvlJc w:val="left"/>
      <w:pPr>
        <w:ind w:left="5760" w:hanging="360"/>
      </w:pPr>
    </w:lvl>
    <w:lvl w:ilvl="8" w:tplc="C55E3A0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A1F00C58">
      <w:start w:val="1"/>
      <w:numFmt w:val="lowerRoman"/>
      <w:lvlText w:val="(%1)"/>
      <w:lvlJc w:val="left"/>
      <w:pPr>
        <w:ind w:left="1080" w:hanging="720"/>
      </w:pPr>
      <w:rPr>
        <w:rFonts w:hint="default"/>
      </w:rPr>
    </w:lvl>
    <w:lvl w:ilvl="1" w:tplc="0444E6CE" w:tentative="1">
      <w:start w:val="1"/>
      <w:numFmt w:val="lowerLetter"/>
      <w:lvlText w:val="%2."/>
      <w:lvlJc w:val="left"/>
      <w:pPr>
        <w:ind w:left="1440" w:hanging="360"/>
      </w:pPr>
    </w:lvl>
    <w:lvl w:ilvl="2" w:tplc="1E6A219E" w:tentative="1">
      <w:start w:val="1"/>
      <w:numFmt w:val="lowerRoman"/>
      <w:lvlText w:val="%3."/>
      <w:lvlJc w:val="right"/>
      <w:pPr>
        <w:ind w:left="2160" w:hanging="180"/>
      </w:pPr>
    </w:lvl>
    <w:lvl w:ilvl="3" w:tplc="28302E12" w:tentative="1">
      <w:start w:val="1"/>
      <w:numFmt w:val="decimal"/>
      <w:lvlText w:val="%4."/>
      <w:lvlJc w:val="left"/>
      <w:pPr>
        <w:ind w:left="2880" w:hanging="360"/>
      </w:pPr>
    </w:lvl>
    <w:lvl w:ilvl="4" w:tplc="F2E02C54" w:tentative="1">
      <w:start w:val="1"/>
      <w:numFmt w:val="lowerLetter"/>
      <w:lvlText w:val="%5."/>
      <w:lvlJc w:val="left"/>
      <w:pPr>
        <w:ind w:left="3600" w:hanging="360"/>
      </w:pPr>
    </w:lvl>
    <w:lvl w:ilvl="5" w:tplc="F23EFC68" w:tentative="1">
      <w:start w:val="1"/>
      <w:numFmt w:val="lowerRoman"/>
      <w:lvlText w:val="%6."/>
      <w:lvlJc w:val="right"/>
      <w:pPr>
        <w:ind w:left="4320" w:hanging="180"/>
      </w:pPr>
    </w:lvl>
    <w:lvl w:ilvl="6" w:tplc="B644D4C8" w:tentative="1">
      <w:start w:val="1"/>
      <w:numFmt w:val="decimal"/>
      <w:lvlText w:val="%7."/>
      <w:lvlJc w:val="left"/>
      <w:pPr>
        <w:ind w:left="5040" w:hanging="360"/>
      </w:pPr>
    </w:lvl>
    <w:lvl w:ilvl="7" w:tplc="AAC835B6" w:tentative="1">
      <w:start w:val="1"/>
      <w:numFmt w:val="lowerLetter"/>
      <w:lvlText w:val="%8."/>
      <w:lvlJc w:val="left"/>
      <w:pPr>
        <w:ind w:left="5760" w:hanging="360"/>
      </w:pPr>
    </w:lvl>
    <w:lvl w:ilvl="8" w:tplc="CE24D88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96F8125A">
      <w:start w:val="1"/>
      <w:numFmt w:val="lowerRoman"/>
      <w:lvlText w:val="(%1)"/>
      <w:lvlJc w:val="left"/>
      <w:pPr>
        <w:ind w:left="1080" w:hanging="720"/>
      </w:pPr>
      <w:rPr>
        <w:rFonts w:hint="default"/>
      </w:rPr>
    </w:lvl>
    <w:lvl w:ilvl="1" w:tplc="700E360A" w:tentative="1">
      <w:start w:val="1"/>
      <w:numFmt w:val="lowerLetter"/>
      <w:lvlText w:val="%2."/>
      <w:lvlJc w:val="left"/>
      <w:pPr>
        <w:ind w:left="1440" w:hanging="360"/>
      </w:pPr>
    </w:lvl>
    <w:lvl w:ilvl="2" w:tplc="8D2AFC28" w:tentative="1">
      <w:start w:val="1"/>
      <w:numFmt w:val="lowerRoman"/>
      <w:lvlText w:val="%3."/>
      <w:lvlJc w:val="right"/>
      <w:pPr>
        <w:ind w:left="2160" w:hanging="180"/>
      </w:pPr>
    </w:lvl>
    <w:lvl w:ilvl="3" w:tplc="4448F310" w:tentative="1">
      <w:start w:val="1"/>
      <w:numFmt w:val="decimal"/>
      <w:lvlText w:val="%4."/>
      <w:lvlJc w:val="left"/>
      <w:pPr>
        <w:ind w:left="2880" w:hanging="360"/>
      </w:pPr>
    </w:lvl>
    <w:lvl w:ilvl="4" w:tplc="5C021DD0" w:tentative="1">
      <w:start w:val="1"/>
      <w:numFmt w:val="lowerLetter"/>
      <w:lvlText w:val="%5."/>
      <w:lvlJc w:val="left"/>
      <w:pPr>
        <w:ind w:left="3600" w:hanging="360"/>
      </w:pPr>
    </w:lvl>
    <w:lvl w:ilvl="5" w:tplc="FE26A3F0" w:tentative="1">
      <w:start w:val="1"/>
      <w:numFmt w:val="lowerRoman"/>
      <w:lvlText w:val="%6."/>
      <w:lvlJc w:val="right"/>
      <w:pPr>
        <w:ind w:left="4320" w:hanging="180"/>
      </w:pPr>
    </w:lvl>
    <w:lvl w:ilvl="6" w:tplc="D38C2672" w:tentative="1">
      <w:start w:val="1"/>
      <w:numFmt w:val="decimal"/>
      <w:lvlText w:val="%7."/>
      <w:lvlJc w:val="left"/>
      <w:pPr>
        <w:ind w:left="5040" w:hanging="360"/>
      </w:pPr>
    </w:lvl>
    <w:lvl w:ilvl="7" w:tplc="4F10703A" w:tentative="1">
      <w:start w:val="1"/>
      <w:numFmt w:val="lowerLetter"/>
      <w:lvlText w:val="%8."/>
      <w:lvlJc w:val="left"/>
      <w:pPr>
        <w:ind w:left="5760" w:hanging="360"/>
      </w:pPr>
    </w:lvl>
    <w:lvl w:ilvl="8" w:tplc="01EC25F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5F6E9A6">
      <w:start w:val="1"/>
      <w:numFmt w:val="bullet"/>
      <w:lvlText w:val=""/>
      <w:lvlJc w:val="left"/>
      <w:pPr>
        <w:ind w:left="720" w:hanging="360"/>
      </w:pPr>
      <w:rPr>
        <w:rFonts w:ascii="Symbol" w:hAnsi="Symbol" w:hint="default"/>
        <w:color w:val="auto"/>
        <w:sz w:val="24"/>
        <w:szCs w:val="24"/>
      </w:rPr>
    </w:lvl>
    <w:lvl w:ilvl="1" w:tplc="4A261BC0" w:tentative="1">
      <w:start w:val="1"/>
      <w:numFmt w:val="bullet"/>
      <w:lvlText w:val="o"/>
      <w:lvlJc w:val="left"/>
      <w:pPr>
        <w:ind w:left="1440" w:hanging="360"/>
      </w:pPr>
      <w:rPr>
        <w:rFonts w:ascii="Courier New" w:hAnsi="Courier New" w:cs="Courier New" w:hint="default"/>
      </w:rPr>
    </w:lvl>
    <w:lvl w:ilvl="2" w:tplc="0A40B522" w:tentative="1">
      <w:start w:val="1"/>
      <w:numFmt w:val="bullet"/>
      <w:lvlText w:val=""/>
      <w:lvlJc w:val="left"/>
      <w:pPr>
        <w:ind w:left="2160" w:hanging="360"/>
      </w:pPr>
      <w:rPr>
        <w:rFonts w:ascii="Wingdings" w:hAnsi="Wingdings" w:hint="default"/>
      </w:rPr>
    </w:lvl>
    <w:lvl w:ilvl="3" w:tplc="7FEADCA0" w:tentative="1">
      <w:start w:val="1"/>
      <w:numFmt w:val="bullet"/>
      <w:lvlText w:val=""/>
      <w:lvlJc w:val="left"/>
      <w:pPr>
        <w:ind w:left="2880" w:hanging="360"/>
      </w:pPr>
      <w:rPr>
        <w:rFonts w:ascii="Symbol" w:hAnsi="Symbol" w:hint="default"/>
      </w:rPr>
    </w:lvl>
    <w:lvl w:ilvl="4" w:tplc="65CE17E4" w:tentative="1">
      <w:start w:val="1"/>
      <w:numFmt w:val="bullet"/>
      <w:lvlText w:val="o"/>
      <w:lvlJc w:val="left"/>
      <w:pPr>
        <w:ind w:left="3600" w:hanging="360"/>
      </w:pPr>
      <w:rPr>
        <w:rFonts w:ascii="Courier New" w:hAnsi="Courier New" w:cs="Courier New" w:hint="default"/>
      </w:rPr>
    </w:lvl>
    <w:lvl w:ilvl="5" w:tplc="F33008FA" w:tentative="1">
      <w:start w:val="1"/>
      <w:numFmt w:val="bullet"/>
      <w:lvlText w:val=""/>
      <w:lvlJc w:val="left"/>
      <w:pPr>
        <w:ind w:left="4320" w:hanging="360"/>
      </w:pPr>
      <w:rPr>
        <w:rFonts w:ascii="Wingdings" w:hAnsi="Wingdings" w:hint="default"/>
      </w:rPr>
    </w:lvl>
    <w:lvl w:ilvl="6" w:tplc="CD9200AE" w:tentative="1">
      <w:start w:val="1"/>
      <w:numFmt w:val="bullet"/>
      <w:lvlText w:val=""/>
      <w:lvlJc w:val="left"/>
      <w:pPr>
        <w:ind w:left="5040" w:hanging="360"/>
      </w:pPr>
      <w:rPr>
        <w:rFonts w:ascii="Symbol" w:hAnsi="Symbol" w:hint="default"/>
      </w:rPr>
    </w:lvl>
    <w:lvl w:ilvl="7" w:tplc="7A58FED2" w:tentative="1">
      <w:start w:val="1"/>
      <w:numFmt w:val="bullet"/>
      <w:lvlText w:val="o"/>
      <w:lvlJc w:val="left"/>
      <w:pPr>
        <w:ind w:left="5760" w:hanging="360"/>
      </w:pPr>
      <w:rPr>
        <w:rFonts w:ascii="Courier New" w:hAnsi="Courier New" w:cs="Courier New" w:hint="default"/>
      </w:rPr>
    </w:lvl>
    <w:lvl w:ilvl="8" w:tplc="4E80131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7E41B2A">
      <w:start w:val="1"/>
      <w:numFmt w:val="lowerRoman"/>
      <w:lvlText w:val="(%1)"/>
      <w:lvlJc w:val="left"/>
      <w:pPr>
        <w:ind w:left="1080" w:hanging="720"/>
      </w:pPr>
      <w:rPr>
        <w:rFonts w:hint="default"/>
      </w:rPr>
    </w:lvl>
    <w:lvl w:ilvl="1" w:tplc="868AE0F6" w:tentative="1">
      <w:start w:val="1"/>
      <w:numFmt w:val="lowerLetter"/>
      <w:lvlText w:val="%2."/>
      <w:lvlJc w:val="left"/>
      <w:pPr>
        <w:ind w:left="1440" w:hanging="360"/>
      </w:pPr>
    </w:lvl>
    <w:lvl w:ilvl="2" w:tplc="F50ECA62" w:tentative="1">
      <w:start w:val="1"/>
      <w:numFmt w:val="lowerRoman"/>
      <w:lvlText w:val="%3."/>
      <w:lvlJc w:val="right"/>
      <w:pPr>
        <w:ind w:left="2160" w:hanging="180"/>
      </w:pPr>
    </w:lvl>
    <w:lvl w:ilvl="3" w:tplc="A0485FC2" w:tentative="1">
      <w:start w:val="1"/>
      <w:numFmt w:val="decimal"/>
      <w:lvlText w:val="%4."/>
      <w:lvlJc w:val="left"/>
      <w:pPr>
        <w:ind w:left="2880" w:hanging="360"/>
      </w:pPr>
    </w:lvl>
    <w:lvl w:ilvl="4" w:tplc="0CBE4ECA" w:tentative="1">
      <w:start w:val="1"/>
      <w:numFmt w:val="lowerLetter"/>
      <w:lvlText w:val="%5."/>
      <w:lvlJc w:val="left"/>
      <w:pPr>
        <w:ind w:left="3600" w:hanging="360"/>
      </w:pPr>
    </w:lvl>
    <w:lvl w:ilvl="5" w:tplc="E98C50C8" w:tentative="1">
      <w:start w:val="1"/>
      <w:numFmt w:val="lowerRoman"/>
      <w:lvlText w:val="%6."/>
      <w:lvlJc w:val="right"/>
      <w:pPr>
        <w:ind w:left="4320" w:hanging="180"/>
      </w:pPr>
    </w:lvl>
    <w:lvl w:ilvl="6" w:tplc="A148D574" w:tentative="1">
      <w:start w:val="1"/>
      <w:numFmt w:val="decimal"/>
      <w:lvlText w:val="%7."/>
      <w:lvlJc w:val="left"/>
      <w:pPr>
        <w:ind w:left="5040" w:hanging="360"/>
      </w:pPr>
    </w:lvl>
    <w:lvl w:ilvl="7" w:tplc="4DC60728" w:tentative="1">
      <w:start w:val="1"/>
      <w:numFmt w:val="lowerLetter"/>
      <w:lvlText w:val="%8."/>
      <w:lvlJc w:val="left"/>
      <w:pPr>
        <w:ind w:left="5760" w:hanging="360"/>
      </w:pPr>
    </w:lvl>
    <w:lvl w:ilvl="8" w:tplc="C75E020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22AFC04">
      <w:start w:val="1"/>
      <w:numFmt w:val="lowerRoman"/>
      <w:lvlText w:val="(%1)"/>
      <w:lvlJc w:val="left"/>
      <w:pPr>
        <w:ind w:left="1080" w:hanging="720"/>
      </w:pPr>
      <w:rPr>
        <w:rFonts w:hint="default"/>
      </w:rPr>
    </w:lvl>
    <w:lvl w:ilvl="1" w:tplc="BAF0FDA4" w:tentative="1">
      <w:start w:val="1"/>
      <w:numFmt w:val="lowerLetter"/>
      <w:lvlText w:val="%2."/>
      <w:lvlJc w:val="left"/>
      <w:pPr>
        <w:ind w:left="1440" w:hanging="360"/>
      </w:pPr>
    </w:lvl>
    <w:lvl w:ilvl="2" w:tplc="2856B82A" w:tentative="1">
      <w:start w:val="1"/>
      <w:numFmt w:val="lowerRoman"/>
      <w:lvlText w:val="%3."/>
      <w:lvlJc w:val="right"/>
      <w:pPr>
        <w:ind w:left="2160" w:hanging="180"/>
      </w:pPr>
    </w:lvl>
    <w:lvl w:ilvl="3" w:tplc="91CA5F08" w:tentative="1">
      <w:start w:val="1"/>
      <w:numFmt w:val="decimal"/>
      <w:lvlText w:val="%4."/>
      <w:lvlJc w:val="left"/>
      <w:pPr>
        <w:ind w:left="2880" w:hanging="360"/>
      </w:pPr>
    </w:lvl>
    <w:lvl w:ilvl="4" w:tplc="43F8DC62" w:tentative="1">
      <w:start w:val="1"/>
      <w:numFmt w:val="lowerLetter"/>
      <w:lvlText w:val="%5."/>
      <w:lvlJc w:val="left"/>
      <w:pPr>
        <w:ind w:left="3600" w:hanging="360"/>
      </w:pPr>
    </w:lvl>
    <w:lvl w:ilvl="5" w:tplc="2B769F46" w:tentative="1">
      <w:start w:val="1"/>
      <w:numFmt w:val="lowerRoman"/>
      <w:lvlText w:val="%6."/>
      <w:lvlJc w:val="right"/>
      <w:pPr>
        <w:ind w:left="4320" w:hanging="180"/>
      </w:pPr>
    </w:lvl>
    <w:lvl w:ilvl="6" w:tplc="CFD24154" w:tentative="1">
      <w:start w:val="1"/>
      <w:numFmt w:val="decimal"/>
      <w:lvlText w:val="%7."/>
      <w:lvlJc w:val="left"/>
      <w:pPr>
        <w:ind w:left="5040" w:hanging="360"/>
      </w:pPr>
    </w:lvl>
    <w:lvl w:ilvl="7" w:tplc="9DB81C3A" w:tentative="1">
      <w:start w:val="1"/>
      <w:numFmt w:val="lowerLetter"/>
      <w:lvlText w:val="%8."/>
      <w:lvlJc w:val="left"/>
      <w:pPr>
        <w:ind w:left="5760" w:hanging="360"/>
      </w:pPr>
    </w:lvl>
    <w:lvl w:ilvl="8" w:tplc="4558D4B6"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1ABE5D62">
      <w:start w:val="1"/>
      <w:numFmt w:val="lowerRoman"/>
      <w:lvlText w:val="(%1)"/>
      <w:lvlJc w:val="left"/>
      <w:pPr>
        <w:ind w:left="1080" w:hanging="720"/>
      </w:pPr>
      <w:rPr>
        <w:rFonts w:hint="default"/>
      </w:rPr>
    </w:lvl>
    <w:lvl w:ilvl="1" w:tplc="D12CFD18" w:tentative="1">
      <w:start w:val="1"/>
      <w:numFmt w:val="lowerLetter"/>
      <w:lvlText w:val="%2."/>
      <w:lvlJc w:val="left"/>
      <w:pPr>
        <w:ind w:left="1440" w:hanging="360"/>
      </w:pPr>
    </w:lvl>
    <w:lvl w:ilvl="2" w:tplc="40E051E8" w:tentative="1">
      <w:start w:val="1"/>
      <w:numFmt w:val="lowerRoman"/>
      <w:lvlText w:val="%3."/>
      <w:lvlJc w:val="right"/>
      <w:pPr>
        <w:ind w:left="2160" w:hanging="180"/>
      </w:pPr>
    </w:lvl>
    <w:lvl w:ilvl="3" w:tplc="CB561640" w:tentative="1">
      <w:start w:val="1"/>
      <w:numFmt w:val="decimal"/>
      <w:lvlText w:val="%4."/>
      <w:lvlJc w:val="left"/>
      <w:pPr>
        <w:ind w:left="2880" w:hanging="360"/>
      </w:pPr>
    </w:lvl>
    <w:lvl w:ilvl="4" w:tplc="EEB8C784" w:tentative="1">
      <w:start w:val="1"/>
      <w:numFmt w:val="lowerLetter"/>
      <w:lvlText w:val="%5."/>
      <w:lvlJc w:val="left"/>
      <w:pPr>
        <w:ind w:left="3600" w:hanging="360"/>
      </w:pPr>
    </w:lvl>
    <w:lvl w:ilvl="5" w:tplc="AF745FD4" w:tentative="1">
      <w:start w:val="1"/>
      <w:numFmt w:val="lowerRoman"/>
      <w:lvlText w:val="%6."/>
      <w:lvlJc w:val="right"/>
      <w:pPr>
        <w:ind w:left="4320" w:hanging="180"/>
      </w:pPr>
    </w:lvl>
    <w:lvl w:ilvl="6" w:tplc="BC3259C8" w:tentative="1">
      <w:start w:val="1"/>
      <w:numFmt w:val="decimal"/>
      <w:lvlText w:val="%7."/>
      <w:lvlJc w:val="left"/>
      <w:pPr>
        <w:ind w:left="5040" w:hanging="360"/>
      </w:pPr>
    </w:lvl>
    <w:lvl w:ilvl="7" w:tplc="B10A76F2" w:tentative="1">
      <w:start w:val="1"/>
      <w:numFmt w:val="lowerLetter"/>
      <w:lvlText w:val="%8."/>
      <w:lvlJc w:val="left"/>
      <w:pPr>
        <w:ind w:left="5760" w:hanging="360"/>
      </w:pPr>
    </w:lvl>
    <w:lvl w:ilvl="8" w:tplc="885258B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B2B6966A">
      <w:start w:val="1"/>
      <w:numFmt w:val="lowerRoman"/>
      <w:lvlText w:val="(%1)"/>
      <w:lvlJc w:val="left"/>
      <w:pPr>
        <w:ind w:left="1080" w:hanging="720"/>
      </w:pPr>
      <w:rPr>
        <w:rFonts w:hint="default"/>
      </w:rPr>
    </w:lvl>
    <w:lvl w:ilvl="1" w:tplc="D872227E" w:tentative="1">
      <w:start w:val="1"/>
      <w:numFmt w:val="lowerLetter"/>
      <w:lvlText w:val="%2."/>
      <w:lvlJc w:val="left"/>
      <w:pPr>
        <w:ind w:left="1440" w:hanging="360"/>
      </w:pPr>
    </w:lvl>
    <w:lvl w:ilvl="2" w:tplc="AC76C076" w:tentative="1">
      <w:start w:val="1"/>
      <w:numFmt w:val="lowerRoman"/>
      <w:lvlText w:val="%3."/>
      <w:lvlJc w:val="right"/>
      <w:pPr>
        <w:ind w:left="2160" w:hanging="180"/>
      </w:pPr>
    </w:lvl>
    <w:lvl w:ilvl="3" w:tplc="0302AF6E" w:tentative="1">
      <w:start w:val="1"/>
      <w:numFmt w:val="decimal"/>
      <w:lvlText w:val="%4."/>
      <w:lvlJc w:val="left"/>
      <w:pPr>
        <w:ind w:left="2880" w:hanging="360"/>
      </w:pPr>
    </w:lvl>
    <w:lvl w:ilvl="4" w:tplc="973E9616" w:tentative="1">
      <w:start w:val="1"/>
      <w:numFmt w:val="lowerLetter"/>
      <w:lvlText w:val="%5."/>
      <w:lvlJc w:val="left"/>
      <w:pPr>
        <w:ind w:left="3600" w:hanging="360"/>
      </w:pPr>
    </w:lvl>
    <w:lvl w:ilvl="5" w:tplc="544EBE7A" w:tentative="1">
      <w:start w:val="1"/>
      <w:numFmt w:val="lowerRoman"/>
      <w:lvlText w:val="%6."/>
      <w:lvlJc w:val="right"/>
      <w:pPr>
        <w:ind w:left="4320" w:hanging="180"/>
      </w:pPr>
    </w:lvl>
    <w:lvl w:ilvl="6" w:tplc="C526E264" w:tentative="1">
      <w:start w:val="1"/>
      <w:numFmt w:val="decimal"/>
      <w:lvlText w:val="%7."/>
      <w:lvlJc w:val="left"/>
      <w:pPr>
        <w:ind w:left="5040" w:hanging="360"/>
      </w:pPr>
    </w:lvl>
    <w:lvl w:ilvl="7" w:tplc="D230351C" w:tentative="1">
      <w:start w:val="1"/>
      <w:numFmt w:val="lowerLetter"/>
      <w:lvlText w:val="%8."/>
      <w:lvlJc w:val="left"/>
      <w:pPr>
        <w:ind w:left="5760" w:hanging="360"/>
      </w:pPr>
    </w:lvl>
    <w:lvl w:ilvl="8" w:tplc="F6F827E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D6F02C24">
      <w:start w:val="1"/>
      <w:numFmt w:val="lowerRoman"/>
      <w:lvlText w:val="(%1)"/>
      <w:lvlJc w:val="left"/>
      <w:pPr>
        <w:ind w:left="1080" w:hanging="720"/>
      </w:pPr>
      <w:rPr>
        <w:rFonts w:hint="default"/>
      </w:rPr>
    </w:lvl>
    <w:lvl w:ilvl="1" w:tplc="BEB26468" w:tentative="1">
      <w:start w:val="1"/>
      <w:numFmt w:val="lowerLetter"/>
      <w:lvlText w:val="%2."/>
      <w:lvlJc w:val="left"/>
      <w:pPr>
        <w:ind w:left="1440" w:hanging="360"/>
      </w:pPr>
    </w:lvl>
    <w:lvl w:ilvl="2" w:tplc="7F8EEC26" w:tentative="1">
      <w:start w:val="1"/>
      <w:numFmt w:val="lowerRoman"/>
      <w:lvlText w:val="%3."/>
      <w:lvlJc w:val="right"/>
      <w:pPr>
        <w:ind w:left="2160" w:hanging="180"/>
      </w:pPr>
    </w:lvl>
    <w:lvl w:ilvl="3" w:tplc="20B29928" w:tentative="1">
      <w:start w:val="1"/>
      <w:numFmt w:val="decimal"/>
      <w:lvlText w:val="%4."/>
      <w:lvlJc w:val="left"/>
      <w:pPr>
        <w:ind w:left="2880" w:hanging="360"/>
      </w:pPr>
    </w:lvl>
    <w:lvl w:ilvl="4" w:tplc="05F49BD4" w:tentative="1">
      <w:start w:val="1"/>
      <w:numFmt w:val="lowerLetter"/>
      <w:lvlText w:val="%5."/>
      <w:lvlJc w:val="left"/>
      <w:pPr>
        <w:ind w:left="3600" w:hanging="360"/>
      </w:pPr>
    </w:lvl>
    <w:lvl w:ilvl="5" w:tplc="A8F084A0" w:tentative="1">
      <w:start w:val="1"/>
      <w:numFmt w:val="lowerRoman"/>
      <w:lvlText w:val="%6."/>
      <w:lvlJc w:val="right"/>
      <w:pPr>
        <w:ind w:left="4320" w:hanging="180"/>
      </w:pPr>
    </w:lvl>
    <w:lvl w:ilvl="6" w:tplc="8EB09468" w:tentative="1">
      <w:start w:val="1"/>
      <w:numFmt w:val="decimal"/>
      <w:lvlText w:val="%7."/>
      <w:lvlJc w:val="left"/>
      <w:pPr>
        <w:ind w:left="5040" w:hanging="360"/>
      </w:pPr>
    </w:lvl>
    <w:lvl w:ilvl="7" w:tplc="D326D430" w:tentative="1">
      <w:start w:val="1"/>
      <w:numFmt w:val="lowerLetter"/>
      <w:lvlText w:val="%8."/>
      <w:lvlJc w:val="left"/>
      <w:pPr>
        <w:ind w:left="5760" w:hanging="360"/>
      </w:pPr>
    </w:lvl>
    <w:lvl w:ilvl="8" w:tplc="F09AF62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CC036FC">
      <w:start w:val="1"/>
      <w:numFmt w:val="lowerRoman"/>
      <w:lvlText w:val="(%1)"/>
      <w:lvlJc w:val="left"/>
      <w:pPr>
        <w:ind w:left="1080" w:hanging="720"/>
      </w:pPr>
      <w:rPr>
        <w:rFonts w:hint="default"/>
      </w:rPr>
    </w:lvl>
    <w:lvl w:ilvl="1" w:tplc="AE184668" w:tentative="1">
      <w:start w:val="1"/>
      <w:numFmt w:val="lowerLetter"/>
      <w:lvlText w:val="%2."/>
      <w:lvlJc w:val="left"/>
      <w:pPr>
        <w:ind w:left="1440" w:hanging="360"/>
      </w:pPr>
    </w:lvl>
    <w:lvl w:ilvl="2" w:tplc="84E6EA1E" w:tentative="1">
      <w:start w:val="1"/>
      <w:numFmt w:val="lowerRoman"/>
      <w:lvlText w:val="%3."/>
      <w:lvlJc w:val="right"/>
      <w:pPr>
        <w:ind w:left="2160" w:hanging="180"/>
      </w:pPr>
    </w:lvl>
    <w:lvl w:ilvl="3" w:tplc="1EA023AA" w:tentative="1">
      <w:start w:val="1"/>
      <w:numFmt w:val="decimal"/>
      <w:lvlText w:val="%4."/>
      <w:lvlJc w:val="left"/>
      <w:pPr>
        <w:ind w:left="2880" w:hanging="360"/>
      </w:pPr>
    </w:lvl>
    <w:lvl w:ilvl="4" w:tplc="A6DA9F66" w:tentative="1">
      <w:start w:val="1"/>
      <w:numFmt w:val="lowerLetter"/>
      <w:lvlText w:val="%5."/>
      <w:lvlJc w:val="left"/>
      <w:pPr>
        <w:ind w:left="3600" w:hanging="360"/>
      </w:pPr>
    </w:lvl>
    <w:lvl w:ilvl="5" w:tplc="95A691C2" w:tentative="1">
      <w:start w:val="1"/>
      <w:numFmt w:val="lowerRoman"/>
      <w:lvlText w:val="%6."/>
      <w:lvlJc w:val="right"/>
      <w:pPr>
        <w:ind w:left="4320" w:hanging="180"/>
      </w:pPr>
    </w:lvl>
    <w:lvl w:ilvl="6" w:tplc="54F6D73C" w:tentative="1">
      <w:start w:val="1"/>
      <w:numFmt w:val="decimal"/>
      <w:lvlText w:val="%7."/>
      <w:lvlJc w:val="left"/>
      <w:pPr>
        <w:ind w:left="5040" w:hanging="360"/>
      </w:pPr>
    </w:lvl>
    <w:lvl w:ilvl="7" w:tplc="CBAC2D4A" w:tentative="1">
      <w:start w:val="1"/>
      <w:numFmt w:val="lowerLetter"/>
      <w:lvlText w:val="%8."/>
      <w:lvlJc w:val="left"/>
      <w:pPr>
        <w:ind w:left="5760" w:hanging="360"/>
      </w:pPr>
    </w:lvl>
    <w:lvl w:ilvl="8" w:tplc="F7343A9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2CE7318">
      <w:start w:val="1"/>
      <w:numFmt w:val="lowerRoman"/>
      <w:lvlText w:val="(%1)"/>
      <w:lvlJc w:val="left"/>
      <w:pPr>
        <w:ind w:left="1080" w:hanging="720"/>
      </w:pPr>
      <w:rPr>
        <w:rFonts w:hint="default"/>
      </w:rPr>
    </w:lvl>
    <w:lvl w:ilvl="1" w:tplc="CDFE19B8" w:tentative="1">
      <w:start w:val="1"/>
      <w:numFmt w:val="lowerLetter"/>
      <w:lvlText w:val="%2."/>
      <w:lvlJc w:val="left"/>
      <w:pPr>
        <w:ind w:left="1440" w:hanging="360"/>
      </w:pPr>
    </w:lvl>
    <w:lvl w:ilvl="2" w:tplc="081430F2" w:tentative="1">
      <w:start w:val="1"/>
      <w:numFmt w:val="lowerRoman"/>
      <w:lvlText w:val="%3."/>
      <w:lvlJc w:val="right"/>
      <w:pPr>
        <w:ind w:left="2160" w:hanging="180"/>
      </w:pPr>
    </w:lvl>
    <w:lvl w:ilvl="3" w:tplc="10BC3DB8" w:tentative="1">
      <w:start w:val="1"/>
      <w:numFmt w:val="decimal"/>
      <w:lvlText w:val="%4."/>
      <w:lvlJc w:val="left"/>
      <w:pPr>
        <w:ind w:left="2880" w:hanging="360"/>
      </w:pPr>
    </w:lvl>
    <w:lvl w:ilvl="4" w:tplc="27AC6F78" w:tentative="1">
      <w:start w:val="1"/>
      <w:numFmt w:val="lowerLetter"/>
      <w:lvlText w:val="%5."/>
      <w:lvlJc w:val="left"/>
      <w:pPr>
        <w:ind w:left="3600" w:hanging="360"/>
      </w:pPr>
    </w:lvl>
    <w:lvl w:ilvl="5" w:tplc="A74A542C" w:tentative="1">
      <w:start w:val="1"/>
      <w:numFmt w:val="lowerRoman"/>
      <w:lvlText w:val="%6."/>
      <w:lvlJc w:val="right"/>
      <w:pPr>
        <w:ind w:left="4320" w:hanging="180"/>
      </w:pPr>
    </w:lvl>
    <w:lvl w:ilvl="6" w:tplc="884E802E" w:tentative="1">
      <w:start w:val="1"/>
      <w:numFmt w:val="decimal"/>
      <w:lvlText w:val="%7."/>
      <w:lvlJc w:val="left"/>
      <w:pPr>
        <w:ind w:left="5040" w:hanging="360"/>
      </w:pPr>
    </w:lvl>
    <w:lvl w:ilvl="7" w:tplc="D1600A2C" w:tentative="1">
      <w:start w:val="1"/>
      <w:numFmt w:val="lowerLetter"/>
      <w:lvlText w:val="%8."/>
      <w:lvlJc w:val="left"/>
      <w:pPr>
        <w:ind w:left="5760" w:hanging="360"/>
      </w:pPr>
    </w:lvl>
    <w:lvl w:ilvl="8" w:tplc="A2ECD96C"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4D6EF512">
      <w:start w:val="1"/>
      <w:numFmt w:val="lowerRoman"/>
      <w:lvlText w:val="(%1)"/>
      <w:lvlJc w:val="left"/>
      <w:pPr>
        <w:ind w:left="1080" w:hanging="720"/>
      </w:pPr>
      <w:rPr>
        <w:rFonts w:hint="default"/>
      </w:rPr>
    </w:lvl>
    <w:lvl w:ilvl="1" w:tplc="7E32E6FE" w:tentative="1">
      <w:start w:val="1"/>
      <w:numFmt w:val="lowerLetter"/>
      <w:lvlText w:val="%2."/>
      <w:lvlJc w:val="left"/>
      <w:pPr>
        <w:ind w:left="1440" w:hanging="360"/>
      </w:pPr>
    </w:lvl>
    <w:lvl w:ilvl="2" w:tplc="46CE9EB2" w:tentative="1">
      <w:start w:val="1"/>
      <w:numFmt w:val="lowerRoman"/>
      <w:lvlText w:val="%3."/>
      <w:lvlJc w:val="right"/>
      <w:pPr>
        <w:ind w:left="2160" w:hanging="180"/>
      </w:pPr>
    </w:lvl>
    <w:lvl w:ilvl="3" w:tplc="9274EE7A" w:tentative="1">
      <w:start w:val="1"/>
      <w:numFmt w:val="decimal"/>
      <w:lvlText w:val="%4."/>
      <w:lvlJc w:val="left"/>
      <w:pPr>
        <w:ind w:left="2880" w:hanging="360"/>
      </w:pPr>
    </w:lvl>
    <w:lvl w:ilvl="4" w:tplc="6282A18E" w:tentative="1">
      <w:start w:val="1"/>
      <w:numFmt w:val="lowerLetter"/>
      <w:lvlText w:val="%5."/>
      <w:lvlJc w:val="left"/>
      <w:pPr>
        <w:ind w:left="3600" w:hanging="360"/>
      </w:pPr>
    </w:lvl>
    <w:lvl w:ilvl="5" w:tplc="7172AF46" w:tentative="1">
      <w:start w:val="1"/>
      <w:numFmt w:val="lowerRoman"/>
      <w:lvlText w:val="%6."/>
      <w:lvlJc w:val="right"/>
      <w:pPr>
        <w:ind w:left="4320" w:hanging="180"/>
      </w:pPr>
    </w:lvl>
    <w:lvl w:ilvl="6" w:tplc="B456B42C" w:tentative="1">
      <w:start w:val="1"/>
      <w:numFmt w:val="decimal"/>
      <w:lvlText w:val="%7."/>
      <w:lvlJc w:val="left"/>
      <w:pPr>
        <w:ind w:left="5040" w:hanging="360"/>
      </w:pPr>
    </w:lvl>
    <w:lvl w:ilvl="7" w:tplc="7662ED3A" w:tentative="1">
      <w:start w:val="1"/>
      <w:numFmt w:val="lowerLetter"/>
      <w:lvlText w:val="%8."/>
      <w:lvlJc w:val="left"/>
      <w:pPr>
        <w:ind w:left="5760" w:hanging="360"/>
      </w:pPr>
    </w:lvl>
    <w:lvl w:ilvl="8" w:tplc="5898520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856F452">
      <w:start w:val="1"/>
      <w:numFmt w:val="lowerRoman"/>
      <w:lvlText w:val="(%1)"/>
      <w:lvlJc w:val="left"/>
      <w:pPr>
        <w:ind w:left="1080" w:hanging="720"/>
      </w:pPr>
      <w:rPr>
        <w:rFonts w:hint="default"/>
      </w:rPr>
    </w:lvl>
    <w:lvl w:ilvl="1" w:tplc="7F88E26A" w:tentative="1">
      <w:start w:val="1"/>
      <w:numFmt w:val="lowerLetter"/>
      <w:lvlText w:val="%2."/>
      <w:lvlJc w:val="left"/>
      <w:pPr>
        <w:ind w:left="1440" w:hanging="360"/>
      </w:pPr>
    </w:lvl>
    <w:lvl w:ilvl="2" w:tplc="B2562B54" w:tentative="1">
      <w:start w:val="1"/>
      <w:numFmt w:val="lowerRoman"/>
      <w:lvlText w:val="%3."/>
      <w:lvlJc w:val="right"/>
      <w:pPr>
        <w:ind w:left="2160" w:hanging="180"/>
      </w:pPr>
    </w:lvl>
    <w:lvl w:ilvl="3" w:tplc="99C8165A" w:tentative="1">
      <w:start w:val="1"/>
      <w:numFmt w:val="decimal"/>
      <w:lvlText w:val="%4."/>
      <w:lvlJc w:val="left"/>
      <w:pPr>
        <w:ind w:left="2880" w:hanging="360"/>
      </w:pPr>
    </w:lvl>
    <w:lvl w:ilvl="4" w:tplc="FB78F718" w:tentative="1">
      <w:start w:val="1"/>
      <w:numFmt w:val="lowerLetter"/>
      <w:lvlText w:val="%5."/>
      <w:lvlJc w:val="left"/>
      <w:pPr>
        <w:ind w:left="3600" w:hanging="360"/>
      </w:pPr>
    </w:lvl>
    <w:lvl w:ilvl="5" w:tplc="D9B238AE" w:tentative="1">
      <w:start w:val="1"/>
      <w:numFmt w:val="lowerRoman"/>
      <w:lvlText w:val="%6."/>
      <w:lvlJc w:val="right"/>
      <w:pPr>
        <w:ind w:left="4320" w:hanging="180"/>
      </w:pPr>
    </w:lvl>
    <w:lvl w:ilvl="6" w:tplc="D22EA72C" w:tentative="1">
      <w:start w:val="1"/>
      <w:numFmt w:val="decimal"/>
      <w:lvlText w:val="%7."/>
      <w:lvlJc w:val="left"/>
      <w:pPr>
        <w:ind w:left="5040" w:hanging="360"/>
      </w:pPr>
    </w:lvl>
    <w:lvl w:ilvl="7" w:tplc="EDA209EE" w:tentative="1">
      <w:start w:val="1"/>
      <w:numFmt w:val="lowerLetter"/>
      <w:lvlText w:val="%8."/>
      <w:lvlJc w:val="left"/>
      <w:pPr>
        <w:ind w:left="5760" w:hanging="360"/>
      </w:pPr>
    </w:lvl>
    <w:lvl w:ilvl="8" w:tplc="6736E78E"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571074F0">
      <w:start w:val="1"/>
      <w:numFmt w:val="lowerRoman"/>
      <w:lvlText w:val="(%1)"/>
      <w:lvlJc w:val="left"/>
      <w:pPr>
        <w:ind w:left="1080" w:hanging="720"/>
      </w:pPr>
      <w:rPr>
        <w:rFonts w:hint="default"/>
      </w:rPr>
    </w:lvl>
    <w:lvl w:ilvl="1" w:tplc="7DFC96DA" w:tentative="1">
      <w:start w:val="1"/>
      <w:numFmt w:val="lowerLetter"/>
      <w:lvlText w:val="%2."/>
      <w:lvlJc w:val="left"/>
      <w:pPr>
        <w:ind w:left="1440" w:hanging="360"/>
      </w:pPr>
    </w:lvl>
    <w:lvl w:ilvl="2" w:tplc="CA40AA90" w:tentative="1">
      <w:start w:val="1"/>
      <w:numFmt w:val="lowerRoman"/>
      <w:lvlText w:val="%3."/>
      <w:lvlJc w:val="right"/>
      <w:pPr>
        <w:ind w:left="2160" w:hanging="180"/>
      </w:pPr>
    </w:lvl>
    <w:lvl w:ilvl="3" w:tplc="E00CC6E6" w:tentative="1">
      <w:start w:val="1"/>
      <w:numFmt w:val="decimal"/>
      <w:lvlText w:val="%4."/>
      <w:lvlJc w:val="left"/>
      <w:pPr>
        <w:ind w:left="2880" w:hanging="360"/>
      </w:pPr>
    </w:lvl>
    <w:lvl w:ilvl="4" w:tplc="0AC807CE" w:tentative="1">
      <w:start w:val="1"/>
      <w:numFmt w:val="lowerLetter"/>
      <w:lvlText w:val="%5."/>
      <w:lvlJc w:val="left"/>
      <w:pPr>
        <w:ind w:left="3600" w:hanging="360"/>
      </w:pPr>
    </w:lvl>
    <w:lvl w:ilvl="5" w:tplc="B8447E4A" w:tentative="1">
      <w:start w:val="1"/>
      <w:numFmt w:val="lowerRoman"/>
      <w:lvlText w:val="%6."/>
      <w:lvlJc w:val="right"/>
      <w:pPr>
        <w:ind w:left="4320" w:hanging="180"/>
      </w:pPr>
    </w:lvl>
    <w:lvl w:ilvl="6" w:tplc="478E8B38" w:tentative="1">
      <w:start w:val="1"/>
      <w:numFmt w:val="decimal"/>
      <w:lvlText w:val="%7."/>
      <w:lvlJc w:val="left"/>
      <w:pPr>
        <w:ind w:left="5040" w:hanging="360"/>
      </w:pPr>
    </w:lvl>
    <w:lvl w:ilvl="7" w:tplc="5E00B1FC" w:tentative="1">
      <w:start w:val="1"/>
      <w:numFmt w:val="lowerLetter"/>
      <w:lvlText w:val="%8."/>
      <w:lvlJc w:val="left"/>
      <w:pPr>
        <w:ind w:left="5760" w:hanging="360"/>
      </w:pPr>
    </w:lvl>
    <w:lvl w:ilvl="8" w:tplc="85B4B66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06EA8290">
      <w:start w:val="1"/>
      <w:numFmt w:val="lowerRoman"/>
      <w:lvlText w:val="(%1)"/>
      <w:lvlJc w:val="left"/>
      <w:pPr>
        <w:ind w:left="1080" w:hanging="720"/>
      </w:pPr>
      <w:rPr>
        <w:rFonts w:hint="default"/>
      </w:rPr>
    </w:lvl>
    <w:lvl w:ilvl="1" w:tplc="2E780E46" w:tentative="1">
      <w:start w:val="1"/>
      <w:numFmt w:val="lowerLetter"/>
      <w:lvlText w:val="%2."/>
      <w:lvlJc w:val="left"/>
      <w:pPr>
        <w:ind w:left="1440" w:hanging="360"/>
      </w:pPr>
    </w:lvl>
    <w:lvl w:ilvl="2" w:tplc="E36434C2" w:tentative="1">
      <w:start w:val="1"/>
      <w:numFmt w:val="lowerRoman"/>
      <w:lvlText w:val="%3."/>
      <w:lvlJc w:val="right"/>
      <w:pPr>
        <w:ind w:left="2160" w:hanging="180"/>
      </w:pPr>
    </w:lvl>
    <w:lvl w:ilvl="3" w:tplc="6AA4B0AC" w:tentative="1">
      <w:start w:val="1"/>
      <w:numFmt w:val="decimal"/>
      <w:lvlText w:val="%4."/>
      <w:lvlJc w:val="left"/>
      <w:pPr>
        <w:ind w:left="2880" w:hanging="360"/>
      </w:pPr>
    </w:lvl>
    <w:lvl w:ilvl="4" w:tplc="3BEC2A16" w:tentative="1">
      <w:start w:val="1"/>
      <w:numFmt w:val="lowerLetter"/>
      <w:lvlText w:val="%5."/>
      <w:lvlJc w:val="left"/>
      <w:pPr>
        <w:ind w:left="3600" w:hanging="360"/>
      </w:pPr>
    </w:lvl>
    <w:lvl w:ilvl="5" w:tplc="109CA936" w:tentative="1">
      <w:start w:val="1"/>
      <w:numFmt w:val="lowerRoman"/>
      <w:lvlText w:val="%6."/>
      <w:lvlJc w:val="right"/>
      <w:pPr>
        <w:ind w:left="4320" w:hanging="180"/>
      </w:pPr>
    </w:lvl>
    <w:lvl w:ilvl="6" w:tplc="10528ACE" w:tentative="1">
      <w:start w:val="1"/>
      <w:numFmt w:val="decimal"/>
      <w:lvlText w:val="%7."/>
      <w:lvlJc w:val="left"/>
      <w:pPr>
        <w:ind w:left="5040" w:hanging="360"/>
      </w:pPr>
    </w:lvl>
    <w:lvl w:ilvl="7" w:tplc="A162CB3A" w:tentative="1">
      <w:start w:val="1"/>
      <w:numFmt w:val="lowerLetter"/>
      <w:lvlText w:val="%8."/>
      <w:lvlJc w:val="left"/>
      <w:pPr>
        <w:ind w:left="5760" w:hanging="360"/>
      </w:pPr>
    </w:lvl>
    <w:lvl w:ilvl="8" w:tplc="1F06801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2D04425A">
      <w:start w:val="1"/>
      <w:numFmt w:val="lowerRoman"/>
      <w:lvlText w:val="(%1)"/>
      <w:lvlJc w:val="left"/>
      <w:pPr>
        <w:ind w:left="1080" w:hanging="720"/>
      </w:pPr>
      <w:rPr>
        <w:rFonts w:hint="default"/>
      </w:rPr>
    </w:lvl>
    <w:lvl w:ilvl="1" w:tplc="F132BB0E" w:tentative="1">
      <w:start w:val="1"/>
      <w:numFmt w:val="lowerLetter"/>
      <w:lvlText w:val="%2."/>
      <w:lvlJc w:val="left"/>
      <w:pPr>
        <w:ind w:left="1440" w:hanging="360"/>
      </w:pPr>
    </w:lvl>
    <w:lvl w:ilvl="2" w:tplc="971A6F22" w:tentative="1">
      <w:start w:val="1"/>
      <w:numFmt w:val="lowerRoman"/>
      <w:lvlText w:val="%3."/>
      <w:lvlJc w:val="right"/>
      <w:pPr>
        <w:ind w:left="2160" w:hanging="180"/>
      </w:pPr>
    </w:lvl>
    <w:lvl w:ilvl="3" w:tplc="08D4F082" w:tentative="1">
      <w:start w:val="1"/>
      <w:numFmt w:val="decimal"/>
      <w:lvlText w:val="%4."/>
      <w:lvlJc w:val="left"/>
      <w:pPr>
        <w:ind w:left="2880" w:hanging="360"/>
      </w:pPr>
    </w:lvl>
    <w:lvl w:ilvl="4" w:tplc="6318FC7E" w:tentative="1">
      <w:start w:val="1"/>
      <w:numFmt w:val="lowerLetter"/>
      <w:lvlText w:val="%5."/>
      <w:lvlJc w:val="left"/>
      <w:pPr>
        <w:ind w:left="3600" w:hanging="360"/>
      </w:pPr>
    </w:lvl>
    <w:lvl w:ilvl="5" w:tplc="F8568D36" w:tentative="1">
      <w:start w:val="1"/>
      <w:numFmt w:val="lowerRoman"/>
      <w:lvlText w:val="%6."/>
      <w:lvlJc w:val="right"/>
      <w:pPr>
        <w:ind w:left="4320" w:hanging="180"/>
      </w:pPr>
    </w:lvl>
    <w:lvl w:ilvl="6" w:tplc="F4E81D62" w:tentative="1">
      <w:start w:val="1"/>
      <w:numFmt w:val="decimal"/>
      <w:lvlText w:val="%7."/>
      <w:lvlJc w:val="left"/>
      <w:pPr>
        <w:ind w:left="5040" w:hanging="360"/>
      </w:pPr>
    </w:lvl>
    <w:lvl w:ilvl="7" w:tplc="87181F9E" w:tentative="1">
      <w:start w:val="1"/>
      <w:numFmt w:val="lowerLetter"/>
      <w:lvlText w:val="%8."/>
      <w:lvlJc w:val="left"/>
      <w:pPr>
        <w:ind w:left="5760" w:hanging="360"/>
      </w:pPr>
    </w:lvl>
    <w:lvl w:ilvl="8" w:tplc="7216387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603C4AC0">
      <w:start w:val="1"/>
      <w:numFmt w:val="lowerRoman"/>
      <w:lvlText w:val="(%1)"/>
      <w:lvlJc w:val="left"/>
      <w:pPr>
        <w:ind w:left="1080" w:hanging="720"/>
      </w:pPr>
      <w:rPr>
        <w:rFonts w:hint="default"/>
      </w:rPr>
    </w:lvl>
    <w:lvl w:ilvl="1" w:tplc="30C6716E" w:tentative="1">
      <w:start w:val="1"/>
      <w:numFmt w:val="lowerLetter"/>
      <w:lvlText w:val="%2."/>
      <w:lvlJc w:val="left"/>
      <w:pPr>
        <w:ind w:left="1440" w:hanging="360"/>
      </w:pPr>
    </w:lvl>
    <w:lvl w:ilvl="2" w:tplc="1A86DBDC" w:tentative="1">
      <w:start w:val="1"/>
      <w:numFmt w:val="lowerRoman"/>
      <w:lvlText w:val="%3."/>
      <w:lvlJc w:val="right"/>
      <w:pPr>
        <w:ind w:left="2160" w:hanging="180"/>
      </w:pPr>
    </w:lvl>
    <w:lvl w:ilvl="3" w:tplc="2B3AAC7A" w:tentative="1">
      <w:start w:val="1"/>
      <w:numFmt w:val="decimal"/>
      <w:lvlText w:val="%4."/>
      <w:lvlJc w:val="left"/>
      <w:pPr>
        <w:ind w:left="2880" w:hanging="360"/>
      </w:pPr>
    </w:lvl>
    <w:lvl w:ilvl="4" w:tplc="62DE4B14" w:tentative="1">
      <w:start w:val="1"/>
      <w:numFmt w:val="lowerLetter"/>
      <w:lvlText w:val="%5."/>
      <w:lvlJc w:val="left"/>
      <w:pPr>
        <w:ind w:left="3600" w:hanging="360"/>
      </w:pPr>
    </w:lvl>
    <w:lvl w:ilvl="5" w:tplc="CF3606CE" w:tentative="1">
      <w:start w:val="1"/>
      <w:numFmt w:val="lowerRoman"/>
      <w:lvlText w:val="%6."/>
      <w:lvlJc w:val="right"/>
      <w:pPr>
        <w:ind w:left="4320" w:hanging="180"/>
      </w:pPr>
    </w:lvl>
    <w:lvl w:ilvl="6" w:tplc="4A74AEE0" w:tentative="1">
      <w:start w:val="1"/>
      <w:numFmt w:val="decimal"/>
      <w:lvlText w:val="%7."/>
      <w:lvlJc w:val="left"/>
      <w:pPr>
        <w:ind w:left="5040" w:hanging="360"/>
      </w:pPr>
    </w:lvl>
    <w:lvl w:ilvl="7" w:tplc="556A3B22" w:tentative="1">
      <w:start w:val="1"/>
      <w:numFmt w:val="lowerLetter"/>
      <w:lvlText w:val="%8."/>
      <w:lvlJc w:val="left"/>
      <w:pPr>
        <w:ind w:left="5760" w:hanging="360"/>
      </w:pPr>
    </w:lvl>
    <w:lvl w:ilvl="8" w:tplc="1A522000"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76454752">
    <w:abstractNumId w:val="20"/>
  </w:num>
  <w:num w:numId="2" w16cid:durableId="1240095576">
    <w:abstractNumId w:val="6"/>
  </w:num>
  <w:num w:numId="3" w16cid:durableId="50659930">
    <w:abstractNumId w:val="2"/>
  </w:num>
  <w:num w:numId="4" w16cid:durableId="1149177963">
    <w:abstractNumId w:val="10"/>
  </w:num>
  <w:num w:numId="5" w16cid:durableId="2052801296">
    <w:abstractNumId w:val="9"/>
  </w:num>
  <w:num w:numId="6" w16cid:durableId="1378968983">
    <w:abstractNumId w:val="1"/>
  </w:num>
  <w:num w:numId="7" w16cid:durableId="801116619">
    <w:abstractNumId w:val="15"/>
  </w:num>
  <w:num w:numId="8" w16cid:durableId="639963238">
    <w:abstractNumId w:val="7"/>
  </w:num>
  <w:num w:numId="9" w16cid:durableId="990258876">
    <w:abstractNumId w:val="13"/>
  </w:num>
  <w:num w:numId="10" w16cid:durableId="2069381824">
    <w:abstractNumId w:val="5"/>
  </w:num>
  <w:num w:numId="11" w16cid:durableId="236667188">
    <w:abstractNumId w:val="19"/>
  </w:num>
  <w:num w:numId="12" w16cid:durableId="248197100">
    <w:abstractNumId w:val="11"/>
  </w:num>
  <w:num w:numId="13" w16cid:durableId="693919935">
    <w:abstractNumId w:val="4"/>
  </w:num>
  <w:num w:numId="14" w16cid:durableId="779032152">
    <w:abstractNumId w:val="3"/>
  </w:num>
  <w:num w:numId="15" w16cid:durableId="501164707">
    <w:abstractNumId w:val="17"/>
  </w:num>
  <w:num w:numId="16" w16cid:durableId="380397426">
    <w:abstractNumId w:val="16"/>
  </w:num>
  <w:num w:numId="17" w16cid:durableId="1506937571">
    <w:abstractNumId w:val="8"/>
  </w:num>
  <w:num w:numId="18" w16cid:durableId="1667436868">
    <w:abstractNumId w:val="14"/>
  </w:num>
  <w:num w:numId="19" w16cid:durableId="755127168">
    <w:abstractNumId w:val="18"/>
  </w:num>
  <w:num w:numId="20" w16cid:durableId="1717585407">
    <w:abstractNumId w:val="12"/>
  </w:num>
  <w:num w:numId="21" w16cid:durableId="964696257">
    <w:abstractNumId w:val="0"/>
  </w:num>
  <w:num w:numId="22" w16cid:durableId="1075661366">
    <w:abstractNumId w:val="20"/>
  </w:num>
  <w:num w:numId="23" w16cid:durableId="2067992348">
    <w:abstractNumId w:val="0"/>
  </w:num>
  <w:num w:numId="24" w16cid:durableId="1613125920">
    <w:abstractNumId w:val="0"/>
  </w:num>
  <w:num w:numId="25" w16cid:durableId="102964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16"/>
    <w:rsid w:val="00003482"/>
    <w:rsid w:val="000167DC"/>
    <w:rsid w:val="00023653"/>
    <w:rsid w:val="000238E6"/>
    <w:rsid w:val="00031368"/>
    <w:rsid w:val="0004293B"/>
    <w:rsid w:val="00044FD0"/>
    <w:rsid w:val="0005757A"/>
    <w:rsid w:val="000611B0"/>
    <w:rsid w:val="00065179"/>
    <w:rsid w:val="00091F2A"/>
    <w:rsid w:val="000967DA"/>
    <w:rsid w:val="000B7623"/>
    <w:rsid w:val="000C108E"/>
    <w:rsid w:val="000C5B46"/>
    <w:rsid w:val="000C718B"/>
    <w:rsid w:val="000D0073"/>
    <w:rsid w:val="000D2B17"/>
    <w:rsid w:val="000D34F4"/>
    <w:rsid w:val="000E56A4"/>
    <w:rsid w:val="000E6FAE"/>
    <w:rsid w:val="000F1901"/>
    <w:rsid w:val="000F2BCF"/>
    <w:rsid w:val="000F3B4F"/>
    <w:rsid w:val="00127F85"/>
    <w:rsid w:val="00131CBC"/>
    <w:rsid w:val="00134693"/>
    <w:rsid w:val="0013632C"/>
    <w:rsid w:val="00140F48"/>
    <w:rsid w:val="0014446C"/>
    <w:rsid w:val="001474AD"/>
    <w:rsid w:val="00147A84"/>
    <w:rsid w:val="001531A7"/>
    <w:rsid w:val="001560C8"/>
    <w:rsid w:val="00165F0B"/>
    <w:rsid w:val="0017710A"/>
    <w:rsid w:val="001938A7"/>
    <w:rsid w:val="001A3A6E"/>
    <w:rsid w:val="001A71DA"/>
    <w:rsid w:val="001B1579"/>
    <w:rsid w:val="001B43B4"/>
    <w:rsid w:val="001C4575"/>
    <w:rsid w:val="001D0AA8"/>
    <w:rsid w:val="001D1C4C"/>
    <w:rsid w:val="001D7181"/>
    <w:rsid w:val="001E1E1A"/>
    <w:rsid w:val="001F27C5"/>
    <w:rsid w:val="001F40BE"/>
    <w:rsid w:val="001F41A0"/>
    <w:rsid w:val="00220A7F"/>
    <w:rsid w:val="002244A9"/>
    <w:rsid w:val="00225873"/>
    <w:rsid w:val="00230165"/>
    <w:rsid w:val="00236E31"/>
    <w:rsid w:val="00262EEA"/>
    <w:rsid w:val="0027022B"/>
    <w:rsid w:val="0027283B"/>
    <w:rsid w:val="0027363C"/>
    <w:rsid w:val="0027406A"/>
    <w:rsid w:val="00276574"/>
    <w:rsid w:val="002774AC"/>
    <w:rsid w:val="00290A5A"/>
    <w:rsid w:val="00295BEB"/>
    <w:rsid w:val="002A256D"/>
    <w:rsid w:val="002B3480"/>
    <w:rsid w:val="002C3973"/>
    <w:rsid w:val="002C6455"/>
    <w:rsid w:val="002C7446"/>
    <w:rsid w:val="002C7A93"/>
    <w:rsid w:val="002D1189"/>
    <w:rsid w:val="002D1B61"/>
    <w:rsid w:val="002D3E45"/>
    <w:rsid w:val="002D789A"/>
    <w:rsid w:val="002E141C"/>
    <w:rsid w:val="002E31B6"/>
    <w:rsid w:val="002E799D"/>
    <w:rsid w:val="00302C44"/>
    <w:rsid w:val="003078B9"/>
    <w:rsid w:val="00311F83"/>
    <w:rsid w:val="00316E2B"/>
    <w:rsid w:val="003174D6"/>
    <w:rsid w:val="00317970"/>
    <w:rsid w:val="0032263F"/>
    <w:rsid w:val="0033459E"/>
    <w:rsid w:val="00335351"/>
    <w:rsid w:val="0033687E"/>
    <w:rsid w:val="003664AA"/>
    <w:rsid w:val="003767D0"/>
    <w:rsid w:val="003804E6"/>
    <w:rsid w:val="00384A3F"/>
    <w:rsid w:val="003926F1"/>
    <w:rsid w:val="00394389"/>
    <w:rsid w:val="003B2C45"/>
    <w:rsid w:val="003C060E"/>
    <w:rsid w:val="003C766C"/>
    <w:rsid w:val="003D08EE"/>
    <w:rsid w:val="003D0BD4"/>
    <w:rsid w:val="003D0D7B"/>
    <w:rsid w:val="003D51CE"/>
    <w:rsid w:val="003E143C"/>
    <w:rsid w:val="003E5E6B"/>
    <w:rsid w:val="003E67EF"/>
    <w:rsid w:val="00400988"/>
    <w:rsid w:val="00401901"/>
    <w:rsid w:val="00411152"/>
    <w:rsid w:val="00416C23"/>
    <w:rsid w:val="00417A8F"/>
    <w:rsid w:val="00434C17"/>
    <w:rsid w:val="00437752"/>
    <w:rsid w:val="004405A7"/>
    <w:rsid w:val="00440DD5"/>
    <w:rsid w:val="00464E9B"/>
    <w:rsid w:val="004772D2"/>
    <w:rsid w:val="004805CB"/>
    <w:rsid w:val="00480FF6"/>
    <w:rsid w:val="0048307D"/>
    <w:rsid w:val="00483A2A"/>
    <w:rsid w:val="004A4AA8"/>
    <w:rsid w:val="004A5FF1"/>
    <w:rsid w:val="004A7C82"/>
    <w:rsid w:val="004B14F4"/>
    <w:rsid w:val="004B2C35"/>
    <w:rsid w:val="004B486A"/>
    <w:rsid w:val="004C0F66"/>
    <w:rsid w:val="004C2B9B"/>
    <w:rsid w:val="004C6D91"/>
    <w:rsid w:val="004D18C6"/>
    <w:rsid w:val="004D1A37"/>
    <w:rsid w:val="004E615B"/>
    <w:rsid w:val="004E72E2"/>
    <w:rsid w:val="004E73CF"/>
    <w:rsid w:val="004F17EA"/>
    <w:rsid w:val="00501655"/>
    <w:rsid w:val="00511D42"/>
    <w:rsid w:val="005125C3"/>
    <w:rsid w:val="00522270"/>
    <w:rsid w:val="005256ED"/>
    <w:rsid w:val="00535015"/>
    <w:rsid w:val="0054278E"/>
    <w:rsid w:val="005472C9"/>
    <w:rsid w:val="0054746F"/>
    <w:rsid w:val="005477B4"/>
    <w:rsid w:val="00552DE4"/>
    <w:rsid w:val="00553E11"/>
    <w:rsid w:val="00560679"/>
    <w:rsid w:val="00561BDF"/>
    <w:rsid w:val="00565287"/>
    <w:rsid w:val="005661B4"/>
    <w:rsid w:val="00581B56"/>
    <w:rsid w:val="0059537D"/>
    <w:rsid w:val="00596DCC"/>
    <w:rsid w:val="005A03CC"/>
    <w:rsid w:val="005C3B58"/>
    <w:rsid w:val="005C50B7"/>
    <w:rsid w:val="005D21ED"/>
    <w:rsid w:val="005E3CB9"/>
    <w:rsid w:val="005E3E18"/>
    <w:rsid w:val="005F0E98"/>
    <w:rsid w:val="005F409B"/>
    <w:rsid w:val="005F6FD4"/>
    <w:rsid w:val="006052BA"/>
    <w:rsid w:val="00606FA7"/>
    <w:rsid w:val="00613147"/>
    <w:rsid w:val="0061715F"/>
    <w:rsid w:val="006179EF"/>
    <w:rsid w:val="006237F7"/>
    <w:rsid w:val="00625D90"/>
    <w:rsid w:val="00631BBC"/>
    <w:rsid w:val="00645141"/>
    <w:rsid w:val="0065710E"/>
    <w:rsid w:val="00666B01"/>
    <w:rsid w:val="006672CD"/>
    <w:rsid w:val="00670692"/>
    <w:rsid w:val="006750F3"/>
    <w:rsid w:val="00677B1B"/>
    <w:rsid w:val="00680FEA"/>
    <w:rsid w:val="00681CAB"/>
    <w:rsid w:val="00687806"/>
    <w:rsid w:val="00687CF1"/>
    <w:rsid w:val="0069274B"/>
    <w:rsid w:val="006A5BE6"/>
    <w:rsid w:val="006C744E"/>
    <w:rsid w:val="006D3C50"/>
    <w:rsid w:val="006D6566"/>
    <w:rsid w:val="006D79AB"/>
    <w:rsid w:val="006E4DD2"/>
    <w:rsid w:val="006E7A3F"/>
    <w:rsid w:val="006E7DBE"/>
    <w:rsid w:val="006F075B"/>
    <w:rsid w:val="006F0EBF"/>
    <w:rsid w:val="00702599"/>
    <w:rsid w:val="007027EB"/>
    <w:rsid w:val="007107B7"/>
    <w:rsid w:val="0071437D"/>
    <w:rsid w:val="00723213"/>
    <w:rsid w:val="00723265"/>
    <w:rsid w:val="00725B26"/>
    <w:rsid w:val="007353E0"/>
    <w:rsid w:val="00735BA9"/>
    <w:rsid w:val="007411E5"/>
    <w:rsid w:val="00744C2C"/>
    <w:rsid w:val="00746222"/>
    <w:rsid w:val="007515D4"/>
    <w:rsid w:val="00756517"/>
    <w:rsid w:val="00761C8E"/>
    <w:rsid w:val="00771E33"/>
    <w:rsid w:val="007764E1"/>
    <w:rsid w:val="007847E4"/>
    <w:rsid w:val="007869E6"/>
    <w:rsid w:val="007871CC"/>
    <w:rsid w:val="007967D2"/>
    <w:rsid w:val="007B3F45"/>
    <w:rsid w:val="007B53C2"/>
    <w:rsid w:val="007C53AA"/>
    <w:rsid w:val="007D0BDA"/>
    <w:rsid w:val="007D0EA8"/>
    <w:rsid w:val="007D535D"/>
    <w:rsid w:val="007E100D"/>
    <w:rsid w:val="007F098E"/>
    <w:rsid w:val="007F325E"/>
    <w:rsid w:val="007F4FC9"/>
    <w:rsid w:val="007F7ED7"/>
    <w:rsid w:val="00803C90"/>
    <w:rsid w:val="00813D55"/>
    <w:rsid w:val="0082681B"/>
    <w:rsid w:val="008301C1"/>
    <w:rsid w:val="008311AA"/>
    <w:rsid w:val="008363A0"/>
    <w:rsid w:val="0084249B"/>
    <w:rsid w:val="0085645A"/>
    <w:rsid w:val="0085675B"/>
    <w:rsid w:val="00864E7C"/>
    <w:rsid w:val="00866F33"/>
    <w:rsid w:val="00871A9C"/>
    <w:rsid w:val="00875172"/>
    <w:rsid w:val="00880A8E"/>
    <w:rsid w:val="0088711A"/>
    <w:rsid w:val="0089561D"/>
    <w:rsid w:val="00897095"/>
    <w:rsid w:val="008A6EC5"/>
    <w:rsid w:val="008C26E9"/>
    <w:rsid w:val="008D63E7"/>
    <w:rsid w:val="008E4995"/>
    <w:rsid w:val="008F6D2B"/>
    <w:rsid w:val="0092793B"/>
    <w:rsid w:val="0093284A"/>
    <w:rsid w:val="00934567"/>
    <w:rsid w:val="00946C3D"/>
    <w:rsid w:val="009553BC"/>
    <w:rsid w:val="009562FD"/>
    <w:rsid w:val="00961DDC"/>
    <w:rsid w:val="00975B55"/>
    <w:rsid w:val="00983D6A"/>
    <w:rsid w:val="00984C40"/>
    <w:rsid w:val="009924B0"/>
    <w:rsid w:val="009A4791"/>
    <w:rsid w:val="009A6CBF"/>
    <w:rsid w:val="009A791A"/>
    <w:rsid w:val="009B47E7"/>
    <w:rsid w:val="009B4F99"/>
    <w:rsid w:val="009B5625"/>
    <w:rsid w:val="009B70CD"/>
    <w:rsid w:val="009C5816"/>
    <w:rsid w:val="009D1E4E"/>
    <w:rsid w:val="009E6A62"/>
    <w:rsid w:val="009F6681"/>
    <w:rsid w:val="00A0418D"/>
    <w:rsid w:val="00A100E2"/>
    <w:rsid w:val="00A10987"/>
    <w:rsid w:val="00A11AB6"/>
    <w:rsid w:val="00A12C3B"/>
    <w:rsid w:val="00A16037"/>
    <w:rsid w:val="00A24C08"/>
    <w:rsid w:val="00A328AB"/>
    <w:rsid w:val="00A445A4"/>
    <w:rsid w:val="00A54451"/>
    <w:rsid w:val="00A54E5B"/>
    <w:rsid w:val="00A63EFE"/>
    <w:rsid w:val="00A663EB"/>
    <w:rsid w:val="00A67FB3"/>
    <w:rsid w:val="00A81C86"/>
    <w:rsid w:val="00A849AE"/>
    <w:rsid w:val="00A85A52"/>
    <w:rsid w:val="00A93ECE"/>
    <w:rsid w:val="00A95C17"/>
    <w:rsid w:val="00A97B08"/>
    <w:rsid w:val="00AA3102"/>
    <w:rsid w:val="00AA3DDB"/>
    <w:rsid w:val="00AC0EED"/>
    <w:rsid w:val="00AC17B0"/>
    <w:rsid w:val="00AC5C7D"/>
    <w:rsid w:val="00AD4080"/>
    <w:rsid w:val="00AD5EB5"/>
    <w:rsid w:val="00AE14ED"/>
    <w:rsid w:val="00AF1133"/>
    <w:rsid w:val="00AF6887"/>
    <w:rsid w:val="00AF6A4D"/>
    <w:rsid w:val="00AF74A2"/>
    <w:rsid w:val="00AF7554"/>
    <w:rsid w:val="00B03BD0"/>
    <w:rsid w:val="00B0636B"/>
    <w:rsid w:val="00B141F8"/>
    <w:rsid w:val="00B2312C"/>
    <w:rsid w:val="00B241E2"/>
    <w:rsid w:val="00B400CE"/>
    <w:rsid w:val="00B40AF6"/>
    <w:rsid w:val="00B43FE8"/>
    <w:rsid w:val="00B46A00"/>
    <w:rsid w:val="00B5534C"/>
    <w:rsid w:val="00B62A3E"/>
    <w:rsid w:val="00B6374E"/>
    <w:rsid w:val="00B748FA"/>
    <w:rsid w:val="00B773CA"/>
    <w:rsid w:val="00B773E1"/>
    <w:rsid w:val="00B839F6"/>
    <w:rsid w:val="00BD0F78"/>
    <w:rsid w:val="00BD25CB"/>
    <w:rsid w:val="00BD44F8"/>
    <w:rsid w:val="00BD4A13"/>
    <w:rsid w:val="00BE31A7"/>
    <w:rsid w:val="00BF55A2"/>
    <w:rsid w:val="00C006D6"/>
    <w:rsid w:val="00C04460"/>
    <w:rsid w:val="00C134E3"/>
    <w:rsid w:val="00C22C50"/>
    <w:rsid w:val="00C30CFE"/>
    <w:rsid w:val="00C31149"/>
    <w:rsid w:val="00C408AE"/>
    <w:rsid w:val="00C425F5"/>
    <w:rsid w:val="00C85859"/>
    <w:rsid w:val="00C92448"/>
    <w:rsid w:val="00C97995"/>
    <w:rsid w:val="00CA686D"/>
    <w:rsid w:val="00CD0511"/>
    <w:rsid w:val="00CD6FFF"/>
    <w:rsid w:val="00CF0438"/>
    <w:rsid w:val="00CF69B6"/>
    <w:rsid w:val="00D31531"/>
    <w:rsid w:val="00D343C4"/>
    <w:rsid w:val="00D34C50"/>
    <w:rsid w:val="00D3581D"/>
    <w:rsid w:val="00D513A6"/>
    <w:rsid w:val="00D551F8"/>
    <w:rsid w:val="00D60FB4"/>
    <w:rsid w:val="00D62016"/>
    <w:rsid w:val="00D62E2D"/>
    <w:rsid w:val="00D6312A"/>
    <w:rsid w:val="00D63C6A"/>
    <w:rsid w:val="00D666C2"/>
    <w:rsid w:val="00D6747C"/>
    <w:rsid w:val="00D7164A"/>
    <w:rsid w:val="00D76CBA"/>
    <w:rsid w:val="00D854BB"/>
    <w:rsid w:val="00D861E6"/>
    <w:rsid w:val="00D86B34"/>
    <w:rsid w:val="00D90352"/>
    <w:rsid w:val="00DA11F4"/>
    <w:rsid w:val="00DA4CC6"/>
    <w:rsid w:val="00DA5399"/>
    <w:rsid w:val="00DB0A86"/>
    <w:rsid w:val="00DB18B5"/>
    <w:rsid w:val="00DB351F"/>
    <w:rsid w:val="00DB651F"/>
    <w:rsid w:val="00DB6A03"/>
    <w:rsid w:val="00DC3F1D"/>
    <w:rsid w:val="00DC6DB9"/>
    <w:rsid w:val="00DC74BD"/>
    <w:rsid w:val="00DC7E9B"/>
    <w:rsid w:val="00DD2679"/>
    <w:rsid w:val="00DD51AD"/>
    <w:rsid w:val="00DD72E5"/>
    <w:rsid w:val="00DF3218"/>
    <w:rsid w:val="00E1614C"/>
    <w:rsid w:val="00E168E4"/>
    <w:rsid w:val="00E1696F"/>
    <w:rsid w:val="00E221A8"/>
    <w:rsid w:val="00E2234C"/>
    <w:rsid w:val="00E31913"/>
    <w:rsid w:val="00E41084"/>
    <w:rsid w:val="00E412AA"/>
    <w:rsid w:val="00E43D2F"/>
    <w:rsid w:val="00E44DA5"/>
    <w:rsid w:val="00E51DF3"/>
    <w:rsid w:val="00E63015"/>
    <w:rsid w:val="00E674A5"/>
    <w:rsid w:val="00E67A26"/>
    <w:rsid w:val="00E70412"/>
    <w:rsid w:val="00E7166E"/>
    <w:rsid w:val="00E75E95"/>
    <w:rsid w:val="00E863C3"/>
    <w:rsid w:val="00EA3C3C"/>
    <w:rsid w:val="00EA73E2"/>
    <w:rsid w:val="00EC0B3B"/>
    <w:rsid w:val="00EC0BC0"/>
    <w:rsid w:val="00EC7E3C"/>
    <w:rsid w:val="00ED4C17"/>
    <w:rsid w:val="00ED53B9"/>
    <w:rsid w:val="00EE21A8"/>
    <w:rsid w:val="00EE22E8"/>
    <w:rsid w:val="00F0283A"/>
    <w:rsid w:val="00F243F7"/>
    <w:rsid w:val="00F357FE"/>
    <w:rsid w:val="00F404F7"/>
    <w:rsid w:val="00F462AC"/>
    <w:rsid w:val="00F54828"/>
    <w:rsid w:val="00F579AB"/>
    <w:rsid w:val="00F64384"/>
    <w:rsid w:val="00F67688"/>
    <w:rsid w:val="00F706F1"/>
    <w:rsid w:val="00F736E9"/>
    <w:rsid w:val="00F80EE2"/>
    <w:rsid w:val="00F818CA"/>
    <w:rsid w:val="00F839F3"/>
    <w:rsid w:val="00F87C81"/>
    <w:rsid w:val="00F901FF"/>
    <w:rsid w:val="00F902DE"/>
    <w:rsid w:val="00FA0CBD"/>
    <w:rsid w:val="00FA3AE9"/>
    <w:rsid w:val="00FA7360"/>
    <w:rsid w:val="00FB341A"/>
    <w:rsid w:val="00FD1D71"/>
    <w:rsid w:val="00FD45C7"/>
    <w:rsid w:val="00FD73B0"/>
    <w:rsid w:val="00FE0D84"/>
    <w:rsid w:val="00FE6302"/>
    <w:rsid w:val="00FF488C"/>
    <w:rsid w:val="00FF5475"/>
    <w:rsid w:val="00FF6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B97B"/>
  <w15:docId w15:val="{AFAB8B09-EE9B-444E-A7F2-BE74EBF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99593B" w:rsidRDefault="0099593B" w:rsidP="009B242A">
          <w:pPr>
            <w:pStyle w:val="4D6CDB0F478A47378458119DA633E90A"/>
          </w:pPr>
          <w:r w:rsidRPr="00925A3E">
            <w:rPr>
              <w:rStyle w:val="PlaceholderText"/>
            </w:rPr>
            <w:t>Click or tap to enter a date.</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99593B" w:rsidRDefault="0099593B"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99593B" w:rsidRDefault="0099593B" w:rsidP="006D1582">
          <w:pPr>
            <w:pStyle w:val="24FC0417A8C44D5CBE7885A2F688F62A"/>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99593B" w:rsidRDefault="0099593B" w:rsidP="006D1582">
          <w:pPr>
            <w:pStyle w:val="16C60CB17DE3436CB129676EFA392526"/>
          </w:pPr>
          <w:r w:rsidRPr="00D858FE">
            <w:rPr>
              <w:rStyle w:val="PlaceholderText"/>
            </w:rPr>
            <w:t>Choose an item.</w:t>
          </w:r>
        </w:p>
      </w:docPartBody>
    </w:docPart>
    <w:docPart>
      <w:docPartPr>
        <w:name w:val="DA7D6802ED0144E2B8129765E676699D"/>
        <w:category>
          <w:name w:val="General"/>
          <w:gallery w:val="placeholder"/>
        </w:category>
        <w:types>
          <w:type w:val="bbPlcHdr"/>
        </w:types>
        <w:behaviors>
          <w:behavior w:val="content"/>
        </w:behaviors>
        <w:guid w:val="{15427F9C-721E-46D1-8800-018799EF258C}"/>
      </w:docPartPr>
      <w:docPartBody>
        <w:p w:rsidR="004A0004" w:rsidRDefault="0040168B" w:rsidP="0040168B">
          <w:pPr>
            <w:pStyle w:val="DA7D6802ED0144E2B8129765E676699D"/>
          </w:pPr>
          <w:r w:rsidRPr="00D858FE">
            <w:rPr>
              <w:rStyle w:val="PlaceholderText"/>
            </w:rPr>
            <w:t>Choose an item.</w:t>
          </w:r>
        </w:p>
      </w:docPartBody>
    </w:docPart>
    <w:docPart>
      <w:docPartPr>
        <w:name w:val="EBF200FA0D4046BC8880402E081384CB"/>
        <w:category>
          <w:name w:val="General"/>
          <w:gallery w:val="placeholder"/>
        </w:category>
        <w:types>
          <w:type w:val="bbPlcHdr"/>
        </w:types>
        <w:behaviors>
          <w:behavior w:val="content"/>
        </w:behaviors>
        <w:guid w:val="{63A38B90-C522-40CF-805E-913BBA6B1A96}"/>
      </w:docPartPr>
      <w:docPartBody>
        <w:p w:rsidR="004A0004" w:rsidRDefault="0040168B" w:rsidP="0040168B">
          <w:pPr>
            <w:pStyle w:val="EBF200FA0D4046BC8880402E081384CB"/>
          </w:pPr>
          <w:r w:rsidRPr="00D858FE">
            <w:rPr>
              <w:rStyle w:val="PlaceholderText"/>
            </w:rPr>
            <w:t>Choose an item.</w:t>
          </w:r>
        </w:p>
      </w:docPartBody>
    </w:docPart>
    <w:docPart>
      <w:docPartPr>
        <w:name w:val="68D4A3A97EC547F1AD461662C4C55F1C"/>
        <w:category>
          <w:name w:val="General"/>
          <w:gallery w:val="placeholder"/>
        </w:category>
        <w:types>
          <w:type w:val="bbPlcHdr"/>
        </w:types>
        <w:behaviors>
          <w:behavior w:val="content"/>
        </w:behaviors>
        <w:guid w:val="{B2C3B073-0183-4FE6-8278-3A3B62223DD2}"/>
      </w:docPartPr>
      <w:docPartBody>
        <w:p w:rsidR="004A0004" w:rsidRDefault="0040168B" w:rsidP="0040168B">
          <w:pPr>
            <w:pStyle w:val="68D4A3A97EC547F1AD461662C4C55F1C"/>
          </w:pPr>
          <w:r w:rsidRPr="00D858FE">
            <w:rPr>
              <w:rStyle w:val="PlaceholderText"/>
            </w:rPr>
            <w:t>Choose an item.</w:t>
          </w:r>
        </w:p>
      </w:docPartBody>
    </w:docPart>
    <w:docPart>
      <w:docPartPr>
        <w:name w:val="072313AAF88641E1BD908DDCC3511C41"/>
        <w:category>
          <w:name w:val="General"/>
          <w:gallery w:val="placeholder"/>
        </w:category>
        <w:types>
          <w:type w:val="bbPlcHdr"/>
        </w:types>
        <w:behaviors>
          <w:behavior w:val="content"/>
        </w:behaviors>
        <w:guid w:val="{A1702F6A-A03E-449F-8B9B-D1309B3CF77A}"/>
      </w:docPartPr>
      <w:docPartBody>
        <w:p w:rsidR="004A0004" w:rsidRDefault="0040168B" w:rsidP="0040168B">
          <w:pPr>
            <w:pStyle w:val="072313AAF88641E1BD908DDCC3511C41"/>
          </w:pPr>
          <w:r w:rsidRPr="00D858FE">
            <w:rPr>
              <w:rStyle w:val="PlaceholderText"/>
            </w:rPr>
            <w:t>Choose an item.</w:t>
          </w:r>
        </w:p>
      </w:docPartBody>
    </w:docPart>
    <w:docPart>
      <w:docPartPr>
        <w:name w:val="EDD118FEB4F7400991AD2099BD9EA19C"/>
        <w:category>
          <w:name w:val="General"/>
          <w:gallery w:val="placeholder"/>
        </w:category>
        <w:types>
          <w:type w:val="bbPlcHdr"/>
        </w:types>
        <w:behaviors>
          <w:behavior w:val="content"/>
        </w:behaviors>
        <w:guid w:val="{3E5DDB15-B6FD-45BC-B416-42C6C922A675}"/>
      </w:docPartPr>
      <w:docPartBody>
        <w:p w:rsidR="004A0004" w:rsidRDefault="0040168B" w:rsidP="0040168B">
          <w:pPr>
            <w:pStyle w:val="EDD118FEB4F7400991AD2099BD9EA19C"/>
          </w:pPr>
          <w:r w:rsidRPr="00D858FE">
            <w:rPr>
              <w:rStyle w:val="PlaceholderText"/>
            </w:rPr>
            <w:t>Choose an item.</w:t>
          </w:r>
        </w:p>
      </w:docPartBody>
    </w:docPart>
    <w:docPart>
      <w:docPartPr>
        <w:name w:val="9E1EB25B12864388A15E8E89B79C9B5A"/>
        <w:category>
          <w:name w:val="General"/>
          <w:gallery w:val="placeholder"/>
        </w:category>
        <w:types>
          <w:type w:val="bbPlcHdr"/>
        </w:types>
        <w:behaviors>
          <w:behavior w:val="content"/>
        </w:behaviors>
        <w:guid w:val="{4801EE06-7E5D-4932-903C-6772CDCA5C3F}"/>
      </w:docPartPr>
      <w:docPartBody>
        <w:p w:rsidR="004A0004" w:rsidRDefault="0040168B" w:rsidP="0040168B">
          <w:pPr>
            <w:pStyle w:val="9E1EB25B12864388A15E8E89B79C9B5A"/>
          </w:pPr>
          <w:r w:rsidRPr="00D858FE">
            <w:rPr>
              <w:rStyle w:val="PlaceholderText"/>
            </w:rPr>
            <w:t>Choose an item.</w:t>
          </w:r>
        </w:p>
      </w:docPartBody>
    </w:docPart>
    <w:docPart>
      <w:docPartPr>
        <w:name w:val="2B8EC63CFCD9470594FE414952A69CFC"/>
        <w:category>
          <w:name w:val="General"/>
          <w:gallery w:val="placeholder"/>
        </w:category>
        <w:types>
          <w:type w:val="bbPlcHdr"/>
        </w:types>
        <w:behaviors>
          <w:behavior w:val="content"/>
        </w:behaviors>
        <w:guid w:val="{188919FD-4D17-4450-84D2-1CA9E10C3DD6}"/>
      </w:docPartPr>
      <w:docPartBody>
        <w:p w:rsidR="004A0004" w:rsidRDefault="0040168B" w:rsidP="0040168B">
          <w:pPr>
            <w:pStyle w:val="2B8EC63CFCD9470594FE414952A69CFC"/>
          </w:pPr>
          <w:r w:rsidRPr="00D858FE">
            <w:rPr>
              <w:rStyle w:val="PlaceholderText"/>
            </w:rPr>
            <w:t>Choose an item.</w:t>
          </w:r>
        </w:p>
      </w:docPartBody>
    </w:docPart>
    <w:docPart>
      <w:docPartPr>
        <w:name w:val="E56C032E4F2B484C83E5035DD73B12F2"/>
        <w:category>
          <w:name w:val="General"/>
          <w:gallery w:val="placeholder"/>
        </w:category>
        <w:types>
          <w:type w:val="bbPlcHdr"/>
        </w:types>
        <w:behaviors>
          <w:behavior w:val="content"/>
        </w:behaviors>
        <w:guid w:val="{B0DE413A-6A21-44EB-B484-CDA4FDD114F1}"/>
      </w:docPartPr>
      <w:docPartBody>
        <w:p w:rsidR="004A0004" w:rsidRDefault="0040168B" w:rsidP="0040168B">
          <w:pPr>
            <w:pStyle w:val="E56C032E4F2B484C83E5035DD73B12F2"/>
          </w:pPr>
          <w:r w:rsidRPr="00D858FE">
            <w:rPr>
              <w:rStyle w:val="PlaceholderText"/>
            </w:rPr>
            <w:t>Choose an item.</w:t>
          </w:r>
        </w:p>
      </w:docPartBody>
    </w:docPart>
    <w:docPart>
      <w:docPartPr>
        <w:name w:val="2684A5496DCA4A1EA3C829E6C3FC9B95"/>
        <w:category>
          <w:name w:val="General"/>
          <w:gallery w:val="placeholder"/>
        </w:category>
        <w:types>
          <w:type w:val="bbPlcHdr"/>
        </w:types>
        <w:behaviors>
          <w:behavior w:val="content"/>
        </w:behaviors>
        <w:guid w:val="{3532B14A-5A62-49DA-8A02-D93124D7DA28}"/>
      </w:docPartPr>
      <w:docPartBody>
        <w:p w:rsidR="004A0004" w:rsidRDefault="0040168B" w:rsidP="0040168B">
          <w:pPr>
            <w:pStyle w:val="2684A5496DCA4A1EA3C829E6C3FC9B95"/>
          </w:pPr>
          <w:r w:rsidRPr="00D858FE">
            <w:rPr>
              <w:rStyle w:val="PlaceholderText"/>
            </w:rPr>
            <w:t>Choose an item.</w:t>
          </w:r>
        </w:p>
      </w:docPartBody>
    </w:docPart>
    <w:docPart>
      <w:docPartPr>
        <w:name w:val="CB581501E1304A8797C5DD78A1C98190"/>
        <w:category>
          <w:name w:val="General"/>
          <w:gallery w:val="placeholder"/>
        </w:category>
        <w:types>
          <w:type w:val="bbPlcHdr"/>
        </w:types>
        <w:behaviors>
          <w:behavior w:val="content"/>
        </w:behaviors>
        <w:guid w:val="{28837D33-AAF7-4AED-8B5C-189F4134758A}"/>
      </w:docPartPr>
      <w:docPartBody>
        <w:p w:rsidR="004A0004" w:rsidRDefault="0040168B" w:rsidP="0040168B">
          <w:pPr>
            <w:pStyle w:val="CB581501E1304A8797C5DD78A1C98190"/>
          </w:pPr>
          <w:r w:rsidRPr="00D858FE">
            <w:rPr>
              <w:rStyle w:val="PlaceholderText"/>
            </w:rPr>
            <w:t>Choose an item.</w:t>
          </w:r>
        </w:p>
      </w:docPartBody>
    </w:docPart>
    <w:docPart>
      <w:docPartPr>
        <w:name w:val="166CB3D8FCD544568BF03488E6BD52CA"/>
        <w:category>
          <w:name w:val="General"/>
          <w:gallery w:val="placeholder"/>
        </w:category>
        <w:types>
          <w:type w:val="bbPlcHdr"/>
        </w:types>
        <w:behaviors>
          <w:behavior w:val="content"/>
        </w:behaviors>
        <w:guid w:val="{438EDFC7-C5D3-4AF6-B2D3-C61B0B4A7096}"/>
      </w:docPartPr>
      <w:docPartBody>
        <w:p w:rsidR="004A0004" w:rsidRDefault="0040168B" w:rsidP="0040168B">
          <w:pPr>
            <w:pStyle w:val="166CB3D8FCD544568BF03488E6BD52CA"/>
          </w:pPr>
          <w:r w:rsidRPr="00D858FE">
            <w:rPr>
              <w:rStyle w:val="PlaceholderText"/>
            </w:rPr>
            <w:t>Choose an item.</w:t>
          </w:r>
        </w:p>
      </w:docPartBody>
    </w:docPart>
    <w:docPart>
      <w:docPartPr>
        <w:name w:val="9744D86FEB1C415A9E630DBE1870CA02"/>
        <w:category>
          <w:name w:val="General"/>
          <w:gallery w:val="placeholder"/>
        </w:category>
        <w:types>
          <w:type w:val="bbPlcHdr"/>
        </w:types>
        <w:behaviors>
          <w:behavior w:val="content"/>
        </w:behaviors>
        <w:guid w:val="{006C157C-1E7E-4CA1-BAEB-BF19D6D867A1}"/>
      </w:docPartPr>
      <w:docPartBody>
        <w:p w:rsidR="004A0004" w:rsidRDefault="0040168B" w:rsidP="0040168B">
          <w:pPr>
            <w:pStyle w:val="9744D86FEB1C415A9E630DBE1870CA02"/>
          </w:pPr>
          <w:r w:rsidRPr="00D858FE">
            <w:rPr>
              <w:rStyle w:val="PlaceholderText"/>
            </w:rPr>
            <w:t>Choose an item.</w:t>
          </w:r>
        </w:p>
      </w:docPartBody>
    </w:docPart>
    <w:docPart>
      <w:docPartPr>
        <w:name w:val="9FBC4A30E51548419781DE4ACA8F4F56"/>
        <w:category>
          <w:name w:val="General"/>
          <w:gallery w:val="placeholder"/>
        </w:category>
        <w:types>
          <w:type w:val="bbPlcHdr"/>
        </w:types>
        <w:behaviors>
          <w:behavior w:val="content"/>
        </w:behaviors>
        <w:guid w:val="{E4FAE3A6-618C-43C7-ADA9-C33F8C69C9DD}"/>
      </w:docPartPr>
      <w:docPartBody>
        <w:p w:rsidR="004A0004" w:rsidRDefault="0040168B" w:rsidP="0040168B">
          <w:pPr>
            <w:pStyle w:val="9FBC4A30E51548419781DE4ACA8F4F56"/>
          </w:pPr>
          <w:r w:rsidRPr="00D858FE">
            <w:rPr>
              <w:rStyle w:val="PlaceholderText"/>
            </w:rPr>
            <w:t>Choose an item.</w:t>
          </w:r>
        </w:p>
      </w:docPartBody>
    </w:docPart>
    <w:docPart>
      <w:docPartPr>
        <w:name w:val="40BADBA692444E369F4B8C8D90E9C119"/>
        <w:category>
          <w:name w:val="General"/>
          <w:gallery w:val="placeholder"/>
        </w:category>
        <w:types>
          <w:type w:val="bbPlcHdr"/>
        </w:types>
        <w:behaviors>
          <w:behavior w:val="content"/>
        </w:behaviors>
        <w:guid w:val="{8E6DA518-5173-4C8D-B5D4-681969EFFE6F}"/>
      </w:docPartPr>
      <w:docPartBody>
        <w:p w:rsidR="004A0004" w:rsidRDefault="0040168B" w:rsidP="0040168B">
          <w:pPr>
            <w:pStyle w:val="40BADBA692444E369F4B8C8D90E9C119"/>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0EA2"/>
    <w:rsid w:val="000D34F4"/>
    <w:rsid w:val="000E4758"/>
    <w:rsid w:val="001141CA"/>
    <w:rsid w:val="001531A7"/>
    <w:rsid w:val="001D0AA8"/>
    <w:rsid w:val="0027406A"/>
    <w:rsid w:val="002B3480"/>
    <w:rsid w:val="002D238E"/>
    <w:rsid w:val="003174D6"/>
    <w:rsid w:val="0040168B"/>
    <w:rsid w:val="004A0004"/>
    <w:rsid w:val="005A315C"/>
    <w:rsid w:val="00676901"/>
    <w:rsid w:val="006D32CE"/>
    <w:rsid w:val="006E7A3F"/>
    <w:rsid w:val="00773E63"/>
    <w:rsid w:val="0085675B"/>
    <w:rsid w:val="008F6D2B"/>
    <w:rsid w:val="0099593B"/>
    <w:rsid w:val="00AE0446"/>
    <w:rsid w:val="00B2312C"/>
    <w:rsid w:val="00BC46D9"/>
    <w:rsid w:val="00BE4BA5"/>
    <w:rsid w:val="00C373CC"/>
    <w:rsid w:val="00CD0EA2"/>
    <w:rsid w:val="00D634BE"/>
    <w:rsid w:val="00F14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168B"/>
    <w:rPr>
      <w:color w:val="808080"/>
    </w:rPr>
  </w:style>
  <w:style w:type="paragraph" w:customStyle="1" w:styleId="4D6CDB0F478A47378458119DA633E90A">
    <w:name w:val="4D6CDB0F478A47378458119DA633E90A"/>
    <w:rsid w:val="00193AC5"/>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DA7D6802ED0144E2B8129765E676699D">
    <w:name w:val="DA7D6802ED0144E2B8129765E676699D"/>
    <w:rsid w:val="0040168B"/>
    <w:pPr>
      <w:spacing w:line="278" w:lineRule="auto"/>
    </w:pPr>
    <w:rPr>
      <w:kern w:val="2"/>
      <w:sz w:val="24"/>
      <w:szCs w:val="24"/>
      <w14:ligatures w14:val="standardContextual"/>
    </w:rPr>
  </w:style>
  <w:style w:type="paragraph" w:customStyle="1" w:styleId="EBF200FA0D4046BC8880402E081384CB">
    <w:name w:val="EBF200FA0D4046BC8880402E081384CB"/>
    <w:rsid w:val="0040168B"/>
    <w:pPr>
      <w:spacing w:line="278" w:lineRule="auto"/>
    </w:pPr>
    <w:rPr>
      <w:kern w:val="2"/>
      <w:sz w:val="24"/>
      <w:szCs w:val="24"/>
      <w14:ligatures w14:val="standardContextual"/>
    </w:rPr>
  </w:style>
  <w:style w:type="paragraph" w:customStyle="1" w:styleId="68D4A3A97EC547F1AD461662C4C55F1C">
    <w:name w:val="68D4A3A97EC547F1AD461662C4C55F1C"/>
    <w:rsid w:val="0040168B"/>
    <w:pPr>
      <w:spacing w:line="278" w:lineRule="auto"/>
    </w:pPr>
    <w:rPr>
      <w:kern w:val="2"/>
      <w:sz w:val="24"/>
      <w:szCs w:val="24"/>
      <w14:ligatures w14:val="standardContextual"/>
    </w:rPr>
  </w:style>
  <w:style w:type="paragraph" w:customStyle="1" w:styleId="072313AAF88641E1BD908DDCC3511C41">
    <w:name w:val="072313AAF88641E1BD908DDCC3511C41"/>
    <w:rsid w:val="0040168B"/>
    <w:pPr>
      <w:spacing w:line="278" w:lineRule="auto"/>
    </w:pPr>
    <w:rPr>
      <w:kern w:val="2"/>
      <w:sz w:val="24"/>
      <w:szCs w:val="24"/>
      <w14:ligatures w14:val="standardContextual"/>
    </w:rPr>
  </w:style>
  <w:style w:type="paragraph" w:customStyle="1" w:styleId="EDD118FEB4F7400991AD2099BD9EA19C">
    <w:name w:val="EDD118FEB4F7400991AD2099BD9EA19C"/>
    <w:rsid w:val="0040168B"/>
    <w:pPr>
      <w:spacing w:line="278" w:lineRule="auto"/>
    </w:pPr>
    <w:rPr>
      <w:kern w:val="2"/>
      <w:sz w:val="24"/>
      <w:szCs w:val="24"/>
      <w14:ligatures w14:val="standardContextual"/>
    </w:rPr>
  </w:style>
  <w:style w:type="paragraph" w:customStyle="1" w:styleId="9E1EB25B12864388A15E8E89B79C9B5A">
    <w:name w:val="9E1EB25B12864388A15E8E89B79C9B5A"/>
    <w:rsid w:val="0040168B"/>
    <w:pPr>
      <w:spacing w:line="278" w:lineRule="auto"/>
    </w:pPr>
    <w:rPr>
      <w:kern w:val="2"/>
      <w:sz w:val="24"/>
      <w:szCs w:val="24"/>
      <w14:ligatures w14:val="standardContextual"/>
    </w:rPr>
  </w:style>
  <w:style w:type="paragraph" w:customStyle="1" w:styleId="2B8EC63CFCD9470594FE414952A69CFC">
    <w:name w:val="2B8EC63CFCD9470594FE414952A69CFC"/>
    <w:rsid w:val="0040168B"/>
    <w:pPr>
      <w:spacing w:line="278" w:lineRule="auto"/>
    </w:pPr>
    <w:rPr>
      <w:kern w:val="2"/>
      <w:sz w:val="24"/>
      <w:szCs w:val="24"/>
      <w14:ligatures w14:val="standardContextual"/>
    </w:rPr>
  </w:style>
  <w:style w:type="paragraph" w:customStyle="1" w:styleId="E56C032E4F2B484C83E5035DD73B12F2">
    <w:name w:val="E56C032E4F2B484C83E5035DD73B12F2"/>
    <w:rsid w:val="0040168B"/>
    <w:pPr>
      <w:spacing w:line="278" w:lineRule="auto"/>
    </w:pPr>
    <w:rPr>
      <w:kern w:val="2"/>
      <w:sz w:val="24"/>
      <w:szCs w:val="24"/>
      <w14:ligatures w14:val="standardContextual"/>
    </w:rPr>
  </w:style>
  <w:style w:type="paragraph" w:customStyle="1" w:styleId="2684A5496DCA4A1EA3C829E6C3FC9B95">
    <w:name w:val="2684A5496DCA4A1EA3C829E6C3FC9B95"/>
    <w:rsid w:val="0040168B"/>
    <w:pPr>
      <w:spacing w:line="278" w:lineRule="auto"/>
    </w:pPr>
    <w:rPr>
      <w:kern w:val="2"/>
      <w:sz w:val="24"/>
      <w:szCs w:val="24"/>
      <w14:ligatures w14:val="standardContextual"/>
    </w:rPr>
  </w:style>
  <w:style w:type="paragraph" w:customStyle="1" w:styleId="CB581501E1304A8797C5DD78A1C98190">
    <w:name w:val="CB581501E1304A8797C5DD78A1C98190"/>
    <w:rsid w:val="0040168B"/>
    <w:pPr>
      <w:spacing w:line="278" w:lineRule="auto"/>
    </w:pPr>
    <w:rPr>
      <w:kern w:val="2"/>
      <w:sz w:val="24"/>
      <w:szCs w:val="24"/>
      <w14:ligatures w14:val="standardContextual"/>
    </w:rPr>
  </w:style>
  <w:style w:type="paragraph" w:customStyle="1" w:styleId="166CB3D8FCD544568BF03488E6BD52CA">
    <w:name w:val="166CB3D8FCD544568BF03488E6BD52CA"/>
    <w:rsid w:val="0040168B"/>
    <w:pPr>
      <w:spacing w:line="278" w:lineRule="auto"/>
    </w:pPr>
    <w:rPr>
      <w:kern w:val="2"/>
      <w:sz w:val="24"/>
      <w:szCs w:val="24"/>
      <w14:ligatures w14:val="standardContextual"/>
    </w:rPr>
  </w:style>
  <w:style w:type="paragraph" w:customStyle="1" w:styleId="9744D86FEB1C415A9E630DBE1870CA02">
    <w:name w:val="9744D86FEB1C415A9E630DBE1870CA02"/>
    <w:rsid w:val="0040168B"/>
    <w:pPr>
      <w:spacing w:line="278" w:lineRule="auto"/>
    </w:pPr>
    <w:rPr>
      <w:kern w:val="2"/>
      <w:sz w:val="24"/>
      <w:szCs w:val="24"/>
      <w14:ligatures w14:val="standardContextual"/>
    </w:rPr>
  </w:style>
  <w:style w:type="paragraph" w:customStyle="1" w:styleId="9FBC4A30E51548419781DE4ACA8F4F56">
    <w:name w:val="9FBC4A30E51548419781DE4ACA8F4F56"/>
    <w:rsid w:val="0040168B"/>
    <w:pPr>
      <w:spacing w:line="278" w:lineRule="auto"/>
    </w:pPr>
    <w:rPr>
      <w:kern w:val="2"/>
      <w:sz w:val="24"/>
      <w:szCs w:val="24"/>
      <w14:ligatures w14:val="standardContextual"/>
    </w:rPr>
  </w:style>
  <w:style w:type="paragraph" w:customStyle="1" w:styleId="40BADBA692444E369F4B8C8D90E9C119">
    <w:name w:val="40BADBA692444E369F4B8C8D90E9C119"/>
    <w:rsid w:val="004016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57FF788-1B2C-4017-932B-E665D137A887}"/>
</file>

<file path=docProps/app.xml><?xml version="1.0" encoding="utf-8"?>
<Properties xmlns="http://schemas.openxmlformats.org/officeDocument/2006/extended-properties" xmlns:vt="http://schemas.openxmlformats.org/officeDocument/2006/docPropsVTypes">
  <Template>Normal</Template>
  <TotalTime>1</TotalTime>
  <Pages>23</Pages>
  <Words>8782</Words>
  <Characters>50064</Characters>
  <Application>Microsoft Office Word</Application>
  <DocSecurity>8</DocSecurity>
  <Lines>417</Lines>
  <Paragraphs>117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2025-03-24T02:11:00Z</cp:lastPrinted>
  <dcterms:created xsi:type="dcterms:W3CDTF">2025-03-25T02:27:00Z</dcterms:created>
  <dcterms:modified xsi:type="dcterms:W3CDTF">2025-03-25T02:28:00Z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