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42EB" w14:textId="14C510AA" w:rsidR="00FC0D35" w:rsidRDefault="00FC0D35" w:rsidP="001A735A">
      <w:pPr>
        <w:pStyle w:val="Title"/>
        <w:spacing w:before="400" w:line="22" w:lineRule="atLeast"/>
      </w:pPr>
      <w:r>
        <w:rPr>
          <w:noProof/>
          <w:lang w:eastAsia="en-AU"/>
        </w:rPr>
        <w:drawing>
          <wp:anchor distT="0" distB="0" distL="114300" distR="114300" simplePos="0" relativeHeight="251658240" behindDoc="1" locked="0" layoutInCell="1" allowOverlap="1" wp14:anchorId="13068B25" wp14:editId="12961604">
            <wp:simplePos x="0" y="0"/>
            <wp:positionH relativeFrom="page">
              <wp:posOffset>-1</wp:posOffset>
            </wp:positionH>
            <wp:positionV relativeFrom="paragraph">
              <wp:posOffset>-1080135</wp:posOffset>
            </wp:positionV>
            <wp:extent cx="7566463" cy="215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8083"/>
                    <a:stretch>
                      <a:fillRect/>
                    </a:stretch>
                  </pic:blipFill>
                  <pic:spPr bwMode="auto">
                    <a:xfrm>
                      <a:off x="0" y="0"/>
                      <a:ext cx="7585646" cy="2158108"/>
                    </a:xfrm>
                    <a:prstGeom prst="rect">
                      <a:avLst/>
                    </a:prstGeom>
                    <a:noFill/>
                  </pic:spPr>
                </pic:pic>
              </a:graphicData>
            </a:graphic>
            <wp14:sizeRelH relativeFrom="page">
              <wp14:pctWidth>0</wp14:pctWidth>
            </wp14:sizeRelH>
            <wp14:sizeRelV relativeFrom="page">
              <wp14:pctHeight>0</wp14:pctHeight>
            </wp14:sizeRelV>
          </wp:anchor>
        </w:drawing>
      </w:r>
      <w:r w:rsidRPr="69C4A88D">
        <w:t>Regulatory Bulletin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074"/>
      </w:tblGrid>
      <w:tr w:rsidR="00FC0D35" w14:paraId="47CF0A18" w14:textId="77777777" w:rsidTr="00FC0D35">
        <w:tc>
          <w:tcPr>
            <w:tcW w:w="1330" w:type="pct"/>
            <w:tcBorders>
              <w:top w:val="single" w:sz="12" w:space="0" w:color="auto"/>
              <w:left w:val="nil"/>
              <w:bottom w:val="single" w:sz="12" w:space="0" w:color="auto"/>
              <w:right w:val="nil"/>
            </w:tcBorders>
            <w:hideMark/>
          </w:tcPr>
          <w:p w14:paraId="3C762549" w14:textId="77777777" w:rsidR="00FC0D35" w:rsidRDefault="00FC0D35" w:rsidP="001A735A">
            <w:pPr>
              <w:spacing w:before="120" w:line="22" w:lineRule="atLeast"/>
              <w:rPr>
                <w:b/>
                <w:sz w:val="28"/>
              </w:rPr>
            </w:pPr>
            <w:r>
              <w:rPr>
                <w:b/>
                <w:sz w:val="28"/>
              </w:rPr>
              <w:t>TITLE</w:t>
            </w:r>
          </w:p>
        </w:tc>
        <w:tc>
          <w:tcPr>
            <w:tcW w:w="3670" w:type="pct"/>
            <w:tcBorders>
              <w:top w:val="single" w:sz="12" w:space="0" w:color="auto"/>
              <w:left w:val="nil"/>
              <w:bottom w:val="single" w:sz="12" w:space="0" w:color="auto"/>
              <w:right w:val="nil"/>
            </w:tcBorders>
            <w:hideMark/>
          </w:tcPr>
          <w:p w14:paraId="1B813B5C" w14:textId="76049C15" w:rsidR="00FC0D35" w:rsidRDefault="00B4395E" w:rsidP="001A735A">
            <w:pPr>
              <w:spacing w:before="120" w:line="22" w:lineRule="atLeast"/>
              <w:rPr>
                <w:b/>
                <w:sz w:val="28"/>
              </w:rPr>
            </w:pPr>
            <w:r w:rsidRPr="00B4395E">
              <w:rPr>
                <w:b/>
                <w:sz w:val="28"/>
              </w:rPr>
              <w:t>Re</w:t>
            </w:r>
            <w:r w:rsidR="00737F48">
              <w:rPr>
                <w:b/>
                <w:sz w:val="28"/>
              </w:rPr>
              <w:t xml:space="preserve">consideration of </w:t>
            </w:r>
            <w:r w:rsidR="00041950">
              <w:rPr>
                <w:b/>
                <w:sz w:val="28"/>
              </w:rPr>
              <w:t xml:space="preserve">reviewable </w:t>
            </w:r>
            <w:r w:rsidR="00737F48">
              <w:rPr>
                <w:b/>
                <w:sz w:val="28"/>
              </w:rPr>
              <w:t>decisions</w:t>
            </w:r>
          </w:p>
        </w:tc>
      </w:tr>
      <w:tr w:rsidR="00FC0D35" w14:paraId="4D37C8CF" w14:textId="77777777" w:rsidTr="00FC0D35">
        <w:tc>
          <w:tcPr>
            <w:tcW w:w="1330" w:type="pct"/>
            <w:tcBorders>
              <w:top w:val="single" w:sz="12" w:space="0" w:color="auto"/>
              <w:left w:val="nil"/>
              <w:bottom w:val="single" w:sz="2" w:space="0" w:color="auto"/>
              <w:right w:val="nil"/>
            </w:tcBorders>
            <w:hideMark/>
          </w:tcPr>
          <w:p w14:paraId="6CC3141B" w14:textId="77777777" w:rsidR="00FC0D35" w:rsidRPr="003D0C90" w:rsidRDefault="00FC0D35" w:rsidP="001A735A">
            <w:pPr>
              <w:spacing w:before="120" w:line="22" w:lineRule="atLeast"/>
            </w:pPr>
            <w:r w:rsidRPr="003D0C90">
              <w:t>Bulletin number</w:t>
            </w:r>
          </w:p>
        </w:tc>
        <w:tc>
          <w:tcPr>
            <w:tcW w:w="3670" w:type="pct"/>
            <w:tcBorders>
              <w:top w:val="single" w:sz="12" w:space="0" w:color="auto"/>
              <w:left w:val="nil"/>
              <w:bottom w:val="single" w:sz="2" w:space="0" w:color="auto"/>
              <w:right w:val="nil"/>
            </w:tcBorders>
            <w:hideMark/>
          </w:tcPr>
          <w:p w14:paraId="12E74466" w14:textId="7B51B2EE" w:rsidR="00FC0D35" w:rsidRDefault="00FC0D35" w:rsidP="001A735A">
            <w:pPr>
              <w:spacing w:before="120" w:line="22" w:lineRule="atLeast"/>
            </w:pPr>
            <w:r w:rsidRPr="007E19C6">
              <w:t xml:space="preserve">RB </w:t>
            </w:r>
            <w:r w:rsidR="0001580B" w:rsidRPr="007E19C6">
              <w:t>202</w:t>
            </w:r>
            <w:r w:rsidR="002952BD" w:rsidRPr="007E19C6">
              <w:t>1</w:t>
            </w:r>
            <w:r w:rsidR="00426606" w:rsidRPr="007E19C6">
              <w:t>-</w:t>
            </w:r>
            <w:r w:rsidR="0001580B" w:rsidRPr="007E19C6">
              <w:t>12</w:t>
            </w:r>
          </w:p>
        </w:tc>
      </w:tr>
      <w:tr w:rsidR="005C59FC" w14:paraId="66DB7007" w14:textId="77777777" w:rsidTr="00BB0E46">
        <w:tc>
          <w:tcPr>
            <w:tcW w:w="1330" w:type="pct"/>
            <w:tcBorders>
              <w:top w:val="single" w:sz="2" w:space="0" w:color="auto"/>
              <w:left w:val="nil"/>
              <w:bottom w:val="single" w:sz="2" w:space="0" w:color="auto"/>
              <w:right w:val="nil"/>
            </w:tcBorders>
            <w:hideMark/>
          </w:tcPr>
          <w:p w14:paraId="701F792D" w14:textId="77777777" w:rsidR="005C59FC" w:rsidRDefault="005C59FC" w:rsidP="001A735A">
            <w:pPr>
              <w:spacing w:before="120" w:line="22" w:lineRule="atLeast"/>
            </w:pPr>
            <w:r>
              <w:t>Version number</w:t>
            </w:r>
          </w:p>
        </w:tc>
        <w:tc>
          <w:tcPr>
            <w:tcW w:w="3670" w:type="pct"/>
            <w:tcBorders>
              <w:top w:val="single" w:sz="2" w:space="0" w:color="auto"/>
              <w:bottom w:val="single" w:sz="2" w:space="0" w:color="auto"/>
            </w:tcBorders>
            <w:hideMark/>
          </w:tcPr>
          <w:p w14:paraId="0278943C" w14:textId="38C9EF09" w:rsidR="005C59FC" w:rsidRDefault="003A5795" w:rsidP="001A735A">
            <w:pPr>
              <w:spacing w:before="120" w:line="22" w:lineRule="atLeast"/>
            </w:pPr>
            <w:r>
              <w:t>2</w:t>
            </w:r>
            <w:r w:rsidR="00212A97">
              <w:t>.</w:t>
            </w:r>
            <w:r>
              <w:t>1</w:t>
            </w:r>
          </w:p>
        </w:tc>
      </w:tr>
      <w:tr w:rsidR="005C59FC" w14:paraId="595BC012" w14:textId="77777777" w:rsidTr="00BB0E46">
        <w:tc>
          <w:tcPr>
            <w:tcW w:w="1330" w:type="pct"/>
            <w:tcBorders>
              <w:top w:val="single" w:sz="2" w:space="0" w:color="auto"/>
              <w:left w:val="nil"/>
              <w:bottom w:val="single" w:sz="2" w:space="0" w:color="auto"/>
              <w:right w:val="nil"/>
            </w:tcBorders>
            <w:hideMark/>
          </w:tcPr>
          <w:p w14:paraId="0B659929" w14:textId="77777777" w:rsidR="005C59FC" w:rsidRDefault="005C59FC" w:rsidP="001A735A">
            <w:pPr>
              <w:spacing w:before="120" w:line="22" w:lineRule="atLeast"/>
            </w:pPr>
            <w:r>
              <w:t>Document number</w:t>
            </w:r>
          </w:p>
        </w:tc>
        <w:tc>
          <w:tcPr>
            <w:tcW w:w="3670" w:type="pct"/>
            <w:tcBorders>
              <w:top w:val="single" w:sz="2" w:space="0" w:color="auto"/>
              <w:bottom w:val="single" w:sz="2" w:space="0" w:color="auto"/>
            </w:tcBorders>
            <w:hideMark/>
          </w:tcPr>
          <w:p w14:paraId="53B1717E" w14:textId="630B91D9" w:rsidR="005C59FC" w:rsidRDefault="005C59FC" w:rsidP="001A735A">
            <w:pPr>
              <w:spacing w:before="120" w:line="22" w:lineRule="atLeast"/>
            </w:pPr>
            <w:r w:rsidRPr="00CA5628">
              <w:t>FRM-ACC-0</w:t>
            </w:r>
            <w:r w:rsidR="00A93D2B" w:rsidRPr="001A4A31">
              <w:t>67</w:t>
            </w:r>
            <w:r w:rsidR="00351598">
              <w:t>7</w:t>
            </w:r>
          </w:p>
        </w:tc>
      </w:tr>
      <w:tr w:rsidR="005C59FC" w14:paraId="071E178E" w14:textId="77777777" w:rsidTr="00BB0E46">
        <w:tc>
          <w:tcPr>
            <w:tcW w:w="1330" w:type="pct"/>
            <w:tcBorders>
              <w:top w:val="single" w:sz="2" w:space="0" w:color="auto"/>
              <w:left w:val="nil"/>
              <w:bottom w:val="single" w:sz="2" w:space="0" w:color="auto"/>
              <w:right w:val="nil"/>
            </w:tcBorders>
            <w:hideMark/>
          </w:tcPr>
          <w:p w14:paraId="2FE44F74" w14:textId="77777777" w:rsidR="005C59FC" w:rsidRDefault="005C59FC" w:rsidP="001A735A">
            <w:pPr>
              <w:spacing w:before="120" w:line="22" w:lineRule="atLeast"/>
            </w:pPr>
            <w:r>
              <w:t>Publication date</w:t>
            </w:r>
          </w:p>
        </w:tc>
        <w:tc>
          <w:tcPr>
            <w:tcW w:w="3670" w:type="pct"/>
            <w:tcBorders>
              <w:top w:val="single" w:sz="2" w:space="0" w:color="auto"/>
              <w:bottom w:val="single" w:sz="2" w:space="0" w:color="auto"/>
            </w:tcBorders>
            <w:hideMark/>
          </w:tcPr>
          <w:p w14:paraId="64C8D19B" w14:textId="4EA37904" w:rsidR="005C59FC" w:rsidRDefault="005B105A" w:rsidP="001A735A">
            <w:pPr>
              <w:spacing w:before="120" w:line="22" w:lineRule="atLeast"/>
            </w:pPr>
            <w:r>
              <w:t>1 June</w:t>
            </w:r>
            <w:r w:rsidR="009933CF">
              <w:t xml:space="preserve"> </w:t>
            </w:r>
            <w:r w:rsidR="004E1473" w:rsidRPr="00D3108F">
              <w:t>202</w:t>
            </w:r>
            <w:r w:rsidR="0013086D">
              <w:t>3</w:t>
            </w:r>
          </w:p>
        </w:tc>
      </w:tr>
      <w:tr w:rsidR="005C59FC" w14:paraId="7F1C9DF7" w14:textId="77777777" w:rsidTr="00BB0E46">
        <w:tc>
          <w:tcPr>
            <w:tcW w:w="1330" w:type="pct"/>
            <w:tcBorders>
              <w:top w:val="single" w:sz="2" w:space="0" w:color="auto"/>
              <w:left w:val="nil"/>
              <w:bottom w:val="single" w:sz="4" w:space="0" w:color="auto"/>
              <w:right w:val="nil"/>
            </w:tcBorders>
            <w:hideMark/>
          </w:tcPr>
          <w:p w14:paraId="287A59CF" w14:textId="77777777" w:rsidR="005C59FC" w:rsidRDefault="005C59FC" w:rsidP="001A735A">
            <w:pPr>
              <w:spacing w:before="120" w:line="22" w:lineRule="atLeast"/>
            </w:pPr>
            <w:r>
              <w:t>Replaces</w:t>
            </w:r>
          </w:p>
        </w:tc>
        <w:tc>
          <w:tcPr>
            <w:tcW w:w="3670" w:type="pct"/>
            <w:tcBorders>
              <w:top w:val="single" w:sz="2" w:space="0" w:color="auto"/>
              <w:bottom w:val="single" w:sz="4" w:space="0" w:color="auto"/>
            </w:tcBorders>
            <w:hideMark/>
          </w:tcPr>
          <w:p w14:paraId="78D42F04" w14:textId="7E07FA6D" w:rsidR="005C59FC" w:rsidRDefault="008D5287" w:rsidP="001A735A">
            <w:pPr>
              <w:spacing w:before="120" w:line="22" w:lineRule="atLeast"/>
            </w:pPr>
            <w:r>
              <w:t>2021-12</w:t>
            </w:r>
            <w:r w:rsidR="003A0044">
              <w:t xml:space="preserve"> </w:t>
            </w:r>
            <w:r w:rsidR="00272742">
              <w:t>v</w:t>
            </w:r>
            <w:r w:rsidR="00A9431B">
              <w:t>2</w:t>
            </w:r>
            <w:r w:rsidR="005C59FC" w:rsidRPr="00CA5628">
              <w:t>.</w:t>
            </w:r>
            <w:r w:rsidR="00272742">
              <w:t>0</w:t>
            </w:r>
            <w:r w:rsidR="00272742" w:rsidRPr="00CA5628">
              <w:t xml:space="preserve"> </w:t>
            </w:r>
            <w:r w:rsidR="005C59FC" w:rsidRPr="00CA5628">
              <w:t xml:space="preserve">published </w:t>
            </w:r>
            <w:r w:rsidR="005E13C2" w:rsidRPr="007F427F">
              <w:rPr>
                <w:shd w:val="clear" w:color="auto" w:fill="FFFFFF" w:themeFill="background1"/>
              </w:rPr>
              <w:t>9 March 2022</w:t>
            </w:r>
          </w:p>
        </w:tc>
      </w:tr>
      <w:tr w:rsidR="005C59FC" w14:paraId="77A2B1C5" w14:textId="77777777" w:rsidTr="00FC0D35">
        <w:tc>
          <w:tcPr>
            <w:tcW w:w="1330" w:type="pct"/>
            <w:tcBorders>
              <w:top w:val="single" w:sz="4" w:space="0" w:color="auto"/>
              <w:left w:val="nil"/>
              <w:bottom w:val="single" w:sz="4" w:space="0" w:color="auto"/>
              <w:right w:val="nil"/>
            </w:tcBorders>
            <w:hideMark/>
          </w:tcPr>
          <w:p w14:paraId="07E51421" w14:textId="77777777" w:rsidR="005C59FC" w:rsidRDefault="005C59FC" w:rsidP="001A735A">
            <w:pPr>
              <w:spacing w:before="120" w:line="22" w:lineRule="atLeast"/>
            </w:pPr>
            <w:r>
              <w:t>Information in this bulletin applies to</w:t>
            </w:r>
          </w:p>
        </w:tc>
        <w:tc>
          <w:tcPr>
            <w:tcW w:w="3670" w:type="pct"/>
            <w:tcBorders>
              <w:top w:val="single" w:sz="4" w:space="0" w:color="auto"/>
              <w:left w:val="nil"/>
              <w:bottom w:val="single" w:sz="4" w:space="0" w:color="auto"/>
              <w:right w:val="nil"/>
            </w:tcBorders>
            <w:hideMark/>
          </w:tcPr>
          <w:p w14:paraId="71F03C8A" w14:textId="0D00BF59" w:rsidR="005C59FC" w:rsidRPr="00797E26" w:rsidRDefault="00F34947" w:rsidP="008840AE">
            <w:pPr>
              <w:pStyle w:val="ListBullet"/>
              <w:spacing w:before="0" w:line="22" w:lineRule="atLeast"/>
              <w:ind w:left="714" w:hanging="357"/>
            </w:pPr>
            <w:r>
              <w:t>R</w:t>
            </w:r>
            <w:r w:rsidRPr="00374B0B">
              <w:t xml:space="preserve">econsideration of reviewable decisions </w:t>
            </w:r>
            <w:r w:rsidR="006400C9">
              <w:t>under Part 8B of</w:t>
            </w:r>
            <w:r w:rsidRPr="00374B0B">
              <w:t xml:space="preserve"> the </w:t>
            </w:r>
            <w:r w:rsidRPr="00360380">
              <w:rPr>
                <w:i/>
              </w:rPr>
              <w:t>Aged Care Quality and Safety Commission Act 2018</w:t>
            </w:r>
            <w:r>
              <w:t xml:space="preserve"> </w:t>
            </w:r>
          </w:p>
          <w:p w14:paraId="4EF3BCE6" w14:textId="1CE833FB" w:rsidR="00555B2D" w:rsidRDefault="001A2E20" w:rsidP="008840AE">
            <w:pPr>
              <w:pStyle w:val="ListBullet"/>
              <w:spacing w:before="0" w:line="22" w:lineRule="atLeast"/>
              <w:ind w:left="714" w:hanging="357"/>
            </w:pPr>
            <w:r w:rsidRPr="00797E26">
              <w:t>Reconsideration of complaints reviewable decisions</w:t>
            </w:r>
            <w:r w:rsidR="0076115D">
              <w:t xml:space="preserve"> and regulatory</w:t>
            </w:r>
            <w:r w:rsidR="001D1137">
              <w:t xml:space="preserve"> reviewable decisions under Part 7 of the Aged Care Quality and Safety Commission </w:t>
            </w:r>
            <w:r w:rsidR="001D1137" w:rsidRPr="00374B0B">
              <w:t>Rules</w:t>
            </w:r>
            <w:r w:rsidR="001D1137">
              <w:t xml:space="preserve"> 2018</w:t>
            </w:r>
          </w:p>
        </w:tc>
      </w:tr>
      <w:tr w:rsidR="005C59FC" w14:paraId="2EAB2D78" w14:textId="77777777" w:rsidTr="00FC0D35">
        <w:tc>
          <w:tcPr>
            <w:tcW w:w="1330" w:type="pct"/>
            <w:tcBorders>
              <w:top w:val="single" w:sz="4" w:space="0" w:color="auto"/>
              <w:left w:val="nil"/>
              <w:bottom w:val="single" w:sz="4" w:space="0" w:color="auto"/>
              <w:right w:val="nil"/>
            </w:tcBorders>
            <w:hideMark/>
          </w:tcPr>
          <w:p w14:paraId="378ADA30" w14:textId="77777777" w:rsidR="005C59FC" w:rsidRDefault="005C59FC" w:rsidP="001A735A">
            <w:pPr>
              <w:spacing w:before="120" w:line="22" w:lineRule="atLeast"/>
            </w:pPr>
            <w:r>
              <w:t>Attachment</w:t>
            </w:r>
          </w:p>
        </w:tc>
        <w:tc>
          <w:tcPr>
            <w:tcW w:w="3670" w:type="pct"/>
            <w:tcBorders>
              <w:top w:val="single" w:sz="4" w:space="0" w:color="auto"/>
              <w:left w:val="nil"/>
              <w:bottom w:val="single" w:sz="4" w:space="0" w:color="auto"/>
              <w:right w:val="nil"/>
            </w:tcBorders>
            <w:hideMark/>
          </w:tcPr>
          <w:p w14:paraId="64E13495" w14:textId="30617E43" w:rsidR="005C59FC" w:rsidRDefault="00C414FE" w:rsidP="001A735A">
            <w:pPr>
              <w:spacing w:before="120" w:line="22" w:lineRule="atLeast"/>
            </w:pPr>
            <w:r>
              <w:t>N/</w:t>
            </w:r>
            <w:r w:rsidR="00D34AD7">
              <w:t>A</w:t>
            </w:r>
          </w:p>
        </w:tc>
      </w:tr>
      <w:tr w:rsidR="005C59FC" w14:paraId="21B8C227" w14:textId="77777777" w:rsidTr="00BB0E46">
        <w:tc>
          <w:tcPr>
            <w:tcW w:w="1330" w:type="pct"/>
            <w:tcBorders>
              <w:top w:val="single" w:sz="2" w:space="0" w:color="auto"/>
              <w:left w:val="nil"/>
              <w:bottom w:val="single" w:sz="2" w:space="0" w:color="auto"/>
              <w:right w:val="nil"/>
            </w:tcBorders>
            <w:hideMark/>
          </w:tcPr>
          <w:p w14:paraId="77FC194D" w14:textId="77777777" w:rsidR="005C59FC" w:rsidRDefault="005C59FC" w:rsidP="001A735A">
            <w:pPr>
              <w:spacing w:before="120" w:line="22" w:lineRule="atLeast"/>
            </w:pPr>
            <w:r>
              <w:t>Notes</w:t>
            </w:r>
          </w:p>
        </w:tc>
        <w:tc>
          <w:tcPr>
            <w:tcW w:w="3670" w:type="pct"/>
            <w:tcBorders>
              <w:top w:val="single" w:sz="2" w:space="0" w:color="auto"/>
              <w:bottom w:val="single" w:sz="2" w:space="0" w:color="auto"/>
            </w:tcBorders>
          </w:tcPr>
          <w:p w14:paraId="2C17A244" w14:textId="1FC3E461" w:rsidR="003A312B" w:rsidRPr="009A36F0" w:rsidRDefault="0016069F" w:rsidP="001A735A">
            <w:pPr>
              <w:pStyle w:val="ListBullet"/>
              <w:numPr>
                <w:ilvl w:val="0"/>
                <w:numId w:val="0"/>
              </w:numPr>
              <w:spacing w:before="120" w:line="22" w:lineRule="atLeast"/>
              <w:rPr>
                <w:rFonts w:eastAsia="Times New Roman"/>
                <w:bCs/>
                <w:szCs w:val="24"/>
                <w:lang w:eastAsia="en-AU"/>
              </w:rPr>
            </w:pPr>
            <w:r>
              <w:rPr>
                <w:rFonts w:eastAsia="Times New Roman"/>
                <w:bCs/>
                <w:szCs w:val="24"/>
                <w:lang w:eastAsia="en-AU"/>
              </w:rPr>
              <w:t xml:space="preserve">Update to Table A to include reconsideration of </w:t>
            </w:r>
            <w:r w:rsidR="00307291">
              <w:rPr>
                <w:rFonts w:eastAsia="Times New Roman"/>
                <w:bCs/>
                <w:szCs w:val="24"/>
                <w:lang w:eastAsia="en-AU"/>
              </w:rPr>
              <w:t>dec</w:t>
            </w:r>
            <w:r w:rsidR="00227812">
              <w:rPr>
                <w:rFonts w:eastAsia="Times New Roman"/>
                <w:bCs/>
                <w:szCs w:val="24"/>
                <w:lang w:eastAsia="en-AU"/>
              </w:rPr>
              <w:t xml:space="preserve">isions </w:t>
            </w:r>
            <w:r w:rsidR="00DB114A">
              <w:rPr>
                <w:rFonts w:eastAsia="Times New Roman"/>
                <w:bCs/>
                <w:szCs w:val="24"/>
                <w:lang w:eastAsia="en-AU"/>
              </w:rPr>
              <w:t xml:space="preserve">in relation to </w:t>
            </w:r>
            <w:r w:rsidR="00D956C3">
              <w:rPr>
                <w:rFonts w:eastAsia="Times New Roman"/>
                <w:bCs/>
                <w:szCs w:val="24"/>
                <w:lang w:eastAsia="en-AU"/>
              </w:rPr>
              <w:t xml:space="preserve">national </w:t>
            </w:r>
            <w:r w:rsidR="00DB114A">
              <w:rPr>
                <w:rFonts w:eastAsia="Times New Roman"/>
                <w:bCs/>
                <w:szCs w:val="24"/>
                <w:lang w:eastAsia="en-AU"/>
              </w:rPr>
              <w:t>aged care reforms</w:t>
            </w:r>
            <w:r w:rsidR="00D956C3">
              <w:rPr>
                <w:rFonts w:eastAsia="Times New Roman"/>
                <w:bCs/>
                <w:szCs w:val="24"/>
                <w:lang w:eastAsia="en-AU"/>
              </w:rPr>
              <w:t xml:space="preserve"> under the </w:t>
            </w:r>
            <w:r w:rsidR="0046308E" w:rsidRPr="000620F8">
              <w:rPr>
                <w:rFonts w:eastAsia="Times New Roman"/>
                <w:i/>
                <w:szCs w:val="24"/>
                <w:lang w:eastAsia="en-AU"/>
              </w:rPr>
              <w:t>Aged Care and Other Legislation Amendment (Royal Commission Response) Act 2022</w:t>
            </w:r>
            <w:r w:rsidR="00434035">
              <w:rPr>
                <w:rFonts w:eastAsia="Times New Roman"/>
                <w:bCs/>
                <w:szCs w:val="24"/>
                <w:lang w:eastAsia="en-AU"/>
              </w:rPr>
              <w:t>.</w:t>
            </w:r>
          </w:p>
        </w:tc>
      </w:tr>
      <w:tr w:rsidR="005C59FC" w14:paraId="6A137D3E" w14:textId="77777777" w:rsidTr="00BB0E46">
        <w:tc>
          <w:tcPr>
            <w:tcW w:w="1330" w:type="pct"/>
            <w:tcBorders>
              <w:top w:val="single" w:sz="2" w:space="0" w:color="auto"/>
              <w:left w:val="nil"/>
              <w:bottom w:val="single" w:sz="2" w:space="0" w:color="auto"/>
              <w:right w:val="nil"/>
            </w:tcBorders>
            <w:hideMark/>
          </w:tcPr>
          <w:p w14:paraId="47FD1587" w14:textId="77777777" w:rsidR="005C59FC" w:rsidRDefault="005C59FC" w:rsidP="001A735A">
            <w:pPr>
              <w:spacing w:before="120" w:line="22" w:lineRule="atLeast"/>
            </w:pPr>
            <w:r>
              <w:rPr>
                <w:color w:val="313131"/>
                <w:shd w:val="clear" w:color="auto" w:fill="FFFFFF"/>
              </w:rPr>
              <w:t>To be reviewed</w:t>
            </w:r>
          </w:p>
        </w:tc>
        <w:tc>
          <w:tcPr>
            <w:tcW w:w="3670" w:type="pct"/>
            <w:tcBorders>
              <w:top w:val="single" w:sz="2" w:space="0" w:color="auto"/>
              <w:bottom w:val="single" w:sz="2" w:space="0" w:color="auto"/>
            </w:tcBorders>
            <w:hideMark/>
          </w:tcPr>
          <w:p w14:paraId="532FC132" w14:textId="61543467" w:rsidR="005C59FC" w:rsidRPr="000620F8" w:rsidRDefault="005B105A" w:rsidP="001A735A">
            <w:pPr>
              <w:spacing w:before="120" w:line="22" w:lineRule="atLeast"/>
              <w:rPr>
                <w:highlight w:val="yellow"/>
              </w:rPr>
            </w:pPr>
            <w:r w:rsidRPr="005B105A">
              <w:t>1 June 2024</w:t>
            </w:r>
          </w:p>
        </w:tc>
      </w:tr>
    </w:tbl>
    <w:p w14:paraId="2F7DA7A2" w14:textId="77777777" w:rsidR="00FC0D35" w:rsidRDefault="00FC0D35" w:rsidP="001A735A">
      <w:pPr>
        <w:spacing w:before="0" w:after="160" w:line="22" w:lineRule="atLeast"/>
        <w:rPr>
          <w:b/>
          <w:color w:val="000000" w:themeColor="text1"/>
          <w:sz w:val="56"/>
          <w:szCs w:val="32"/>
        </w:rPr>
      </w:pPr>
      <w:r>
        <w:br w:type="page"/>
      </w:r>
    </w:p>
    <w:p w14:paraId="0294C2EE" w14:textId="77777777" w:rsidR="00FC0D35" w:rsidRDefault="00FC0D35" w:rsidP="001A735A">
      <w:pPr>
        <w:pStyle w:val="Subtitle"/>
        <w:spacing w:line="22" w:lineRule="atLeast"/>
      </w:pPr>
      <w:r>
        <w:lastRenderedPageBreak/>
        <w:t>Regulatory Bulletin</w:t>
      </w:r>
    </w:p>
    <w:p w14:paraId="2006C61B" w14:textId="2E9D91BB" w:rsidR="00FC0D35" w:rsidRDefault="00B36A03" w:rsidP="001A735A">
      <w:pPr>
        <w:pStyle w:val="Heading1"/>
        <w:spacing w:line="22" w:lineRule="atLeast"/>
      </w:pPr>
      <w:r w:rsidRPr="00B36A03">
        <w:t>RB 20</w:t>
      </w:r>
      <w:r w:rsidR="001C55E8">
        <w:t>21</w:t>
      </w:r>
      <w:r w:rsidRPr="00B36A03">
        <w:t>-</w:t>
      </w:r>
      <w:r w:rsidR="001C55E8">
        <w:t>12</w:t>
      </w:r>
      <w:r w:rsidRPr="00B36A03">
        <w:t xml:space="preserve">: </w:t>
      </w:r>
      <w:r w:rsidR="008A647C" w:rsidRPr="008A647C">
        <w:t xml:space="preserve">Reconsideration of </w:t>
      </w:r>
      <w:r w:rsidR="00AF4B8E">
        <w:t xml:space="preserve">reviewable </w:t>
      </w:r>
      <w:r w:rsidR="008A647C" w:rsidRPr="008A647C">
        <w:t>decisions</w:t>
      </w:r>
    </w:p>
    <w:p w14:paraId="79EFD279" w14:textId="0CB5298A" w:rsidR="00164967" w:rsidRPr="00F678C6" w:rsidRDefault="00164967" w:rsidP="001A735A">
      <w:pPr>
        <w:spacing w:line="22" w:lineRule="atLeast"/>
        <w:rPr>
          <w:b/>
          <w:shd w:val="clear" w:color="auto" w:fill="FFFFFF"/>
        </w:rPr>
      </w:pPr>
      <w:r w:rsidRPr="00F678C6">
        <w:rPr>
          <w:b/>
        </w:rPr>
        <w:t>This Regulatory Bulletin outlines how a</w:t>
      </w:r>
      <w:r w:rsidR="00A20B7B">
        <w:rPr>
          <w:b/>
        </w:rPr>
        <w:t xml:space="preserve">n </w:t>
      </w:r>
      <w:bookmarkStart w:id="0" w:name="_Hlk57196312"/>
      <w:r w:rsidR="00263AA8">
        <w:rPr>
          <w:b/>
        </w:rPr>
        <w:t>affected or interested</w:t>
      </w:r>
      <w:bookmarkEnd w:id="0"/>
      <w:r w:rsidR="007B4234">
        <w:rPr>
          <w:b/>
        </w:rPr>
        <w:t xml:space="preserve"> </w:t>
      </w:r>
      <w:r w:rsidR="00A20B7B">
        <w:rPr>
          <w:b/>
        </w:rPr>
        <w:t xml:space="preserve">person </w:t>
      </w:r>
      <w:r w:rsidRPr="00F678C6">
        <w:rPr>
          <w:b/>
        </w:rPr>
        <w:t xml:space="preserve">can apply for reconsideration of </w:t>
      </w:r>
      <w:r w:rsidR="00460DC6">
        <w:rPr>
          <w:b/>
        </w:rPr>
        <w:t>certain</w:t>
      </w:r>
      <w:r w:rsidRPr="00F678C6">
        <w:rPr>
          <w:b/>
        </w:rPr>
        <w:t xml:space="preserve"> decision</w:t>
      </w:r>
      <w:r w:rsidR="00460DC6">
        <w:rPr>
          <w:b/>
        </w:rPr>
        <w:t xml:space="preserve">s </w:t>
      </w:r>
      <w:r w:rsidR="002D26AA">
        <w:rPr>
          <w:b/>
        </w:rPr>
        <w:t xml:space="preserve">made by the </w:t>
      </w:r>
      <w:r w:rsidR="005462CE">
        <w:rPr>
          <w:b/>
        </w:rPr>
        <w:t xml:space="preserve">Aged Care Quality and Safety </w:t>
      </w:r>
      <w:r w:rsidR="002D26AA">
        <w:rPr>
          <w:b/>
        </w:rPr>
        <w:t>Commission</w:t>
      </w:r>
      <w:r w:rsidR="005462CE">
        <w:rPr>
          <w:b/>
        </w:rPr>
        <w:t xml:space="preserve"> (Commission)</w:t>
      </w:r>
      <w:r w:rsidRPr="00F678C6">
        <w:rPr>
          <w:b/>
        </w:rPr>
        <w:t xml:space="preserve">. It details the Commission's process and responsibilities relating to its reconsideration of reviewable </w:t>
      </w:r>
      <w:r w:rsidR="00304C20">
        <w:rPr>
          <w:b/>
        </w:rPr>
        <w:t xml:space="preserve">decisions under Part 8B of the </w:t>
      </w:r>
      <w:r w:rsidR="00304C20" w:rsidRPr="001E5633">
        <w:rPr>
          <w:b/>
          <w:i/>
        </w:rPr>
        <w:t>Aged Care Quality and Safety Commission Act 2018</w:t>
      </w:r>
      <w:r w:rsidR="00304C20">
        <w:rPr>
          <w:b/>
        </w:rPr>
        <w:t xml:space="preserve"> </w:t>
      </w:r>
      <w:r w:rsidR="000D2D11">
        <w:rPr>
          <w:b/>
        </w:rPr>
        <w:t>(Commission Act)</w:t>
      </w:r>
      <w:r w:rsidR="00F752B1">
        <w:rPr>
          <w:b/>
        </w:rPr>
        <w:t>,</w:t>
      </w:r>
      <w:r w:rsidR="000D2D11">
        <w:rPr>
          <w:b/>
        </w:rPr>
        <w:t xml:space="preserve"> </w:t>
      </w:r>
      <w:r w:rsidR="00304C20">
        <w:rPr>
          <w:b/>
        </w:rPr>
        <w:t>and complaints</w:t>
      </w:r>
      <w:r w:rsidR="00601E0F">
        <w:rPr>
          <w:b/>
        </w:rPr>
        <w:t xml:space="preserve"> reviewable decisions and </w:t>
      </w:r>
      <w:r w:rsidRPr="00F678C6">
        <w:rPr>
          <w:b/>
        </w:rPr>
        <w:t xml:space="preserve">regulatory </w:t>
      </w:r>
      <w:r w:rsidR="001E5633">
        <w:rPr>
          <w:b/>
        </w:rPr>
        <w:t xml:space="preserve">reviewable </w:t>
      </w:r>
      <w:r w:rsidRPr="00F678C6">
        <w:rPr>
          <w:b/>
        </w:rPr>
        <w:t xml:space="preserve">decisions under Part 7 of the </w:t>
      </w:r>
      <w:r w:rsidRPr="00F678C6">
        <w:rPr>
          <w:b/>
          <w:lang w:val="en-US"/>
        </w:rPr>
        <w:t>Aged Care Quality and Safety Commission Rules 2018</w:t>
      </w:r>
      <w:r w:rsidR="000D2D11">
        <w:rPr>
          <w:b/>
          <w:lang w:val="en-US"/>
        </w:rPr>
        <w:t xml:space="preserve"> (</w:t>
      </w:r>
      <w:r w:rsidR="00C300EE">
        <w:rPr>
          <w:b/>
          <w:lang w:val="en-US"/>
        </w:rPr>
        <w:t xml:space="preserve">Commission </w:t>
      </w:r>
      <w:r w:rsidR="000D2D11">
        <w:rPr>
          <w:b/>
          <w:lang w:val="en-US"/>
        </w:rPr>
        <w:t>Rules)</w:t>
      </w:r>
      <w:r w:rsidRPr="00F678C6">
        <w:rPr>
          <w:b/>
        </w:rPr>
        <w:t>.</w:t>
      </w:r>
      <w:r w:rsidRPr="00F678C6">
        <w:rPr>
          <w:b/>
          <w:shd w:val="clear" w:color="auto" w:fill="FFFFFF"/>
        </w:rPr>
        <w:t xml:space="preserve"> </w:t>
      </w:r>
    </w:p>
    <w:p w14:paraId="2756C7F9" w14:textId="1075B726" w:rsidR="0012372B" w:rsidRDefault="00050D68" w:rsidP="001A735A">
      <w:pPr>
        <w:spacing w:line="22" w:lineRule="atLeast"/>
        <w:rPr>
          <w:shd w:val="clear" w:color="auto" w:fill="FFFFFF"/>
        </w:rPr>
      </w:pPr>
      <w:r>
        <w:rPr>
          <w:shd w:val="clear" w:color="auto" w:fill="FFFFFF"/>
        </w:rPr>
        <w:t xml:space="preserve">An </w:t>
      </w:r>
      <w:r w:rsidR="00263AA8" w:rsidRPr="00263AA8">
        <w:rPr>
          <w:shd w:val="clear" w:color="auto" w:fill="FFFFFF"/>
        </w:rPr>
        <w:t>affected or interested</w:t>
      </w:r>
      <w:r>
        <w:rPr>
          <w:shd w:val="clear" w:color="auto" w:fill="FFFFFF"/>
        </w:rPr>
        <w:t xml:space="preserve"> person</w:t>
      </w:r>
      <w:r w:rsidR="0012372B" w:rsidRPr="00CA5628">
        <w:rPr>
          <w:shd w:val="clear" w:color="auto" w:fill="FFFFFF"/>
        </w:rPr>
        <w:t xml:space="preserve"> is able to request reconsideration of certain decisions if </w:t>
      </w:r>
      <w:r w:rsidR="0043657C">
        <w:rPr>
          <w:shd w:val="clear" w:color="auto" w:fill="FFFFFF"/>
        </w:rPr>
        <w:t xml:space="preserve">they are </w:t>
      </w:r>
      <w:r w:rsidR="0012372B" w:rsidRPr="00CA5628">
        <w:rPr>
          <w:shd w:val="clear" w:color="auto" w:fill="FFFFFF"/>
        </w:rPr>
        <w:t>dissatisfied with the decision. The Commission may also reconsider a decision on its own initiative. Reconsideration of a decision must be made by a Commission decision-maker</w:t>
      </w:r>
      <w:r w:rsidR="00006642" w:rsidRPr="00006642">
        <w:rPr>
          <w:rFonts w:eastAsia="Times New Roman"/>
          <w:szCs w:val="20"/>
        </w:rPr>
        <w:t xml:space="preserve"> </w:t>
      </w:r>
      <w:r w:rsidR="003917E5">
        <w:rPr>
          <w:rFonts w:eastAsia="Times New Roman"/>
          <w:szCs w:val="20"/>
        </w:rPr>
        <w:t xml:space="preserve">who was not </w:t>
      </w:r>
      <w:r w:rsidR="00006642" w:rsidRPr="00CA5628">
        <w:rPr>
          <w:rFonts w:eastAsia="Times New Roman"/>
          <w:szCs w:val="20"/>
        </w:rPr>
        <w:t>involved in making the original decision</w:t>
      </w:r>
      <w:r w:rsidR="00B059AD">
        <w:rPr>
          <w:shd w:val="clear" w:color="auto" w:fill="FFFFFF"/>
        </w:rPr>
        <w:t>,</w:t>
      </w:r>
      <w:r w:rsidR="0012372B" w:rsidRPr="00CA5628">
        <w:rPr>
          <w:shd w:val="clear" w:color="auto" w:fill="FFFFFF"/>
        </w:rPr>
        <w:t xml:space="preserve"> </w:t>
      </w:r>
      <w:r w:rsidR="00EF5CFA">
        <w:rPr>
          <w:shd w:val="clear" w:color="auto" w:fill="FFFFFF"/>
        </w:rPr>
        <w:t xml:space="preserve">and </w:t>
      </w:r>
      <w:r w:rsidR="00B059AD" w:rsidRPr="00B059AD">
        <w:rPr>
          <w:shd w:val="clear" w:color="auto" w:fill="FFFFFF"/>
        </w:rPr>
        <w:t>who occupies a position that is at least the same level as that occupied by the person who made the decision</w:t>
      </w:r>
      <w:r w:rsidR="0012372B" w:rsidRPr="00CA5628">
        <w:rPr>
          <w:shd w:val="clear" w:color="auto" w:fill="FFFFFF"/>
        </w:rPr>
        <w:t xml:space="preserve">. </w:t>
      </w:r>
    </w:p>
    <w:p w14:paraId="1376B410" w14:textId="349FA017" w:rsidR="00CA4043" w:rsidRDefault="00CA4043" w:rsidP="001A735A">
      <w:pPr>
        <w:spacing w:line="22" w:lineRule="atLeast"/>
        <w:rPr>
          <w:shd w:val="clear" w:color="auto" w:fill="FFFFFF"/>
        </w:rPr>
      </w:pPr>
      <w:r>
        <w:rPr>
          <w:shd w:val="clear" w:color="auto" w:fill="FFFFFF"/>
        </w:rPr>
        <w:t>In this Bulletin:</w:t>
      </w:r>
    </w:p>
    <w:p w14:paraId="0C058D45" w14:textId="6ADDCB5A" w:rsidR="008D09D4" w:rsidRPr="00E22ABE" w:rsidRDefault="008D09D4" w:rsidP="008840AE">
      <w:pPr>
        <w:pStyle w:val="ListBullet"/>
        <w:spacing w:before="0" w:line="22" w:lineRule="atLeast"/>
        <w:ind w:left="714" w:hanging="357"/>
      </w:pPr>
      <w:r w:rsidRPr="00E22ABE">
        <w:rPr>
          <w:b/>
          <w:i/>
        </w:rPr>
        <w:t>Decision-maker</w:t>
      </w:r>
      <w:r w:rsidRPr="00E22ABE">
        <w:t xml:space="preserve"> </w:t>
      </w:r>
      <w:r w:rsidR="008F19B0" w:rsidRPr="00E22ABE">
        <w:t xml:space="preserve">is a reference to the </w:t>
      </w:r>
      <w:r w:rsidR="00E71850" w:rsidRPr="00E22ABE">
        <w:t xml:space="preserve">Aged Care Quality and Safety Commissioner (Commissioner) </w:t>
      </w:r>
      <w:r w:rsidR="008F19B0" w:rsidRPr="00E22ABE">
        <w:t xml:space="preserve">or </w:t>
      </w:r>
      <w:r w:rsidR="00E22ABE" w:rsidRPr="00E22ABE">
        <w:t>their</w:t>
      </w:r>
      <w:r w:rsidR="008F19B0" w:rsidRPr="00E22ABE">
        <w:t xml:space="preserve"> delegate</w:t>
      </w:r>
    </w:p>
    <w:p w14:paraId="43B9B069" w14:textId="5FC7AD83" w:rsidR="00836FF0" w:rsidRPr="00E22ABE" w:rsidRDefault="00836FF0" w:rsidP="008840AE">
      <w:pPr>
        <w:pStyle w:val="ListBullet"/>
        <w:spacing w:before="0" w:line="22" w:lineRule="atLeast"/>
        <w:ind w:left="714" w:hanging="357"/>
      </w:pPr>
      <w:r w:rsidRPr="00E22ABE">
        <w:rPr>
          <w:b/>
          <w:i/>
        </w:rPr>
        <w:t>Person</w:t>
      </w:r>
      <w:r w:rsidR="000644F1" w:rsidRPr="00E22ABE">
        <w:t xml:space="preserve"> is a reference to an affected or interested person </w:t>
      </w:r>
      <w:r w:rsidR="00D609B1" w:rsidRPr="00E22ABE">
        <w:t>specified in Table A</w:t>
      </w:r>
      <w:r w:rsidR="0092047A">
        <w:t>, B and C</w:t>
      </w:r>
      <w:r w:rsidR="00D609B1" w:rsidRPr="00E22ABE">
        <w:t xml:space="preserve"> of this bulletin</w:t>
      </w:r>
    </w:p>
    <w:p w14:paraId="08CC2DFB" w14:textId="729470D6" w:rsidR="0032295D" w:rsidRPr="00E22ABE" w:rsidRDefault="0032295D" w:rsidP="008840AE">
      <w:pPr>
        <w:pStyle w:val="ListBullet"/>
        <w:spacing w:before="0" w:line="22" w:lineRule="atLeast"/>
        <w:ind w:left="714" w:hanging="357"/>
      </w:pPr>
      <w:r w:rsidRPr="00E22ABE">
        <w:rPr>
          <w:b/>
          <w:i/>
        </w:rPr>
        <w:t>Reviewable decision</w:t>
      </w:r>
      <w:r w:rsidRPr="00E22ABE">
        <w:t xml:space="preserve"> is a reference to a reviewable decision under section 74J of the Commission Act, or a complaints reviewable decision or regulatory reviewable decision under section 98 of the </w:t>
      </w:r>
      <w:r w:rsidR="00C300EE" w:rsidRPr="00E22ABE">
        <w:t xml:space="preserve">Commission </w:t>
      </w:r>
      <w:r w:rsidRPr="00E22ABE">
        <w:t>Rules (as applicable)</w:t>
      </w:r>
    </w:p>
    <w:p w14:paraId="6ACD678C" w14:textId="73FB0CF4" w:rsidR="00CA4043" w:rsidRPr="00E22ABE" w:rsidRDefault="0032295D" w:rsidP="008840AE">
      <w:pPr>
        <w:pStyle w:val="ListBullet"/>
        <w:spacing w:before="0" w:line="22" w:lineRule="atLeast"/>
        <w:ind w:left="714" w:hanging="357"/>
      </w:pPr>
      <w:r w:rsidRPr="00E22ABE">
        <w:rPr>
          <w:b/>
          <w:i/>
        </w:rPr>
        <w:t>Reconsideration decision</w:t>
      </w:r>
      <w:r w:rsidRPr="00E22ABE">
        <w:t xml:space="preserve"> means a decision of the Commissioner or a delegate of the Commissioner (delegate) under section 74L or section 74M of the Commission Act or section 100, section </w:t>
      </w:r>
      <w:proofErr w:type="gramStart"/>
      <w:r w:rsidRPr="00E22ABE">
        <w:t>101</w:t>
      </w:r>
      <w:proofErr w:type="gramEnd"/>
      <w:r w:rsidRPr="00E22ABE">
        <w:t xml:space="preserve"> or section 102 of the </w:t>
      </w:r>
      <w:r w:rsidR="007D58CA" w:rsidRPr="00E22ABE">
        <w:t xml:space="preserve">Commission </w:t>
      </w:r>
      <w:r w:rsidRPr="00E22ABE">
        <w:t>Rules</w:t>
      </w:r>
    </w:p>
    <w:p w14:paraId="284D338E" w14:textId="6B6E96F4" w:rsidR="0060691D" w:rsidRDefault="000264CD" w:rsidP="001A735A">
      <w:pPr>
        <w:spacing w:line="22" w:lineRule="atLeast"/>
        <w:rPr>
          <w:rFonts w:eastAsia="Times New Roman"/>
          <w:szCs w:val="24"/>
          <w:lang w:eastAsia="en-AU"/>
        </w:rPr>
      </w:pPr>
      <w:r w:rsidRPr="009116BE">
        <w:t xml:space="preserve">Refer to the </w:t>
      </w:r>
      <w:hyperlink r:id="rId12" w:history="1">
        <w:r w:rsidRPr="007F6653">
          <w:rPr>
            <w:rStyle w:val="Hyperlink"/>
            <w:i/>
          </w:rPr>
          <w:t>Commission’s glossary</w:t>
        </w:r>
      </w:hyperlink>
      <w:r w:rsidRPr="007B6919">
        <w:rPr>
          <w:rStyle w:val="FootnoteReference"/>
          <w:i/>
        </w:rPr>
        <w:footnoteReference w:id="2"/>
      </w:r>
      <w:r w:rsidRPr="009116BE">
        <w:t xml:space="preserve"> for definitions of key terms.</w:t>
      </w:r>
    </w:p>
    <w:p w14:paraId="11B4EC40" w14:textId="77777777" w:rsidR="00FC0D35" w:rsidRDefault="00FC0D35" w:rsidP="001A735A">
      <w:pPr>
        <w:pStyle w:val="Heading1"/>
        <w:spacing w:line="22" w:lineRule="atLeast"/>
      </w:pPr>
      <w:r>
        <w:t>Key Points</w:t>
      </w:r>
    </w:p>
    <w:p w14:paraId="79ED476D" w14:textId="1C675CFF" w:rsidR="00744354" w:rsidRPr="00E22ABE" w:rsidRDefault="008237FC" w:rsidP="008840AE">
      <w:pPr>
        <w:pStyle w:val="ListBullet"/>
        <w:spacing w:before="0" w:line="22" w:lineRule="atLeast"/>
        <w:ind w:left="714" w:hanging="357"/>
      </w:pPr>
      <w:r w:rsidRPr="00E22ABE">
        <w:t>A person</w:t>
      </w:r>
      <w:r w:rsidR="00744354" w:rsidRPr="00E22ABE">
        <w:t xml:space="preserve"> can request reconsideration of </w:t>
      </w:r>
      <w:r w:rsidR="002332C5" w:rsidRPr="00E22ABE">
        <w:t>certain decisions made by the Commission</w:t>
      </w:r>
      <w:r w:rsidR="00744354" w:rsidRPr="00E22ABE">
        <w:t xml:space="preserve">. </w:t>
      </w:r>
    </w:p>
    <w:p w14:paraId="1EDA0DFF" w14:textId="2DA8E637" w:rsidR="00744354" w:rsidRPr="00E22ABE" w:rsidRDefault="00744354" w:rsidP="008840AE">
      <w:pPr>
        <w:pStyle w:val="ListBullet"/>
        <w:spacing w:before="0" w:line="22" w:lineRule="atLeast"/>
        <w:ind w:left="714" w:hanging="357"/>
      </w:pPr>
      <w:r w:rsidRPr="00E22ABE">
        <w:t xml:space="preserve">The reconsideration request must be made </w:t>
      </w:r>
      <w:r w:rsidR="005540CF" w:rsidRPr="00E22ABE">
        <w:t>within a specified timeframe of</w:t>
      </w:r>
      <w:r w:rsidRPr="00E22ABE">
        <w:t xml:space="preserve"> the </w:t>
      </w:r>
      <w:r w:rsidR="008237FC" w:rsidRPr="00E22ABE">
        <w:t>person</w:t>
      </w:r>
      <w:r w:rsidRPr="00E22ABE">
        <w:t xml:space="preserve"> being notified of the reviewable decision. </w:t>
      </w:r>
    </w:p>
    <w:p w14:paraId="2E57AA9B" w14:textId="225EC172" w:rsidR="00744354" w:rsidRPr="00E22ABE" w:rsidRDefault="00744354" w:rsidP="008840AE">
      <w:pPr>
        <w:pStyle w:val="ListBullet"/>
        <w:spacing w:before="0" w:line="22" w:lineRule="atLeast"/>
        <w:ind w:left="714" w:hanging="357"/>
      </w:pPr>
      <w:r w:rsidRPr="00E22ABE">
        <w:t xml:space="preserve">The </w:t>
      </w:r>
      <w:r w:rsidR="009B47A4">
        <w:t>decision-maker</w:t>
      </w:r>
      <w:r w:rsidRPr="00E22ABE">
        <w:t xml:space="preserve"> reconsiders the original decision on its merits based on administrative law principles. </w:t>
      </w:r>
    </w:p>
    <w:p w14:paraId="7438D446" w14:textId="73D32634" w:rsidR="00744354" w:rsidRPr="00E22ABE" w:rsidRDefault="00744354" w:rsidP="008840AE">
      <w:pPr>
        <w:pStyle w:val="ListBullet"/>
        <w:spacing w:before="0" w:line="22" w:lineRule="atLeast"/>
        <w:ind w:left="714" w:hanging="357"/>
      </w:pPr>
      <w:r w:rsidRPr="00E22ABE">
        <w:lastRenderedPageBreak/>
        <w:t xml:space="preserve">The reconsideration decision-maker can </w:t>
      </w:r>
      <w:proofErr w:type="gramStart"/>
      <w:r w:rsidRPr="00E22ABE">
        <w:t>take into account</w:t>
      </w:r>
      <w:proofErr w:type="gramEnd"/>
      <w:r w:rsidRPr="00E22ABE">
        <w:t xml:space="preserve"> relevant information following the original decision</w:t>
      </w:r>
      <w:r w:rsidR="00685590" w:rsidRPr="00E22ABE">
        <w:t xml:space="preserve"> </w:t>
      </w:r>
      <w:r w:rsidR="00892A08" w:rsidRPr="00E22ABE">
        <w:t>including all relevant information or evidence up to the time of the reconsideration decision</w:t>
      </w:r>
      <w:r w:rsidRPr="00E22ABE">
        <w:t xml:space="preserve">. </w:t>
      </w:r>
    </w:p>
    <w:p w14:paraId="4C086785" w14:textId="2C8F9D36" w:rsidR="00744354" w:rsidRPr="00E22ABE" w:rsidRDefault="00744354" w:rsidP="008840AE">
      <w:pPr>
        <w:pStyle w:val="ListBullet"/>
        <w:spacing w:before="0" w:line="22" w:lineRule="atLeast"/>
        <w:ind w:left="714" w:hanging="357"/>
      </w:pPr>
      <w:r w:rsidRPr="00E22ABE">
        <w:t>The Commission publishes information relating to</w:t>
      </w:r>
      <w:r w:rsidR="00041369">
        <w:t xml:space="preserve"> certain</w:t>
      </w:r>
      <w:r w:rsidRPr="00E22ABE">
        <w:t xml:space="preserve"> reconsideration decisions on the</w:t>
      </w:r>
      <w:r w:rsidR="00950031">
        <w:rPr>
          <w:rStyle w:val="Hyperlink"/>
          <w:color w:val="auto"/>
          <w:u w:val="none"/>
        </w:rPr>
        <w:t xml:space="preserve"> </w:t>
      </w:r>
      <w:hyperlink r:id="rId13" w:history="1">
        <w:r w:rsidR="00950031" w:rsidRPr="00950031">
          <w:rPr>
            <w:rStyle w:val="Hyperlink"/>
          </w:rPr>
          <w:t>Commission website</w:t>
        </w:r>
      </w:hyperlink>
      <w:r w:rsidR="00A73D8E">
        <w:rPr>
          <w:rStyle w:val="Hyperlink"/>
        </w:rPr>
        <w:t>.</w:t>
      </w:r>
      <w:r w:rsidR="00950031">
        <w:rPr>
          <w:rStyle w:val="FootnoteReference"/>
        </w:rPr>
        <w:footnoteReference w:id="3"/>
      </w:r>
    </w:p>
    <w:p w14:paraId="6E7FDDE5" w14:textId="1539F193" w:rsidR="00FC0D35" w:rsidRDefault="006E6505" w:rsidP="001A735A">
      <w:pPr>
        <w:pStyle w:val="Heading1"/>
        <w:pBdr>
          <w:top w:val="single" w:sz="4" w:space="8" w:color="auto"/>
        </w:pBdr>
        <w:spacing w:before="360" w:line="22" w:lineRule="atLeast"/>
      </w:pPr>
      <w:r>
        <w:rPr>
          <w:i/>
        </w:rPr>
        <w:t xml:space="preserve">Aged Care Quality and Safety Commission Act </w:t>
      </w:r>
      <w:r w:rsidRPr="00D3108F">
        <w:rPr>
          <w:i/>
        </w:rPr>
        <w:t>2018</w:t>
      </w:r>
      <w:r w:rsidR="002D7EAC">
        <w:t xml:space="preserve"> and </w:t>
      </w:r>
      <w:r w:rsidR="00FC0D35" w:rsidRPr="002D7EAC">
        <w:t>Aged</w:t>
      </w:r>
      <w:r w:rsidR="00FC0D35">
        <w:t xml:space="preserve"> Care Quality and Safety Commission Rules 2018 </w:t>
      </w:r>
    </w:p>
    <w:p w14:paraId="5348CF51" w14:textId="18179E5C" w:rsidR="003916E9" w:rsidRDefault="003916E9" w:rsidP="001A735A">
      <w:pPr>
        <w:spacing w:line="22" w:lineRule="atLeast"/>
      </w:pPr>
      <w:r>
        <w:t xml:space="preserve">The Commission Act </w:t>
      </w:r>
      <w:r w:rsidR="003940C8">
        <w:t xml:space="preserve">(Part 8B, Division 2) </w:t>
      </w:r>
      <w:r>
        <w:t>require</w:t>
      </w:r>
      <w:r w:rsidR="006A0348">
        <w:t>s</w:t>
      </w:r>
      <w:r>
        <w:t xml:space="preserve"> that if a </w:t>
      </w:r>
      <w:r w:rsidR="00C84375">
        <w:t>person</w:t>
      </w:r>
      <w:r>
        <w:t xml:space="preserve"> requests reconsideration of a reviewable decision, the Commissioner must personally reconsider the decision or have it reconsidered by a delegate. </w:t>
      </w:r>
    </w:p>
    <w:p w14:paraId="21858736" w14:textId="1737DAD0" w:rsidR="00513348" w:rsidRPr="00CA5628" w:rsidRDefault="003916E9" w:rsidP="001A735A">
      <w:pPr>
        <w:spacing w:line="22" w:lineRule="atLeast"/>
        <w:rPr>
          <w:lang w:val="en-US"/>
        </w:rPr>
      </w:pPr>
      <w:r>
        <w:t>The Commission Rules</w:t>
      </w:r>
      <w:r w:rsidR="003940C8">
        <w:t xml:space="preserve"> (Part 7, Division 2)</w:t>
      </w:r>
      <w:r>
        <w:t xml:space="preserve"> require that if </w:t>
      </w:r>
      <w:r w:rsidR="0023386F">
        <w:rPr>
          <w:lang w:val="en-US"/>
        </w:rPr>
        <w:t>a person requests reconsideration of a</w:t>
      </w:r>
      <w:r w:rsidR="004D6F4D">
        <w:rPr>
          <w:lang w:val="en-US"/>
        </w:rPr>
        <w:t xml:space="preserve"> complaints reviewable decision or </w:t>
      </w:r>
      <w:r w:rsidR="00AB5EF9">
        <w:rPr>
          <w:lang w:val="en-US"/>
        </w:rPr>
        <w:t xml:space="preserve">a </w:t>
      </w:r>
      <w:r w:rsidR="004D6F4D">
        <w:rPr>
          <w:lang w:val="en-US"/>
        </w:rPr>
        <w:t>regulatory reviewable decision</w:t>
      </w:r>
      <w:r w:rsidR="00513348" w:rsidRPr="00CA5628">
        <w:rPr>
          <w:lang w:val="en-US"/>
        </w:rPr>
        <w:t xml:space="preserve">, the </w:t>
      </w:r>
      <w:r w:rsidR="008E721D">
        <w:rPr>
          <w:lang w:val="en-US"/>
        </w:rPr>
        <w:t xml:space="preserve">Commissioner </w:t>
      </w:r>
      <w:r w:rsidR="00513348" w:rsidRPr="00CA5628">
        <w:rPr>
          <w:lang w:val="en-US"/>
        </w:rPr>
        <w:t xml:space="preserve">must personally reconsider the </w:t>
      </w:r>
      <w:r w:rsidR="00F442BA" w:rsidRPr="00CA5628">
        <w:rPr>
          <w:lang w:val="en-US"/>
        </w:rPr>
        <w:t>decision</w:t>
      </w:r>
      <w:r w:rsidR="00513348" w:rsidRPr="00CA5628">
        <w:rPr>
          <w:lang w:val="en-US"/>
        </w:rPr>
        <w:t xml:space="preserve"> or have it reconsidered by a delegate. </w:t>
      </w:r>
    </w:p>
    <w:p w14:paraId="1AA0F15F" w14:textId="514EDA47" w:rsidR="00513348" w:rsidRDefault="00513348" w:rsidP="001A735A">
      <w:pPr>
        <w:spacing w:line="22" w:lineRule="atLeast"/>
        <w:rPr>
          <w:lang w:val="en-US"/>
        </w:rPr>
      </w:pPr>
      <w:r w:rsidRPr="00CA5628">
        <w:rPr>
          <w:lang w:val="en-US"/>
        </w:rPr>
        <w:t xml:space="preserve">The reconsideration decision-maker must </w:t>
      </w:r>
      <w:proofErr w:type="gramStart"/>
      <w:r w:rsidRPr="00CA5628">
        <w:rPr>
          <w:lang w:val="en-US"/>
        </w:rPr>
        <w:t>take into account</w:t>
      </w:r>
      <w:proofErr w:type="gramEnd"/>
      <w:r w:rsidRPr="00CA5628">
        <w:rPr>
          <w:lang w:val="en-US"/>
        </w:rPr>
        <w:t xml:space="preserve"> certain relevant considerations as were required of the original decision-maker. These are set out under the </w:t>
      </w:r>
      <w:r w:rsidR="000822A0">
        <w:rPr>
          <w:lang w:val="en-US"/>
        </w:rPr>
        <w:t xml:space="preserve">Commission Act and </w:t>
      </w:r>
      <w:r w:rsidR="007D58CA">
        <w:rPr>
          <w:lang w:val="en-US"/>
        </w:rPr>
        <w:t xml:space="preserve">Commission </w:t>
      </w:r>
      <w:r w:rsidRPr="00CA5628">
        <w:rPr>
          <w:lang w:val="en-US"/>
        </w:rPr>
        <w:t xml:space="preserve">Rules. </w:t>
      </w:r>
    </w:p>
    <w:p w14:paraId="6CF2EA08" w14:textId="47EA51B6" w:rsidR="00AE2787" w:rsidRPr="00CA5628" w:rsidRDefault="001E7741" w:rsidP="001A735A">
      <w:pPr>
        <w:spacing w:line="22" w:lineRule="atLeast"/>
        <w:rPr>
          <w:lang w:val="en-US"/>
        </w:rPr>
      </w:pPr>
      <w:r w:rsidRPr="00307DC0">
        <w:rPr>
          <w:lang w:val="en-US"/>
        </w:rPr>
        <w:t xml:space="preserve">The </w:t>
      </w:r>
      <w:r w:rsidR="009B47A4">
        <w:rPr>
          <w:lang w:val="en-US"/>
        </w:rPr>
        <w:t>decision-maker</w:t>
      </w:r>
      <w:r w:rsidRPr="00307DC0">
        <w:rPr>
          <w:lang w:val="en-US"/>
        </w:rPr>
        <w:t xml:space="preserve"> is also </w:t>
      </w:r>
      <w:r w:rsidR="00C85458" w:rsidRPr="00307DC0">
        <w:rPr>
          <w:lang w:val="en-US"/>
        </w:rPr>
        <w:t>able to reconsider</w:t>
      </w:r>
      <w:r w:rsidR="00E91F34" w:rsidRPr="00307DC0">
        <w:rPr>
          <w:lang w:val="en-US"/>
        </w:rPr>
        <w:t>,</w:t>
      </w:r>
      <w:r w:rsidR="00C85458" w:rsidRPr="00307DC0">
        <w:rPr>
          <w:lang w:val="en-US"/>
        </w:rPr>
        <w:t xml:space="preserve"> on </w:t>
      </w:r>
      <w:r w:rsidR="00E91F34" w:rsidRPr="00307DC0">
        <w:rPr>
          <w:lang w:val="en-US"/>
        </w:rPr>
        <w:t xml:space="preserve">their </w:t>
      </w:r>
      <w:r w:rsidR="00C85458" w:rsidRPr="00307DC0">
        <w:rPr>
          <w:lang w:val="en-US"/>
        </w:rPr>
        <w:t>own initiative</w:t>
      </w:r>
      <w:r w:rsidR="00E91F34" w:rsidRPr="00307DC0">
        <w:rPr>
          <w:lang w:val="en-US"/>
        </w:rPr>
        <w:t>,</w:t>
      </w:r>
      <w:r w:rsidR="00C85458" w:rsidRPr="00307DC0">
        <w:rPr>
          <w:lang w:val="en-US"/>
        </w:rPr>
        <w:t xml:space="preserve"> </w:t>
      </w:r>
      <w:r w:rsidR="00E91F34" w:rsidRPr="00307DC0">
        <w:rPr>
          <w:lang w:val="en-US"/>
        </w:rPr>
        <w:t>reviewable decisions under the Commission Act and regulatory reviewable decisions under the Commission Rules</w:t>
      </w:r>
      <w:r w:rsidR="00307DC0" w:rsidRPr="00307DC0">
        <w:rPr>
          <w:lang w:val="en-US"/>
        </w:rPr>
        <w:t xml:space="preserve">, if the </w:t>
      </w:r>
      <w:r w:rsidR="009B47A4">
        <w:rPr>
          <w:lang w:val="en-US"/>
        </w:rPr>
        <w:t>decision-maker</w:t>
      </w:r>
      <w:r w:rsidR="00307DC0" w:rsidRPr="00307DC0">
        <w:rPr>
          <w:lang w:val="en-US"/>
        </w:rPr>
        <w:t xml:space="preserve"> is satisfied there is sufficient reason to do so.</w:t>
      </w:r>
    </w:p>
    <w:p w14:paraId="6D3FDC9A" w14:textId="4A0313B3" w:rsidR="001F496A" w:rsidRDefault="00974443" w:rsidP="001A735A">
      <w:pPr>
        <w:spacing w:line="22" w:lineRule="atLeast"/>
        <w:rPr>
          <w:lang w:val="en-US"/>
        </w:rPr>
      </w:pPr>
      <w:r>
        <w:rPr>
          <w:lang w:val="en-US"/>
        </w:rPr>
        <w:t>When</w:t>
      </w:r>
      <w:r w:rsidR="001F496A" w:rsidRPr="001F496A">
        <w:rPr>
          <w:lang w:val="en-US"/>
        </w:rPr>
        <w:t xml:space="preserve"> the </w:t>
      </w:r>
      <w:r w:rsidR="009B47A4">
        <w:rPr>
          <w:lang w:val="en-US"/>
        </w:rPr>
        <w:t>decision-maker</w:t>
      </w:r>
      <w:r w:rsidR="001F496A" w:rsidRPr="001F496A">
        <w:rPr>
          <w:lang w:val="en-US"/>
        </w:rPr>
        <w:t xml:space="preserve"> </w:t>
      </w:r>
      <w:r>
        <w:rPr>
          <w:lang w:val="en-US"/>
        </w:rPr>
        <w:t>makes a reconsideration decision, the Commission Act or Commission Rules require</w:t>
      </w:r>
      <w:r w:rsidR="00580F5B">
        <w:rPr>
          <w:lang w:val="en-US"/>
        </w:rPr>
        <w:t>s</w:t>
      </w:r>
      <w:r>
        <w:rPr>
          <w:lang w:val="en-US"/>
        </w:rPr>
        <w:t xml:space="preserve"> the </w:t>
      </w:r>
      <w:r w:rsidR="00CB56EC">
        <w:rPr>
          <w:lang w:val="en-US"/>
        </w:rPr>
        <w:t xml:space="preserve">Commission to </w:t>
      </w:r>
      <w:r w:rsidR="001F496A" w:rsidRPr="001F496A">
        <w:rPr>
          <w:lang w:val="en-US"/>
        </w:rPr>
        <w:t xml:space="preserve">give </w:t>
      </w:r>
      <w:r w:rsidRPr="001F496A">
        <w:rPr>
          <w:lang w:val="en-US"/>
        </w:rPr>
        <w:t xml:space="preserve">to the person </w:t>
      </w:r>
      <w:r w:rsidR="001F496A" w:rsidRPr="001F496A">
        <w:rPr>
          <w:lang w:val="en-US"/>
        </w:rPr>
        <w:t>written notice of the decision and the reasons for the decision.</w:t>
      </w:r>
      <w:r w:rsidR="005409A6">
        <w:rPr>
          <w:lang w:val="en-US"/>
        </w:rPr>
        <w:t xml:space="preserve"> </w:t>
      </w:r>
      <w:r w:rsidR="001F496A" w:rsidRPr="001F496A">
        <w:rPr>
          <w:lang w:val="en-US"/>
        </w:rPr>
        <w:t xml:space="preserve">For a reviewable decision under the Commission Act or a regulatory reviewable decision under the </w:t>
      </w:r>
      <w:r w:rsidR="007D58CA">
        <w:rPr>
          <w:lang w:val="en-US"/>
        </w:rPr>
        <w:t>Commission Rules</w:t>
      </w:r>
      <w:r w:rsidR="001F496A" w:rsidRPr="001F496A">
        <w:rPr>
          <w:lang w:val="en-US"/>
        </w:rPr>
        <w:t>, the Commissioner or the delegate must also give written notice to the Secretary of the Department of Health</w:t>
      </w:r>
      <w:r w:rsidR="007C3EBD">
        <w:rPr>
          <w:lang w:val="en-US"/>
        </w:rPr>
        <w:t xml:space="preserve"> </w:t>
      </w:r>
      <w:r w:rsidR="00B66F9E">
        <w:rPr>
          <w:lang w:val="en-US"/>
        </w:rPr>
        <w:t xml:space="preserve">and Aged Care </w:t>
      </w:r>
      <w:r w:rsidR="007C3EBD">
        <w:rPr>
          <w:lang w:val="en-US"/>
        </w:rPr>
        <w:t>(Secretary)</w:t>
      </w:r>
      <w:r w:rsidR="001F496A" w:rsidRPr="001F496A">
        <w:rPr>
          <w:lang w:val="en-US"/>
        </w:rPr>
        <w:t>.</w:t>
      </w:r>
    </w:p>
    <w:p w14:paraId="6E71A9C9" w14:textId="136BD8C3" w:rsidR="00CA34B6" w:rsidRPr="001B7744" w:rsidRDefault="002651AB" w:rsidP="00230215">
      <w:pPr>
        <w:spacing w:after="0" w:line="22" w:lineRule="atLeast"/>
        <w:rPr>
          <w:rFonts w:cs="Times New Roman"/>
        </w:rPr>
      </w:pPr>
      <w:r>
        <w:rPr>
          <w:lang w:val="en-US"/>
        </w:rPr>
        <w:t xml:space="preserve">Reconsideration </w:t>
      </w:r>
      <w:r w:rsidR="00C537D3">
        <w:rPr>
          <w:lang w:val="en-US"/>
        </w:rPr>
        <w:t xml:space="preserve">decisions made in relation to regulatory reviewable decisions </w:t>
      </w:r>
      <w:r w:rsidR="00FA40F6">
        <w:rPr>
          <w:lang w:val="en-US"/>
        </w:rPr>
        <w:t xml:space="preserve">under the </w:t>
      </w:r>
      <w:r w:rsidR="007D58CA">
        <w:rPr>
          <w:lang w:val="en-US"/>
        </w:rPr>
        <w:t>Commission Rules</w:t>
      </w:r>
      <w:r w:rsidR="00FA40F6">
        <w:rPr>
          <w:lang w:val="en-US"/>
        </w:rPr>
        <w:t xml:space="preserve"> must be published </w:t>
      </w:r>
      <w:r w:rsidR="00030B88">
        <w:rPr>
          <w:lang w:val="en-US"/>
        </w:rPr>
        <w:t>on the Commission website. Re</w:t>
      </w:r>
      <w:r w:rsidR="00D9377F">
        <w:rPr>
          <w:lang w:val="en-US"/>
        </w:rPr>
        <w:t xml:space="preserve">consideration decisions made in relation to reviewable decisions under the </w:t>
      </w:r>
      <w:r w:rsidR="00DB10F8">
        <w:rPr>
          <w:lang w:val="en-US"/>
        </w:rPr>
        <w:t>Commission Act</w:t>
      </w:r>
      <w:r w:rsidR="00D9377F">
        <w:rPr>
          <w:lang w:val="en-US"/>
        </w:rPr>
        <w:t xml:space="preserve"> may be published </w:t>
      </w:r>
      <w:r w:rsidR="00DB10F8">
        <w:rPr>
          <w:lang w:val="en-US"/>
        </w:rPr>
        <w:t xml:space="preserve">on the Commission website </w:t>
      </w:r>
      <w:r w:rsidR="00D9377F">
        <w:rPr>
          <w:lang w:val="en-US"/>
        </w:rPr>
        <w:t xml:space="preserve">under </w:t>
      </w:r>
      <w:r w:rsidR="00E95FDF">
        <w:rPr>
          <w:lang w:val="en-US"/>
        </w:rPr>
        <w:t xml:space="preserve">sections </w:t>
      </w:r>
      <w:r w:rsidR="00E95FDF" w:rsidRPr="00D01FB7">
        <w:rPr>
          <w:szCs w:val="24"/>
        </w:rPr>
        <w:t>59(1)(h) and 59A(1)(g)</w:t>
      </w:r>
      <w:r w:rsidR="00E95FDF">
        <w:rPr>
          <w:szCs w:val="24"/>
        </w:rPr>
        <w:t xml:space="preserve"> of the</w:t>
      </w:r>
      <w:r w:rsidR="00DB10F8">
        <w:rPr>
          <w:szCs w:val="24"/>
        </w:rPr>
        <w:t xml:space="preserve"> Commission Act</w:t>
      </w:r>
      <w:r w:rsidR="001D0305">
        <w:rPr>
          <w:szCs w:val="24"/>
        </w:rPr>
        <w:t>.</w:t>
      </w:r>
      <w:r w:rsidR="00D9377F">
        <w:rPr>
          <w:lang w:val="en-US"/>
        </w:rPr>
        <w:t xml:space="preserve"> </w:t>
      </w:r>
    </w:p>
    <w:p w14:paraId="56A1AF15" w14:textId="77777777" w:rsidR="00FC0D35" w:rsidRDefault="00FC0D35" w:rsidP="00230215">
      <w:pPr>
        <w:pBdr>
          <w:bottom w:val="single" w:sz="4" w:space="1" w:color="auto"/>
        </w:pBdr>
        <w:spacing w:before="0" w:line="22" w:lineRule="atLeast"/>
      </w:pPr>
    </w:p>
    <w:p w14:paraId="2C24FC0E" w14:textId="40B82B99" w:rsidR="000F522D" w:rsidRPr="002E36D4" w:rsidRDefault="000F522D" w:rsidP="001A735A">
      <w:pPr>
        <w:pStyle w:val="Heading2"/>
        <w:spacing w:line="22" w:lineRule="atLeast"/>
        <w:rPr>
          <w:color w:val="000000" w:themeColor="text1"/>
          <w:sz w:val="36"/>
          <w:szCs w:val="32"/>
        </w:rPr>
      </w:pPr>
      <w:r w:rsidRPr="002E36D4">
        <w:rPr>
          <w:color w:val="000000" w:themeColor="text1"/>
          <w:sz w:val="36"/>
          <w:szCs w:val="32"/>
        </w:rPr>
        <w:lastRenderedPageBreak/>
        <w:t>Reviewable decisions under the Commission Act</w:t>
      </w:r>
    </w:p>
    <w:p w14:paraId="009CCB6E" w14:textId="74669A43" w:rsidR="000F522D" w:rsidRDefault="000F522D" w:rsidP="001A735A">
      <w:pPr>
        <w:keepNext/>
        <w:spacing w:line="22" w:lineRule="atLeast"/>
      </w:pPr>
      <w:r w:rsidRPr="00600190">
        <w:t>The Commission Act allow</w:t>
      </w:r>
      <w:r>
        <w:t>s</w:t>
      </w:r>
      <w:r w:rsidRPr="00600190">
        <w:t xml:space="preserve"> a person referred to in column 2 of </w:t>
      </w:r>
      <w:r>
        <w:t>T</w:t>
      </w:r>
      <w:r w:rsidRPr="00600190">
        <w:t xml:space="preserve">able </w:t>
      </w:r>
      <w:r>
        <w:t xml:space="preserve">A </w:t>
      </w:r>
      <w:r w:rsidRPr="00600190">
        <w:t>to request the Commissioner to reconsider a reviewable decision of the type referred to in the corresponding row at column 1.</w:t>
      </w:r>
    </w:p>
    <w:p w14:paraId="1A34F7A8" w14:textId="77777777" w:rsidR="000F522D" w:rsidRPr="00C01515" w:rsidRDefault="000F522D" w:rsidP="001A735A">
      <w:pPr>
        <w:pStyle w:val="Heading3"/>
        <w:keepNext/>
        <w:spacing w:line="22" w:lineRule="atLeast"/>
        <w:rPr>
          <w:color w:val="00577D"/>
          <w:lang w:val="en-AU"/>
        </w:rPr>
      </w:pPr>
      <w:r w:rsidRPr="00C01515">
        <w:rPr>
          <w:color w:val="00577D"/>
          <w:lang w:val="en-AU"/>
        </w:rPr>
        <w:t>Table A: Reviewable decisions</w:t>
      </w:r>
    </w:p>
    <w:tbl>
      <w:tblPr>
        <w:tblStyle w:val="TableGrid"/>
        <w:tblW w:w="5000" w:type="pct"/>
        <w:tblLook w:val="04A0" w:firstRow="1" w:lastRow="0" w:firstColumn="1" w:lastColumn="0" w:noHBand="0" w:noVBand="1"/>
      </w:tblPr>
      <w:tblGrid>
        <w:gridCol w:w="6420"/>
        <w:gridCol w:w="3208"/>
      </w:tblGrid>
      <w:tr w:rsidR="000F522D" w:rsidRPr="00600190" w14:paraId="113128EB" w14:textId="77777777" w:rsidTr="00236265">
        <w:trPr>
          <w:tblHeader/>
        </w:trPr>
        <w:tc>
          <w:tcPr>
            <w:tcW w:w="3334" w:type="pct"/>
            <w:shd w:val="clear" w:color="auto" w:fill="F2F2F2" w:themeFill="background1" w:themeFillShade="F2"/>
          </w:tcPr>
          <w:p w14:paraId="7D0DA073" w14:textId="77777777" w:rsidR="000F522D" w:rsidRPr="00600190" w:rsidRDefault="000F522D" w:rsidP="001A735A">
            <w:pPr>
              <w:keepNext/>
              <w:spacing w:before="120" w:line="22" w:lineRule="atLeast"/>
              <w:rPr>
                <w:b/>
              </w:rPr>
            </w:pPr>
            <w:r w:rsidRPr="00600190">
              <w:rPr>
                <w:b/>
              </w:rPr>
              <w:t>Reviewable decision under the Commission Act</w:t>
            </w:r>
          </w:p>
        </w:tc>
        <w:tc>
          <w:tcPr>
            <w:tcW w:w="1666" w:type="pct"/>
            <w:shd w:val="clear" w:color="auto" w:fill="F2F2F2" w:themeFill="background1" w:themeFillShade="F2"/>
          </w:tcPr>
          <w:p w14:paraId="0ED15EDE" w14:textId="77777777" w:rsidR="000F522D" w:rsidRPr="00600190" w:rsidRDefault="000F522D" w:rsidP="001A735A">
            <w:pPr>
              <w:keepNext/>
              <w:spacing w:before="120" w:line="22" w:lineRule="atLeast"/>
              <w:rPr>
                <w:b/>
              </w:rPr>
            </w:pPr>
            <w:r w:rsidRPr="00600190">
              <w:rPr>
                <w:b/>
              </w:rPr>
              <w:t>Affected person</w:t>
            </w:r>
          </w:p>
        </w:tc>
      </w:tr>
      <w:tr w:rsidR="000F522D" w:rsidRPr="00600190" w14:paraId="3AF8EF6D" w14:textId="77777777" w:rsidTr="00BB0E46">
        <w:tc>
          <w:tcPr>
            <w:tcW w:w="3334" w:type="pct"/>
          </w:tcPr>
          <w:p w14:paraId="25FB70AD" w14:textId="77777777" w:rsidR="000F522D" w:rsidRPr="00600190" w:rsidRDefault="000F522D" w:rsidP="001A735A">
            <w:pPr>
              <w:spacing w:before="120" w:line="22" w:lineRule="atLeast"/>
            </w:pPr>
            <w:r w:rsidRPr="00600190">
              <w:t>A decision under section 63D not to approve a person or body as a provider of aged care</w:t>
            </w:r>
          </w:p>
        </w:tc>
        <w:tc>
          <w:tcPr>
            <w:tcW w:w="1666" w:type="pct"/>
          </w:tcPr>
          <w:p w14:paraId="3A1E6441" w14:textId="77777777" w:rsidR="000F522D" w:rsidRPr="00600190" w:rsidRDefault="000F522D" w:rsidP="001A735A">
            <w:pPr>
              <w:spacing w:before="120" w:line="22" w:lineRule="atLeast"/>
            </w:pPr>
            <w:r w:rsidRPr="00600190">
              <w:t>The person or body</w:t>
            </w:r>
          </w:p>
        </w:tc>
      </w:tr>
      <w:tr w:rsidR="000F522D" w:rsidRPr="00600190" w14:paraId="24650FC4" w14:textId="77777777" w:rsidTr="00BB0E46">
        <w:tc>
          <w:tcPr>
            <w:tcW w:w="3334" w:type="pct"/>
          </w:tcPr>
          <w:p w14:paraId="7B05EBF4" w14:textId="77777777" w:rsidR="000F522D" w:rsidRPr="00600190" w:rsidRDefault="000F522D" w:rsidP="001A735A">
            <w:pPr>
              <w:spacing w:before="120" w:line="22" w:lineRule="atLeast"/>
            </w:pPr>
            <w:r w:rsidRPr="00600190">
              <w:t>A decision under section 63H not to revoke the approval of an approved provider</w:t>
            </w:r>
          </w:p>
        </w:tc>
        <w:tc>
          <w:tcPr>
            <w:tcW w:w="1666" w:type="pct"/>
          </w:tcPr>
          <w:p w14:paraId="2D39FB29" w14:textId="77777777" w:rsidR="000F522D" w:rsidRPr="00600190" w:rsidRDefault="000F522D" w:rsidP="001A735A">
            <w:pPr>
              <w:spacing w:before="120" w:line="22" w:lineRule="atLeast"/>
            </w:pPr>
            <w:r w:rsidRPr="00600190">
              <w:t>The approved provider</w:t>
            </w:r>
          </w:p>
        </w:tc>
      </w:tr>
      <w:tr w:rsidR="000F522D" w:rsidRPr="00600190" w14:paraId="7298AF2A" w14:textId="77777777" w:rsidTr="00BB0E46">
        <w:tc>
          <w:tcPr>
            <w:tcW w:w="3334" w:type="pct"/>
          </w:tcPr>
          <w:p w14:paraId="541A8AB3" w14:textId="77777777" w:rsidR="000F522D" w:rsidRPr="00600190" w:rsidRDefault="000F522D" w:rsidP="001A735A">
            <w:pPr>
              <w:spacing w:before="120" w:line="22" w:lineRule="atLeast"/>
            </w:pPr>
            <w:r w:rsidRPr="00600190">
              <w:t>A decision under section 63J to revoke the approval of a person or body as a provider of aged care</w:t>
            </w:r>
          </w:p>
        </w:tc>
        <w:tc>
          <w:tcPr>
            <w:tcW w:w="1666" w:type="pct"/>
          </w:tcPr>
          <w:p w14:paraId="1947CD38" w14:textId="77777777" w:rsidR="000F522D" w:rsidRPr="00600190" w:rsidRDefault="000F522D" w:rsidP="001A735A">
            <w:pPr>
              <w:spacing w:before="120" w:line="22" w:lineRule="atLeast"/>
            </w:pPr>
            <w:r w:rsidRPr="00600190">
              <w:t>A person whose interests are affected by the decision</w:t>
            </w:r>
          </w:p>
        </w:tc>
      </w:tr>
      <w:tr w:rsidR="000F522D" w:rsidRPr="00600190" w14:paraId="311FE1B2" w14:textId="77777777" w:rsidTr="00BB0E46">
        <w:tc>
          <w:tcPr>
            <w:tcW w:w="3334" w:type="pct"/>
          </w:tcPr>
          <w:p w14:paraId="6684C595" w14:textId="77777777" w:rsidR="000F522D" w:rsidRPr="00600190" w:rsidRDefault="000F522D" w:rsidP="001A735A">
            <w:pPr>
              <w:spacing w:before="120" w:line="22" w:lineRule="atLeast"/>
            </w:pPr>
            <w:r w:rsidRPr="00600190">
              <w:t>A decision under section 63N to impose a sanction on a person or body</w:t>
            </w:r>
          </w:p>
        </w:tc>
        <w:tc>
          <w:tcPr>
            <w:tcW w:w="1666" w:type="pct"/>
          </w:tcPr>
          <w:p w14:paraId="0E9CD18E" w14:textId="77777777" w:rsidR="000F522D" w:rsidRPr="00600190" w:rsidRDefault="000F522D" w:rsidP="001A735A">
            <w:pPr>
              <w:spacing w:before="120" w:line="22" w:lineRule="atLeast"/>
            </w:pPr>
            <w:r w:rsidRPr="00600190">
              <w:t>A person whose interests are affected by the decision</w:t>
            </w:r>
          </w:p>
        </w:tc>
      </w:tr>
      <w:tr w:rsidR="000F522D" w:rsidRPr="00600190" w14:paraId="25F2A2AE" w14:textId="77777777" w:rsidTr="00BB0E46">
        <w:tc>
          <w:tcPr>
            <w:tcW w:w="3334" w:type="pct"/>
          </w:tcPr>
          <w:p w14:paraId="2F222A7A" w14:textId="77777777" w:rsidR="000F522D" w:rsidRPr="00600190" w:rsidRDefault="000F522D" w:rsidP="001A735A">
            <w:pPr>
              <w:spacing w:before="120" w:line="22" w:lineRule="atLeast"/>
            </w:pPr>
            <w:r w:rsidRPr="00600190">
              <w:t>A decision under section 63X not to lift a sanction imposed on an approved provider under section 63N</w:t>
            </w:r>
          </w:p>
        </w:tc>
        <w:tc>
          <w:tcPr>
            <w:tcW w:w="1666" w:type="pct"/>
          </w:tcPr>
          <w:p w14:paraId="4CC468BB" w14:textId="77777777" w:rsidR="000F522D" w:rsidRPr="00600190" w:rsidRDefault="000F522D" w:rsidP="001A735A">
            <w:pPr>
              <w:spacing w:before="120" w:line="22" w:lineRule="atLeast"/>
            </w:pPr>
            <w:r w:rsidRPr="00600190">
              <w:t>A person whose interests are affected by the decision</w:t>
            </w:r>
          </w:p>
        </w:tc>
      </w:tr>
      <w:tr w:rsidR="00774F6C" w:rsidRPr="00600190" w14:paraId="06542660" w14:textId="77777777" w:rsidTr="00BB0E46">
        <w:tc>
          <w:tcPr>
            <w:tcW w:w="3334" w:type="pct"/>
          </w:tcPr>
          <w:p w14:paraId="2CC4EB68" w14:textId="33AF91BD" w:rsidR="00774F6C" w:rsidRPr="00600190" w:rsidRDefault="00C34B9A" w:rsidP="001A735A">
            <w:pPr>
              <w:spacing w:before="120" w:line="22" w:lineRule="atLeast"/>
            </w:pPr>
            <w:r>
              <w:t xml:space="preserve">A decision under section </w:t>
            </w:r>
            <w:r w:rsidR="00211297">
              <w:t>74EE</w:t>
            </w:r>
            <w:r w:rsidR="00074750">
              <w:t xml:space="preserve"> </w:t>
            </w:r>
            <w:r w:rsidR="00211297">
              <w:t>to give a</w:t>
            </w:r>
            <w:r w:rsidR="00AA511E">
              <w:t xml:space="preserve"> </w:t>
            </w:r>
            <w:r w:rsidR="00211297">
              <w:t>compliance notice to an approved provider</w:t>
            </w:r>
          </w:p>
        </w:tc>
        <w:tc>
          <w:tcPr>
            <w:tcW w:w="1666" w:type="pct"/>
          </w:tcPr>
          <w:p w14:paraId="1987B5BF" w14:textId="6B5ABA95" w:rsidR="00774F6C" w:rsidRPr="00600190" w:rsidRDefault="00211297" w:rsidP="001A735A">
            <w:pPr>
              <w:spacing w:before="120" w:line="22" w:lineRule="atLeast"/>
            </w:pPr>
            <w:r w:rsidRPr="00600190">
              <w:t>A person whose interests are affected by the decision</w:t>
            </w:r>
          </w:p>
        </w:tc>
      </w:tr>
      <w:tr w:rsidR="006018EA" w:rsidRPr="00600190" w14:paraId="7B6B9921" w14:textId="77777777" w:rsidTr="00BB0E46">
        <w:tc>
          <w:tcPr>
            <w:tcW w:w="3334" w:type="pct"/>
          </w:tcPr>
          <w:p w14:paraId="5B3A5692" w14:textId="7172A124" w:rsidR="006018EA" w:rsidRDefault="00F72A98" w:rsidP="001A735A">
            <w:pPr>
              <w:spacing w:before="120" w:line="22" w:lineRule="atLeast"/>
            </w:pPr>
            <w:r>
              <w:t xml:space="preserve">A decision </w:t>
            </w:r>
            <w:r w:rsidR="00993DBD">
              <w:t xml:space="preserve">under section 74GB </w:t>
            </w:r>
            <w:r>
              <w:t>to make a banning order against an individual</w:t>
            </w:r>
          </w:p>
        </w:tc>
        <w:tc>
          <w:tcPr>
            <w:tcW w:w="1666" w:type="pct"/>
          </w:tcPr>
          <w:p w14:paraId="6817FDAC" w14:textId="532FFE0B" w:rsidR="006018EA" w:rsidRPr="00600190" w:rsidRDefault="001367FA" w:rsidP="001A735A">
            <w:pPr>
              <w:spacing w:before="120" w:line="22" w:lineRule="atLeast"/>
            </w:pPr>
            <w:r>
              <w:t xml:space="preserve">The individual </w:t>
            </w:r>
          </w:p>
        </w:tc>
      </w:tr>
      <w:tr w:rsidR="00FB6741" w:rsidRPr="00600190" w14:paraId="2B2E7CC4" w14:textId="77777777" w:rsidTr="00BB0E46">
        <w:tc>
          <w:tcPr>
            <w:tcW w:w="3334" w:type="pct"/>
          </w:tcPr>
          <w:p w14:paraId="306C8A20" w14:textId="64D14EAA" w:rsidR="00FB6741" w:rsidRDefault="001367FA" w:rsidP="001A735A">
            <w:pPr>
              <w:spacing w:before="120" w:line="22" w:lineRule="atLeast"/>
            </w:pPr>
            <w:r>
              <w:t xml:space="preserve">A decision under section </w:t>
            </w:r>
            <w:r w:rsidR="00F74B5F">
              <w:t>74GF to vary a banning order made against an individual</w:t>
            </w:r>
          </w:p>
        </w:tc>
        <w:tc>
          <w:tcPr>
            <w:tcW w:w="1666" w:type="pct"/>
          </w:tcPr>
          <w:p w14:paraId="4EFBC12B" w14:textId="7D80CA60" w:rsidR="00FB6741" w:rsidRPr="00600190" w:rsidRDefault="00F74B5F" w:rsidP="001A735A">
            <w:pPr>
              <w:spacing w:before="120" w:line="22" w:lineRule="atLeast"/>
            </w:pPr>
            <w:r>
              <w:t>The individual</w:t>
            </w:r>
          </w:p>
        </w:tc>
      </w:tr>
      <w:tr w:rsidR="00FB6741" w:rsidRPr="00600190" w14:paraId="0EBC5CDC" w14:textId="77777777" w:rsidTr="00BB0E46">
        <w:tc>
          <w:tcPr>
            <w:tcW w:w="3334" w:type="pct"/>
          </w:tcPr>
          <w:p w14:paraId="3175457E" w14:textId="5B565645" w:rsidR="00FB6741" w:rsidRDefault="00F74B5F" w:rsidP="001A735A">
            <w:pPr>
              <w:spacing w:before="120" w:line="22" w:lineRule="atLeast"/>
            </w:pPr>
            <w:r>
              <w:t xml:space="preserve">A decision under section 74GG not to vary or revoke a banning order made against an individual </w:t>
            </w:r>
          </w:p>
        </w:tc>
        <w:tc>
          <w:tcPr>
            <w:tcW w:w="1666" w:type="pct"/>
          </w:tcPr>
          <w:p w14:paraId="7AF7C7E4" w14:textId="6C1E1073" w:rsidR="00FB6741" w:rsidRPr="00600190" w:rsidRDefault="00F74B5F" w:rsidP="001A735A">
            <w:pPr>
              <w:spacing w:before="120" w:line="22" w:lineRule="atLeast"/>
            </w:pPr>
            <w:r>
              <w:t>The individual</w:t>
            </w:r>
          </w:p>
        </w:tc>
      </w:tr>
      <w:tr w:rsidR="001367FA" w:rsidRPr="00600190" w14:paraId="79EE8426" w14:textId="77777777" w:rsidTr="00BB0E46">
        <w:tc>
          <w:tcPr>
            <w:tcW w:w="3334" w:type="pct"/>
          </w:tcPr>
          <w:p w14:paraId="62C5E5B7" w14:textId="67258CD3" w:rsidR="001367FA" w:rsidRDefault="000D2B8F" w:rsidP="001A735A">
            <w:pPr>
              <w:spacing w:before="120" w:line="22" w:lineRule="atLeast"/>
            </w:pPr>
            <w:r>
              <w:t>A decision under section 74GH not to vary or revoke a condition to which a banning order against an individual is subject</w:t>
            </w:r>
          </w:p>
        </w:tc>
        <w:tc>
          <w:tcPr>
            <w:tcW w:w="1666" w:type="pct"/>
          </w:tcPr>
          <w:p w14:paraId="5D0A9477" w14:textId="2456CDD3" w:rsidR="001367FA" w:rsidRPr="00600190" w:rsidRDefault="000D2B8F" w:rsidP="001A735A">
            <w:pPr>
              <w:spacing w:before="120" w:line="22" w:lineRule="atLeast"/>
            </w:pPr>
            <w:r>
              <w:t>The individual</w:t>
            </w:r>
          </w:p>
        </w:tc>
      </w:tr>
      <w:tr w:rsidR="001367FA" w:rsidRPr="00600190" w14:paraId="218EB8ED" w14:textId="77777777" w:rsidTr="00BB0E46">
        <w:tc>
          <w:tcPr>
            <w:tcW w:w="3334" w:type="pct"/>
          </w:tcPr>
          <w:p w14:paraId="4E50ADB9" w14:textId="315AF0A4" w:rsidR="001367FA" w:rsidRDefault="000D2B8F" w:rsidP="001A735A">
            <w:pPr>
              <w:spacing w:before="120" w:line="22" w:lineRule="atLeast"/>
            </w:pPr>
            <w:r>
              <w:t>A decision under section 74GH to specify one or more new conditions to which a banning order against an individual is subject</w:t>
            </w:r>
          </w:p>
        </w:tc>
        <w:tc>
          <w:tcPr>
            <w:tcW w:w="1666" w:type="pct"/>
          </w:tcPr>
          <w:p w14:paraId="08257F3B" w14:textId="10F21C14" w:rsidR="001367FA" w:rsidRPr="00600190" w:rsidRDefault="000D2B8F" w:rsidP="001A735A">
            <w:pPr>
              <w:spacing w:before="120" w:line="22" w:lineRule="atLeast"/>
            </w:pPr>
            <w:r>
              <w:t>The individual</w:t>
            </w:r>
          </w:p>
        </w:tc>
      </w:tr>
      <w:tr w:rsidR="00D8628C" w:rsidRPr="00600190" w14:paraId="6CFF3EA8" w14:textId="77777777" w:rsidTr="00BB0E46">
        <w:tc>
          <w:tcPr>
            <w:tcW w:w="3334" w:type="pct"/>
          </w:tcPr>
          <w:p w14:paraId="28EF02C9" w14:textId="6A55717A" w:rsidR="00D8628C" w:rsidRDefault="000011BA" w:rsidP="001A735A">
            <w:pPr>
              <w:spacing w:before="120" w:line="22" w:lineRule="atLeast"/>
            </w:pPr>
            <w:r>
              <w:t xml:space="preserve">A decision to </w:t>
            </w:r>
            <w:proofErr w:type="gramStart"/>
            <w:r>
              <w:t>make a determination</w:t>
            </w:r>
            <w:proofErr w:type="gramEnd"/>
            <w:r>
              <w:t xml:space="preserve"> under subsection 10A</w:t>
            </w:r>
            <w:r w:rsidR="00316472">
              <w:t>-2(1) of the Aged Care Act in relation to an individual who is one of the key personnel of an approved provider</w:t>
            </w:r>
          </w:p>
        </w:tc>
        <w:tc>
          <w:tcPr>
            <w:tcW w:w="1666" w:type="pct"/>
          </w:tcPr>
          <w:p w14:paraId="744A99E8" w14:textId="3F3EA626" w:rsidR="00D8628C" w:rsidRDefault="00316472" w:rsidP="001A735A">
            <w:pPr>
              <w:spacing w:before="120" w:line="22" w:lineRule="atLeast"/>
            </w:pPr>
            <w:r>
              <w:t>The individual or approved provider</w:t>
            </w:r>
          </w:p>
        </w:tc>
      </w:tr>
      <w:tr w:rsidR="00D8628C" w:rsidRPr="00600190" w14:paraId="64AC73DE" w14:textId="77777777" w:rsidTr="00BB0E46">
        <w:tc>
          <w:tcPr>
            <w:tcW w:w="3334" w:type="pct"/>
          </w:tcPr>
          <w:p w14:paraId="57D7FC31" w14:textId="58880C00" w:rsidR="00D8628C" w:rsidRDefault="00DF7085" w:rsidP="001A735A">
            <w:pPr>
              <w:spacing w:before="120" w:line="22" w:lineRule="atLeast"/>
            </w:pPr>
            <w:r>
              <w:lastRenderedPageBreak/>
              <w:t>A decision not to make a determination under subsection 63-1</w:t>
            </w:r>
            <w:proofErr w:type="gramStart"/>
            <w:r>
              <w:t>E(</w:t>
            </w:r>
            <w:proofErr w:type="gramEnd"/>
            <w:r>
              <w:t>3) of the Aged Care Act in relation to an approved provider</w:t>
            </w:r>
          </w:p>
        </w:tc>
        <w:tc>
          <w:tcPr>
            <w:tcW w:w="1666" w:type="pct"/>
          </w:tcPr>
          <w:p w14:paraId="13F2CCEE" w14:textId="4FBBA2CD" w:rsidR="00D8628C" w:rsidRDefault="00DF7085" w:rsidP="001A735A">
            <w:pPr>
              <w:spacing w:before="120" w:line="22" w:lineRule="atLeast"/>
            </w:pPr>
            <w:r>
              <w:t>The approved provider</w:t>
            </w:r>
          </w:p>
        </w:tc>
      </w:tr>
      <w:tr w:rsidR="00D8628C" w:rsidRPr="00600190" w14:paraId="235CCCA5" w14:textId="77777777" w:rsidTr="00BB0E46">
        <w:tc>
          <w:tcPr>
            <w:tcW w:w="3334" w:type="pct"/>
          </w:tcPr>
          <w:p w14:paraId="4279BCDD" w14:textId="286E9268" w:rsidR="00D8628C" w:rsidRDefault="00DF7085" w:rsidP="001A735A">
            <w:pPr>
              <w:spacing w:before="120" w:line="22" w:lineRule="atLeast"/>
            </w:pPr>
            <w:r>
              <w:t>A decision under subsection 63</w:t>
            </w:r>
            <w:r w:rsidR="00C7568B">
              <w:t>-1</w:t>
            </w:r>
            <w:proofErr w:type="gramStart"/>
            <w:r w:rsidR="00C7568B">
              <w:t>F(</w:t>
            </w:r>
            <w:proofErr w:type="gramEnd"/>
            <w:r w:rsidR="00C7568B">
              <w:t>1) of the Aged Care Act to vary or revoke a determination made under subsection 63-1E(3) in relation to an approved provider</w:t>
            </w:r>
          </w:p>
        </w:tc>
        <w:tc>
          <w:tcPr>
            <w:tcW w:w="1666" w:type="pct"/>
          </w:tcPr>
          <w:p w14:paraId="534F46D2" w14:textId="7856F765" w:rsidR="00D8628C" w:rsidRDefault="00C7568B" w:rsidP="001A735A">
            <w:pPr>
              <w:spacing w:before="120" w:line="22" w:lineRule="atLeast"/>
            </w:pPr>
            <w:r>
              <w:t>The approved provider</w:t>
            </w:r>
          </w:p>
        </w:tc>
      </w:tr>
    </w:tbl>
    <w:p w14:paraId="5438C092" w14:textId="00D6FF9D" w:rsidR="000F522D" w:rsidRPr="000F522D" w:rsidRDefault="000F522D" w:rsidP="001A735A">
      <w:pPr>
        <w:pStyle w:val="Heading3"/>
        <w:keepNext/>
        <w:spacing w:line="22" w:lineRule="atLeast"/>
        <w:rPr>
          <w:color w:val="00577D"/>
          <w:lang w:val="en-AU"/>
        </w:rPr>
      </w:pPr>
      <w:r w:rsidRPr="000F522D">
        <w:rPr>
          <w:color w:val="00577D"/>
          <w:lang w:val="en-AU"/>
        </w:rPr>
        <w:t>Requesting reconsideration of a reviewable decision</w:t>
      </w:r>
    </w:p>
    <w:p w14:paraId="1326EACE" w14:textId="56A5D910" w:rsidR="002B54B6" w:rsidRPr="00CA5628" w:rsidRDefault="002B54B6" w:rsidP="001A735A">
      <w:pPr>
        <w:spacing w:line="22" w:lineRule="atLeast"/>
        <w:rPr>
          <w:lang w:val="en-US"/>
        </w:rPr>
      </w:pPr>
      <w:r w:rsidRPr="00CA5628">
        <w:rPr>
          <w:lang w:val="en-US"/>
        </w:rPr>
        <w:t xml:space="preserve">A provider must make a request for reconsideration of a </w:t>
      </w:r>
      <w:r>
        <w:rPr>
          <w:lang w:val="en-US"/>
        </w:rPr>
        <w:t xml:space="preserve">reviewable </w:t>
      </w:r>
      <w:r w:rsidRPr="00CA5628">
        <w:rPr>
          <w:lang w:val="en-US"/>
        </w:rPr>
        <w:t xml:space="preserve">decision within </w:t>
      </w:r>
      <w:r w:rsidRPr="00CA5628">
        <w:rPr>
          <w:b/>
          <w:lang w:val="en-US"/>
        </w:rPr>
        <w:t>14</w:t>
      </w:r>
      <w:r w:rsidR="000F522D">
        <w:rPr>
          <w:b/>
          <w:lang w:val="en-US"/>
        </w:rPr>
        <w:t> </w:t>
      </w:r>
      <w:r w:rsidRPr="00CA5628">
        <w:rPr>
          <w:b/>
          <w:lang w:val="en-US"/>
        </w:rPr>
        <w:t xml:space="preserve">days </w:t>
      </w:r>
      <w:r w:rsidRPr="00CA5628">
        <w:rPr>
          <w:lang w:val="en-US"/>
        </w:rPr>
        <w:t>of receiving notification of the decision.</w:t>
      </w:r>
    </w:p>
    <w:p w14:paraId="570AA2EC" w14:textId="77777777" w:rsidR="002B54B6" w:rsidRDefault="002B54B6" w:rsidP="001A735A">
      <w:pPr>
        <w:spacing w:line="22" w:lineRule="atLeast"/>
        <w:rPr>
          <w:lang w:val="en-US"/>
        </w:rPr>
      </w:pPr>
      <w:r w:rsidRPr="00CA5628">
        <w:rPr>
          <w:lang w:val="en-US"/>
        </w:rPr>
        <w:t>The request must be in writing and include reasons for the request</w:t>
      </w:r>
      <w:r>
        <w:rPr>
          <w:lang w:val="en-US"/>
        </w:rPr>
        <w:t>.</w:t>
      </w:r>
    </w:p>
    <w:p w14:paraId="4E191984" w14:textId="40C7E08A" w:rsidR="002B54B6" w:rsidRPr="00CA5628" w:rsidRDefault="002B54B6" w:rsidP="001A735A">
      <w:pPr>
        <w:spacing w:line="22" w:lineRule="atLeast"/>
        <w:rPr>
          <w:lang w:val="en-US"/>
        </w:rPr>
      </w:pPr>
      <w:r>
        <w:rPr>
          <w:lang w:val="en-US"/>
        </w:rPr>
        <w:t xml:space="preserve">Providers should attach a copy of all the information they want considered by the </w:t>
      </w:r>
      <w:r w:rsidR="009B47A4">
        <w:rPr>
          <w:lang w:val="en-US"/>
        </w:rPr>
        <w:t>decision-maker</w:t>
      </w:r>
      <w:r w:rsidRPr="00CA5628">
        <w:rPr>
          <w:lang w:val="en-US"/>
        </w:rPr>
        <w:t>.</w:t>
      </w:r>
    </w:p>
    <w:p w14:paraId="33F4B85E" w14:textId="77777777" w:rsidR="002B54B6" w:rsidRDefault="002B54B6" w:rsidP="001A735A">
      <w:pPr>
        <w:spacing w:line="22" w:lineRule="atLeast"/>
        <w:rPr>
          <w:rFonts w:eastAsia="Times New Roman"/>
          <w:lang w:eastAsia="en-AU"/>
        </w:rPr>
      </w:pPr>
      <w:r w:rsidRPr="00CA5628">
        <w:rPr>
          <w:rFonts w:eastAsia="Times New Roman"/>
          <w:lang w:eastAsia="en-AU"/>
        </w:rPr>
        <w:t>Applications for reconsideration are to be submitted using one of the following:</w:t>
      </w:r>
    </w:p>
    <w:p w14:paraId="4E51B8B4" w14:textId="182B48BF" w:rsidR="002B54B6" w:rsidRDefault="002B54B6" w:rsidP="001A735A">
      <w:pPr>
        <w:tabs>
          <w:tab w:val="left" w:pos="1418"/>
        </w:tabs>
        <w:spacing w:line="22" w:lineRule="atLeast"/>
        <w:ind w:left="1418" w:hanging="1418"/>
        <w:rPr>
          <w:lang w:eastAsia="en-AU"/>
        </w:rPr>
      </w:pPr>
      <w:r>
        <w:rPr>
          <w:lang w:eastAsia="en-AU"/>
        </w:rPr>
        <w:t>Email:</w:t>
      </w:r>
      <w:r>
        <w:rPr>
          <w:lang w:eastAsia="en-AU"/>
        </w:rPr>
        <w:tab/>
      </w:r>
      <w:hyperlink r:id="rId14" w:history="1">
        <w:r w:rsidR="00090A9E" w:rsidRPr="00090A9E">
          <w:rPr>
            <w:rStyle w:val="Hyperlink"/>
            <w:rFonts w:eastAsia="Times New Roman"/>
            <w:lang w:eastAsia="en-AU"/>
          </w:rPr>
          <w:t>reconsideration@agedcarequality.gov.au</w:t>
        </w:r>
      </w:hyperlink>
      <w:r>
        <w:rPr>
          <w:lang w:eastAsia="en-AU"/>
        </w:rPr>
        <w:br/>
        <w:t>Please use</w:t>
      </w:r>
      <w:r w:rsidRPr="003520D1">
        <w:rPr>
          <w:lang w:eastAsia="en-AU"/>
        </w:rPr>
        <w:t xml:space="preserve"> </w:t>
      </w:r>
      <w:r w:rsidRPr="00CA5628">
        <w:rPr>
          <w:lang w:eastAsia="en-AU"/>
        </w:rPr>
        <w:t xml:space="preserve">‘Director </w:t>
      </w:r>
      <w:r>
        <w:rPr>
          <w:lang w:eastAsia="en-AU"/>
        </w:rPr>
        <w:t>Reviews and Reconsiderations</w:t>
      </w:r>
      <w:r w:rsidRPr="00CA5628">
        <w:rPr>
          <w:lang w:eastAsia="en-AU"/>
        </w:rPr>
        <w:t xml:space="preserve"> – Urgent request for reconsideration’ in the email subject line.</w:t>
      </w:r>
    </w:p>
    <w:p w14:paraId="3027A0F7" w14:textId="2940D591" w:rsidR="002B54B6" w:rsidRPr="00CA5628" w:rsidRDefault="002B54B6" w:rsidP="001A735A">
      <w:pPr>
        <w:tabs>
          <w:tab w:val="left" w:pos="1418"/>
        </w:tabs>
        <w:spacing w:before="120" w:line="22" w:lineRule="atLeast"/>
        <w:ind w:left="1418" w:hanging="1418"/>
        <w:rPr>
          <w:lang w:eastAsia="en-AU"/>
        </w:rPr>
      </w:pPr>
      <w:r>
        <w:rPr>
          <w:lang w:eastAsia="en-AU"/>
        </w:rPr>
        <w:t>Mail:</w:t>
      </w:r>
      <w:r>
        <w:rPr>
          <w:lang w:eastAsia="en-AU"/>
        </w:rPr>
        <w:tab/>
        <w:t>Attn: Director Reviews and Reconsideration</w:t>
      </w:r>
      <w:r>
        <w:rPr>
          <w:lang w:eastAsia="en-AU"/>
        </w:rPr>
        <w:br/>
      </w:r>
      <w:r>
        <w:rPr>
          <w:lang w:eastAsia="en-AU"/>
        </w:rPr>
        <w:tab/>
      </w:r>
      <w:r w:rsidRPr="00CA5628">
        <w:rPr>
          <w:lang w:eastAsia="en-AU"/>
        </w:rPr>
        <w:t>Urgent Request for Reconsideration</w:t>
      </w:r>
      <w:r>
        <w:rPr>
          <w:lang w:eastAsia="en-AU"/>
        </w:rPr>
        <w:br/>
      </w:r>
      <w:r w:rsidRPr="00CA5628">
        <w:rPr>
          <w:lang w:eastAsia="en-AU"/>
        </w:rPr>
        <w:t xml:space="preserve">Aged Care Quality and Safety Commission </w:t>
      </w:r>
      <w:r>
        <w:rPr>
          <w:lang w:eastAsia="en-AU"/>
        </w:rPr>
        <w:br/>
      </w:r>
      <w:r w:rsidRPr="000F5E45">
        <w:rPr>
          <w:lang w:eastAsia="en-AU"/>
        </w:rPr>
        <w:t xml:space="preserve">GPO Box 9819, </w:t>
      </w:r>
      <w:r w:rsidRPr="002F25C1">
        <w:rPr>
          <w:highlight w:val="yellow"/>
          <w:lang w:eastAsia="en-AU"/>
        </w:rPr>
        <w:br/>
      </w:r>
      <w:r w:rsidR="000F2DAB">
        <w:rPr>
          <w:lang w:eastAsia="en-AU"/>
        </w:rPr>
        <w:t>Brisbane</w:t>
      </w:r>
      <w:r w:rsidR="001D0305">
        <w:rPr>
          <w:lang w:eastAsia="en-AU"/>
        </w:rPr>
        <w:t xml:space="preserve"> </w:t>
      </w:r>
      <w:r w:rsidR="000F2DAB">
        <w:rPr>
          <w:lang w:eastAsia="en-AU"/>
        </w:rPr>
        <w:t>QLD 4001</w:t>
      </w:r>
    </w:p>
    <w:p w14:paraId="4BE226E6" w14:textId="3F3EC8C8" w:rsidR="00C964E1" w:rsidRPr="002E520A" w:rsidRDefault="00C964E1" w:rsidP="000A7558">
      <w:pPr>
        <w:spacing w:after="0" w:line="22" w:lineRule="atLeast"/>
      </w:pPr>
    </w:p>
    <w:p w14:paraId="0A776D06" w14:textId="6FFBC131" w:rsidR="002E520A" w:rsidRPr="00EF45AB" w:rsidRDefault="002E520A" w:rsidP="000A7558">
      <w:pPr>
        <w:pStyle w:val="Heading2"/>
        <w:spacing w:before="120" w:line="22" w:lineRule="atLeast"/>
        <w:rPr>
          <w:color w:val="000000" w:themeColor="text1"/>
          <w:sz w:val="36"/>
          <w:szCs w:val="32"/>
        </w:rPr>
      </w:pPr>
      <w:r w:rsidRPr="00EF45AB">
        <w:rPr>
          <w:color w:val="000000" w:themeColor="text1"/>
          <w:sz w:val="36"/>
          <w:szCs w:val="32"/>
        </w:rPr>
        <w:t>Complaints reviewable decision</w:t>
      </w:r>
      <w:r w:rsidR="00846917">
        <w:rPr>
          <w:color w:val="000000" w:themeColor="text1"/>
          <w:sz w:val="36"/>
          <w:szCs w:val="32"/>
        </w:rPr>
        <w:t>s</w:t>
      </w:r>
      <w:r w:rsidRPr="00EF45AB">
        <w:rPr>
          <w:color w:val="000000" w:themeColor="text1"/>
          <w:sz w:val="36"/>
          <w:szCs w:val="32"/>
        </w:rPr>
        <w:t xml:space="preserve"> under the Commission Rules</w:t>
      </w:r>
    </w:p>
    <w:p w14:paraId="7F503FDD" w14:textId="5405AC16" w:rsidR="000F522D" w:rsidRDefault="000F522D" w:rsidP="001A735A">
      <w:pPr>
        <w:keepNext/>
        <w:spacing w:line="22" w:lineRule="atLeast"/>
      </w:pPr>
      <w:r w:rsidRPr="00600190">
        <w:t xml:space="preserve">The Commission </w:t>
      </w:r>
      <w:r>
        <w:t>Rules</w:t>
      </w:r>
      <w:r w:rsidRPr="00600190">
        <w:t xml:space="preserve"> allow</w:t>
      </w:r>
      <w:r>
        <w:t>s</w:t>
      </w:r>
      <w:r w:rsidRPr="00600190">
        <w:t xml:space="preserve"> a person referred to in column 2 of </w:t>
      </w:r>
      <w:r>
        <w:t>T</w:t>
      </w:r>
      <w:r w:rsidRPr="00600190">
        <w:t xml:space="preserve">able </w:t>
      </w:r>
      <w:r>
        <w:t xml:space="preserve">B </w:t>
      </w:r>
      <w:r w:rsidRPr="00600190">
        <w:t xml:space="preserve">to request the Commissioner to reconsider a </w:t>
      </w:r>
      <w:r>
        <w:t xml:space="preserve">complaints </w:t>
      </w:r>
      <w:r w:rsidRPr="00600190">
        <w:t>reviewable decision of the type referred to in the corresponding row at column 1.</w:t>
      </w:r>
    </w:p>
    <w:p w14:paraId="545F5E60" w14:textId="09882A1E" w:rsidR="000F522D" w:rsidRPr="00C01515" w:rsidRDefault="000F522D" w:rsidP="001A735A">
      <w:pPr>
        <w:pStyle w:val="Heading3"/>
        <w:keepNext/>
        <w:spacing w:line="22" w:lineRule="atLeast"/>
        <w:rPr>
          <w:color w:val="00577D"/>
          <w:lang w:val="en-AU"/>
        </w:rPr>
      </w:pPr>
      <w:r w:rsidRPr="00C01515">
        <w:rPr>
          <w:color w:val="00577D"/>
          <w:lang w:val="en-AU"/>
        </w:rPr>
        <w:t xml:space="preserve">Table </w:t>
      </w:r>
      <w:r>
        <w:rPr>
          <w:color w:val="00577D"/>
          <w:lang w:val="en-AU"/>
        </w:rPr>
        <w:t>B</w:t>
      </w:r>
      <w:r w:rsidRPr="00C01515">
        <w:rPr>
          <w:color w:val="00577D"/>
          <w:lang w:val="en-AU"/>
        </w:rPr>
        <w:t xml:space="preserve">: </w:t>
      </w:r>
      <w:r>
        <w:rPr>
          <w:color w:val="00577D"/>
          <w:lang w:val="en-AU"/>
        </w:rPr>
        <w:t>Complaints r</w:t>
      </w:r>
      <w:r w:rsidRPr="00C01515">
        <w:rPr>
          <w:color w:val="00577D"/>
          <w:lang w:val="en-AU"/>
        </w:rPr>
        <w:t>eviewable decisions</w:t>
      </w:r>
    </w:p>
    <w:tbl>
      <w:tblPr>
        <w:tblStyle w:val="TableGrid"/>
        <w:tblW w:w="5000" w:type="pct"/>
        <w:tblLook w:val="04A0" w:firstRow="1" w:lastRow="0" w:firstColumn="1" w:lastColumn="0" w:noHBand="0" w:noVBand="1"/>
      </w:tblPr>
      <w:tblGrid>
        <w:gridCol w:w="6420"/>
        <w:gridCol w:w="3208"/>
      </w:tblGrid>
      <w:tr w:rsidR="000F522D" w:rsidRPr="00600190" w14:paraId="5A4AE6DD" w14:textId="77777777" w:rsidTr="00BB0E46">
        <w:trPr>
          <w:tblHeader/>
        </w:trPr>
        <w:tc>
          <w:tcPr>
            <w:tcW w:w="3334" w:type="pct"/>
            <w:shd w:val="clear" w:color="auto" w:fill="F2F2F2" w:themeFill="background1" w:themeFillShade="F2"/>
          </w:tcPr>
          <w:p w14:paraId="26889F39" w14:textId="77777777" w:rsidR="000F522D" w:rsidRPr="00600190" w:rsidRDefault="000F522D" w:rsidP="001A735A">
            <w:pPr>
              <w:keepNext/>
              <w:spacing w:before="120" w:line="22" w:lineRule="atLeast"/>
              <w:rPr>
                <w:b/>
              </w:rPr>
            </w:pPr>
            <w:r w:rsidRPr="00600190">
              <w:rPr>
                <w:b/>
              </w:rPr>
              <w:t>Complaints reviewable decision under the Commission Rules</w:t>
            </w:r>
          </w:p>
        </w:tc>
        <w:tc>
          <w:tcPr>
            <w:tcW w:w="1666" w:type="pct"/>
            <w:shd w:val="clear" w:color="auto" w:fill="F2F2F2" w:themeFill="background1" w:themeFillShade="F2"/>
          </w:tcPr>
          <w:p w14:paraId="62510C1F" w14:textId="77777777" w:rsidR="000F522D" w:rsidRPr="00600190" w:rsidRDefault="000F522D" w:rsidP="001A735A">
            <w:pPr>
              <w:keepNext/>
              <w:spacing w:before="120" w:line="22" w:lineRule="atLeast"/>
              <w:rPr>
                <w:b/>
              </w:rPr>
            </w:pPr>
            <w:r w:rsidRPr="00600190">
              <w:rPr>
                <w:b/>
              </w:rPr>
              <w:t>Interested person</w:t>
            </w:r>
          </w:p>
        </w:tc>
      </w:tr>
      <w:tr w:rsidR="000F522D" w:rsidRPr="00600190" w14:paraId="690B02F1" w14:textId="77777777" w:rsidTr="00BB0E46">
        <w:tc>
          <w:tcPr>
            <w:tcW w:w="3334" w:type="pct"/>
          </w:tcPr>
          <w:p w14:paraId="068791D1" w14:textId="77777777" w:rsidR="000F522D" w:rsidRPr="00600190" w:rsidRDefault="000F522D" w:rsidP="001A735A">
            <w:pPr>
              <w:spacing w:before="120" w:line="22" w:lineRule="atLeast"/>
            </w:pPr>
            <w:r w:rsidRPr="00600190">
              <w:t>A decision under section 14 to take no further action in relation to an issue raised in a complaint (other than a complaint that has been withdrawn under section 12)</w:t>
            </w:r>
          </w:p>
        </w:tc>
        <w:tc>
          <w:tcPr>
            <w:tcW w:w="1666" w:type="pct"/>
          </w:tcPr>
          <w:p w14:paraId="19F1B720" w14:textId="77777777" w:rsidR="000F522D" w:rsidRPr="00600190" w:rsidRDefault="000F522D" w:rsidP="001A735A">
            <w:pPr>
              <w:spacing w:before="120" w:line="22" w:lineRule="atLeast"/>
            </w:pPr>
            <w:r w:rsidRPr="00600190">
              <w:t>The complainant</w:t>
            </w:r>
          </w:p>
        </w:tc>
      </w:tr>
      <w:tr w:rsidR="000F522D" w:rsidRPr="00600190" w14:paraId="22FF6E09" w14:textId="77777777" w:rsidTr="00BB0E46">
        <w:tc>
          <w:tcPr>
            <w:tcW w:w="3334" w:type="pct"/>
          </w:tcPr>
          <w:p w14:paraId="667CB9DB" w14:textId="77777777" w:rsidR="000F522D" w:rsidRPr="00600190" w:rsidRDefault="000F522D" w:rsidP="001A735A">
            <w:pPr>
              <w:spacing w:before="120" w:line="22" w:lineRule="atLeast"/>
            </w:pPr>
            <w:r w:rsidRPr="00600190">
              <w:lastRenderedPageBreak/>
              <w:t>A decision under section 17 to end a resolution process in relation to an issue raised in a complaint (other than a complaint that has been withdrawn under section 12)</w:t>
            </w:r>
          </w:p>
        </w:tc>
        <w:tc>
          <w:tcPr>
            <w:tcW w:w="1666" w:type="pct"/>
          </w:tcPr>
          <w:p w14:paraId="59F2EC63" w14:textId="77777777" w:rsidR="000F522D" w:rsidRPr="00600190" w:rsidRDefault="000F522D" w:rsidP="001A735A">
            <w:pPr>
              <w:spacing w:before="120" w:line="22" w:lineRule="atLeast"/>
            </w:pPr>
            <w:r w:rsidRPr="00600190">
              <w:t>Both of the following:</w:t>
            </w:r>
          </w:p>
          <w:p w14:paraId="57636609" w14:textId="77777777" w:rsidR="000F522D" w:rsidRPr="00600190" w:rsidRDefault="000F522D" w:rsidP="001A735A">
            <w:pPr>
              <w:spacing w:before="120" w:line="22" w:lineRule="atLeast"/>
            </w:pPr>
            <w:r w:rsidRPr="00600190">
              <w:t xml:space="preserve">(a) the </w:t>
            </w:r>
            <w:proofErr w:type="gramStart"/>
            <w:r w:rsidRPr="00600190">
              <w:t>complainant;</w:t>
            </w:r>
            <w:proofErr w:type="gramEnd"/>
          </w:p>
          <w:p w14:paraId="1B4E3978" w14:textId="77777777" w:rsidR="000F522D" w:rsidRPr="00600190" w:rsidRDefault="000F522D" w:rsidP="001A735A">
            <w:pPr>
              <w:spacing w:before="120" w:line="22" w:lineRule="atLeast"/>
            </w:pPr>
            <w:r w:rsidRPr="00600190">
              <w:t>(b) the relevant provider for the issue</w:t>
            </w:r>
          </w:p>
        </w:tc>
      </w:tr>
    </w:tbl>
    <w:p w14:paraId="5C1D2876" w14:textId="69D3A77B" w:rsidR="000F522D" w:rsidRPr="000F522D" w:rsidRDefault="000F522D" w:rsidP="001A735A">
      <w:pPr>
        <w:pStyle w:val="Heading3"/>
        <w:keepNext/>
        <w:spacing w:line="22" w:lineRule="atLeast"/>
        <w:rPr>
          <w:color w:val="00577D"/>
          <w:lang w:val="en-AU"/>
        </w:rPr>
      </w:pPr>
      <w:r w:rsidRPr="000F522D">
        <w:rPr>
          <w:color w:val="00577D"/>
          <w:lang w:val="en-AU"/>
        </w:rPr>
        <w:t xml:space="preserve">Requesting reconsideration of a </w:t>
      </w:r>
      <w:r>
        <w:rPr>
          <w:color w:val="00577D"/>
          <w:lang w:val="en-AU"/>
        </w:rPr>
        <w:t xml:space="preserve">complaints </w:t>
      </w:r>
      <w:r w:rsidRPr="000F522D">
        <w:rPr>
          <w:color w:val="00577D"/>
          <w:lang w:val="en-AU"/>
        </w:rPr>
        <w:t>reviewable decision</w:t>
      </w:r>
    </w:p>
    <w:p w14:paraId="241DE3D8" w14:textId="4A00ED15" w:rsidR="00B67E1C" w:rsidRDefault="008321E2" w:rsidP="001A735A">
      <w:pPr>
        <w:spacing w:line="22" w:lineRule="atLeast"/>
        <w:rPr>
          <w:lang w:val="en-US"/>
        </w:rPr>
      </w:pPr>
      <w:r>
        <w:rPr>
          <w:lang w:val="en-US"/>
        </w:rPr>
        <w:t>A</w:t>
      </w:r>
      <w:r w:rsidR="00B67E1C" w:rsidRPr="00CA5628">
        <w:rPr>
          <w:lang w:val="en-US"/>
        </w:rPr>
        <w:t xml:space="preserve"> request for reconsideration of a </w:t>
      </w:r>
      <w:r w:rsidR="00057192">
        <w:rPr>
          <w:lang w:val="en-US"/>
        </w:rPr>
        <w:t>complaints</w:t>
      </w:r>
      <w:r w:rsidR="00B67E1C" w:rsidRPr="00CA5628">
        <w:rPr>
          <w:lang w:val="en-US"/>
        </w:rPr>
        <w:t xml:space="preserve"> </w:t>
      </w:r>
      <w:r w:rsidR="00B67E1C">
        <w:rPr>
          <w:lang w:val="en-US"/>
        </w:rPr>
        <w:t xml:space="preserve">reviewable </w:t>
      </w:r>
      <w:r w:rsidR="00B67E1C" w:rsidRPr="00CA5628">
        <w:rPr>
          <w:lang w:val="en-US"/>
        </w:rPr>
        <w:t xml:space="preserve">decision </w:t>
      </w:r>
      <w:r>
        <w:rPr>
          <w:lang w:val="en-US"/>
        </w:rPr>
        <w:t xml:space="preserve">must be made </w:t>
      </w:r>
      <w:r w:rsidR="00B67E1C" w:rsidRPr="00CA5628">
        <w:rPr>
          <w:lang w:val="en-US"/>
        </w:rPr>
        <w:t xml:space="preserve">within </w:t>
      </w:r>
      <w:r w:rsidR="00057192">
        <w:rPr>
          <w:b/>
          <w:lang w:val="en-US"/>
        </w:rPr>
        <w:t>42</w:t>
      </w:r>
      <w:r w:rsidR="001A6E0C">
        <w:rPr>
          <w:b/>
          <w:lang w:val="en-US"/>
        </w:rPr>
        <w:t> </w:t>
      </w:r>
      <w:r w:rsidR="00B67E1C" w:rsidRPr="00CA5628">
        <w:rPr>
          <w:b/>
          <w:lang w:val="en-US"/>
        </w:rPr>
        <w:t xml:space="preserve">days </w:t>
      </w:r>
      <w:r w:rsidR="00B67E1C" w:rsidRPr="00CA5628">
        <w:rPr>
          <w:lang w:val="en-US"/>
        </w:rPr>
        <w:t>of receiving notification of the decision.</w:t>
      </w:r>
    </w:p>
    <w:p w14:paraId="7296EC19" w14:textId="7B3E8915" w:rsidR="00057192" w:rsidRPr="00CA5628" w:rsidRDefault="00057192" w:rsidP="001A735A">
      <w:pPr>
        <w:spacing w:line="22" w:lineRule="atLeast"/>
        <w:rPr>
          <w:lang w:val="en-US"/>
        </w:rPr>
      </w:pPr>
      <w:r w:rsidRPr="008321E2">
        <w:rPr>
          <w:lang w:val="en-US"/>
        </w:rPr>
        <w:t xml:space="preserve">The request may be </w:t>
      </w:r>
      <w:r w:rsidRPr="008321E2">
        <w:rPr>
          <w:b/>
          <w:lang w:val="en-US"/>
        </w:rPr>
        <w:t>made in writing or orally</w:t>
      </w:r>
      <w:r w:rsidRPr="008321E2">
        <w:rPr>
          <w:lang w:val="en-US"/>
        </w:rPr>
        <w:t xml:space="preserve"> and must include the reasons for the request.</w:t>
      </w:r>
    </w:p>
    <w:p w14:paraId="7740B9C2" w14:textId="4C11F62D" w:rsidR="00B67E1C" w:rsidRPr="00CA5628" w:rsidRDefault="005B771B" w:rsidP="001A735A">
      <w:pPr>
        <w:spacing w:line="22" w:lineRule="atLeast"/>
        <w:rPr>
          <w:lang w:val="en-US"/>
        </w:rPr>
      </w:pPr>
      <w:r>
        <w:rPr>
          <w:lang w:val="en-US"/>
        </w:rPr>
        <w:t xml:space="preserve">Applicants </w:t>
      </w:r>
      <w:r w:rsidR="00AA2043">
        <w:rPr>
          <w:lang w:val="en-US"/>
        </w:rPr>
        <w:t>should provide as part of their application</w:t>
      </w:r>
      <w:r w:rsidR="00B67E1C">
        <w:rPr>
          <w:lang w:val="en-US"/>
        </w:rPr>
        <w:t xml:space="preserve"> all the information they want considered by the </w:t>
      </w:r>
      <w:r w:rsidR="009B47A4">
        <w:rPr>
          <w:lang w:val="en-US"/>
        </w:rPr>
        <w:t>decision-maker</w:t>
      </w:r>
      <w:r w:rsidR="00294952">
        <w:rPr>
          <w:lang w:val="en-US"/>
        </w:rPr>
        <w:t xml:space="preserve"> and </w:t>
      </w:r>
      <w:r w:rsidR="00631451">
        <w:rPr>
          <w:lang w:val="en-US"/>
        </w:rPr>
        <w:t xml:space="preserve">specify </w:t>
      </w:r>
      <w:r w:rsidR="00DF0F6F">
        <w:rPr>
          <w:lang w:val="en-US"/>
        </w:rPr>
        <w:t xml:space="preserve">the </w:t>
      </w:r>
      <w:r w:rsidR="00631451">
        <w:rPr>
          <w:lang w:val="en-US"/>
        </w:rPr>
        <w:t xml:space="preserve">complaint issue/s </w:t>
      </w:r>
      <w:r w:rsidR="00DF0F6F">
        <w:rPr>
          <w:lang w:val="en-US"/>
        </w:rPr>
        <w:t xml:space="preserve">related to </w:t>
      </w:r>
      <w:r w:rsidR="00631451">
        <w:rPr>
          <w:lang w:val="en-US"/>
        </w:rPr>
        <w:t xml:space="preserve">the decision/s they are seeking to be </w:t>
      </w:r>
      <w:r w:rsidR="00BA6C3B">
        <w:rPr>
          <w:lang w:val="en-US"/>
        </w:rPr>
        <w:t>re</w:t>
      </w:r>
      <w:r w:rsidR="00631451">
        <w:rPr>
          <w:lang w:val="en-US"/>
        </w:rPr>
        <w:t>considered.</w:t>
      </w:r>
    </w:p>
    <w:p w14:paraId="09235099" w14:textId="77777777" w:rsidR="00B67E1C" w:rsidRDefault="00B67E1C" w:rsidP="001A735A">
      <w:pPr>
        <w:spacing w:line="22" w:lineRule="atLeast"/>
        <w:rPr>
          <w:rFonts w:eastAsia="Times New Roman"/>
          <w:lang w:eastAsia="en-AU"/>
        </w:rPr>
      </w:pPr>
      <w:r w:rsidRPr="00CA5628">
        <w:rPr>
          <w:rFonts w:eastAsia="Times New Roman"/>
          <w:lang w:eastAsia="en-AU"/>
        </w:rPr>
        <w:t>Applications for reconsideration are to be submitted using one of the following:</w:t>
      </w:r>
    </w:p>
    <w:p w14:paraId="2AD7C0A5" w14:textId="5BFA0ADA" w:rsidR="00B67E1C" w:rsidRDefault="00B67E1C" w:rsidP="001A735A">
      <w:pPr>
        <w:tabs>
          <w:tab w:val="left" w:pos="1418"/>
        </w:tabs>
        <w:spacing w:line="22" w:lineRule="atLeast"/>
        <w:ind w:left="1418" w:hanging="1418"/>
        <w:rPr>
          <w:lang w:eastAsia="en-AU"/>
        </w:rPr>
      </w:pPr>
      <w:r>
        <w:rPr>
          <w:lang w:eastAsia="en-AU"/>
        </w:rPr>
        <w:t>Email:</w:t>
      </w:r>
      <w:r w:rsidR="000F2DAB" w:rsidDel="000F2DAB">
        <w:rPr>
          <w:lang w:eastAsia="en-AU"/>
        </w:rPr>
        <w:t xml:space="preserve"> </w:t>
      </w:r>
      <w:r w:rsidR="00D30DB2">
        <w:rPr>
          <w:lang w:eastAsia="en-AU"/>
        </w:rPr>
        <w:tab/>
      </w:r>
      <w:hyperlink r:id="rId15" w:history="1">
        <w:r w:rsidR="007624BB" w:rsidRPr="007624BB">
          <w:rPr>
            <w:rStyle w:val="Hyperlink"/>
            <w:rFonts w:eastAsia="Times New Roman"/>
            <w:lang w:eastAsia="en-AU"/>
          </w:rPr>
          <w:t>complaintsreviews@agedcarequality.gov.au</w:t>
        </w:r>
      </w:hyperlink>
      <w:r>
        <w:rPr>
          <w:lang w:eastAsia="en-AU"/>
        </w:rPr>
        <w:br/>
        <w:t>Please use</w:t>
      </w:r>
      <w:r w:rsidRPr="003520D1">
        <w:rPr>
          <w:lang w:eastAsia="en-AU"/>
        </w:rPr>
        <w:t xml:space="preserve"> </w:t>
      </w:r>
      <w:r w:rsidRPr="00CA5628">
        <w:rPr>
          <w:lang w:eastAsia="en-AU"/>
        </w:rPr>
        <w:t xml:space="preserve">‘Director </w:t>
      </w:r>
      <w:r>
        <w:rPr>
          <w:lang w:eastAsia="en-AU"/>
        </w:rPr>
        <w:t>Reviews and Reconsiderations</w:t>
      </w:r>
      <w:r w:rsidRPr="00CA5628">
        <w:rPr>
          <w:lang w:eastAsia="en-AU"/>
        </w:rPr>
        <w:t xml:space="preserve"> – Urgent request for reconsideration’ in the email subject line.</w:t>
      </w:r>
    </w:p>
    <w:p w14:paraId="32064339" w14:textId="1E961C47" w:rsidR="00B67E1C" w:rsidRDefault="00B67E1C" w:rsidP="001A735A">
      <w:pPr>
        <w:tabs>
          <w:tab w:val="left" w:pos="1418"/>
        </w:tabs>
        <w:spacing w:before="120" w:line="22" w:lineRule="atLeast"/>
        <w:ind w:left="1418" w:hanging="1418"/>
        <w:rPr>
          <w:highlight w:val="yellow"/>
          <w:lang w:eastAsia="en-AU"/>
        </w:rPr>
      </w:pPr>
      <w:r>
        <w:rPr>
          <w:lang w:eastAsia="en-AU"/>
        </w:rPr>
        <w:t>Mail:</w:t>
      </w:r>
      <w:r>
        <w:rPr>
          <w:lang w:eastAsia="en-AU"/>
        </w:rPr>
        <w:tab/>
        <w:t>Attn: Director Reviews and Reconsideration</w:t>
      </w:r>
      <w:r>
        <w:rPr>
          <w:lang w:eastAsia="en-AU"/>
        </w:rPr>
        <w:br/>
      </w:r>
      <w:r>
        <w:rPr>
          <w:lang w:eastAsia="en-AU"/>
        </w:rPr>
        <w:tab/>
      </w:r>
      <w:r w:rsidRPr="00CA5628">
        <w:rPr>
          <w:lang w:eastAsia="en-AU"/>
        </w:rPr>
        <w:t>Urgent Request for Reconsideration</w:t>
      </w:r>
      <w:r>
        <w:rPr>
          <w:lang w:eastAsia="en-AU"/>
        </w:rPr>
        <w:br/>
      </w:r>
      <w:r w:rsidRPr="00CA5628">
        <w:rPr>
          <w:lang w:eastAsia="en-AU"/>
        </w:rPr>
        <w:t xml:space="preserve">Aged Care Quality and Safety Commission </w:t>
      </w:r>
      <w:r>
        <w:rPr>
          <w:lang w:eastAsia="en-AU"/>
        </w:rPr>
        <w:br/>
      </w:r>
      <w:r w:rsidRPr="000F5E45">
        <w:rPr>
          <w:lang w:eastAsia="en-AU"/>
        </w:rPr>
        <w:t xml:space="preserve">GPO Box 9819, </w:t>
      </w:r>
      <w:r w:rsidRPr="000F5E45">
        <w:rPr>
          <w:lang w:eastAsia="en-AU"/>
        </w:rPr>
        <w:br/>
      </w:r>
      <w:r w:rsidR="000F2DAB">
        <w:rPr>
          <w:lang w:eastAsia="en-AU"/>
        </w:rPr>
        <w:t>Brisbane QLD 4001</w:t>
      </w:r>
    </w:p>
    <w:p w14:paraId="226545CB" w14:textId="24167BFB" w:rsidR="00965204" w:rsidRPr="00CA5628" w:rsidRDefault="00965204" w:rsidP="001A735A">
      <w:pPr>
        <w:tabs>
          <w:tab w:val="left" w:pos="1418"/>
        </w:tabs>
        <w:spacing w:line="22" w:lineRule="atLeast"/>
        <w:ind w:left="1418" w:hanging="1418"/>
        <w:rPr>
          <w:lang w:eastAsia="en-AU"/>
        </w:rPr>
      </w:pPr>
      <w:r>
        <w:rPr>
          <w:lang w:eastAsia="en-AU"/>
        </w:rPr>
        <w:t>Phone:</w:t>
      </w:r>
      <w:r>
        <w:rPr>
          <w:lang w:eastAsia="en-AU"/>
        </w:rPr>
        <w:tab/>
        <w:t>1800 500 294</w:t>
      </w:r>
    </w:p>
    <w:p w14:paraId="0F8FE31C" w14:textId="282F5BE7" w:rsidR="00AC5C42" w:rsidRPr="00EF45AB" w:rsidRDefault="00AC5C42" w:rsidP="001A735A">
      <w:pPr>
        <w:pStyle w:val="Heading3"/>
        <w:keepNext/>
        <w:spacing w:line="22" w:lineRule="atLeast"/>
        <w:rPr>
          <w:color w:val="000000" w:themeColor="text1"/>
          <w:sz w:val="36"/>
          <w:szCs w:val="32"/>
          <w:lang w:val="en-AU"/>
        </w:rPr>
      </w:pPr>
      <w:r w:rsidRPr="00EF45AB">
        <w:rPr>
          <w:color w:val="000000" w:themeColor="text1"/>
          <w:sz w:val="36"/>
          <w:szCs w:val="32"/>
          <w:lang w:val="en-AU"/>
        </w:rPr>
        <w:t>Regulatory reviewable decision</w:t>
      </w:r>
      <w:r w:rsidR="00846917">
        <w:rPr>
          <w:color w:val="000000" w:themeColor="text1"/>
          <w:sz w:val="36"/>
          <w:szCs w:val="32"/>
          <w:lang w:val="en-AU"/>
        </w:rPr>
        <w:t>s</w:t>
      </w:r>
      <w:r w:rsidRPr="00EF45AB">
        <w:rPr>
          <w:color w:val="000000" w:themeColor="text1"/>
          <w:sz w:val="36"/>
          <w:szCs w:val="32"/>
          <w:lang w:val="en-AU"/>
        </w:rPr>
        <w:t xml:space="preserve"> under the Commission Rules</w:t>
      </w:r>
    </w:p>
    <w:p w14:paraId="296492C0" w14:textId="529AAE79" w:rsidR="001A6E0C" w:rsidRDefault="001A6E0C" w:rsidP="001A735A">
      <w:pPr>
        <w:keepNext/>
        <w:spacing w:line="22" w:lineRule="atLeast"/>
      </w:pPr>
      <w:r>
        <w:t>The Commission Rules allows a person referred to in column 2 of Table C to request the Commissioner to reconsider a reviewable decision of the type referred to in the corresponding row at column 1.</w:t>
      </w:r>
    </w:p>
    <w:p w14:paraId="6E93DFC9" w14:textId="66422344" w:rsidR="001A6E0C" w:rsidRDefault="001A6E0C" w:rsidP="001A735A">
      <w:pPr>
        <w:pStyle w:val="Heading3"/>
        <w:keepNext/>
        <w:spacing w:line="22" w:lineRule="atLeast"/>
        <w:rPr>
          <w:color w:val="00577D"/>
          <w:lang w:val="en-AU"/>
        </w:rPr>
      </w:pPr>
      <w:r>
        <w:rPr>
          <w:color w:val="00577D"/>
          <w:lang w:val="en-AU"/>
        </w:rPr>
        <w:t>Table C: R</w:t>
      </w:r>
      <w:r w:rsidR="00FF2929">
        <w:rPr>
          <w:color w:val="00577D"/>
          <w:lang w:val="en-AU"/>
        </w:rPr>
        <w:t>egulatory r</w:t>
      </w:r>
      <w:r>
        <w:rPr>
          <w:color w:val="00577D"/>
          <w:lang w:val="en-AU"/>
        </w:rPr>
        <w:t>eviewable decisions</w:t>
      </w:r>
    </w:p>
    <w:tbl>
      <w:tblPr>
        <w:tblStyle w:val="TableGrid"/>
        <w:tblW w:w="5000" w:type="pct"/>
        <w:tblLook w:val="04A0" w:firstRow="1" w:lastRow="0" w:firstColumn="1" w:lastColumn="0" w:noHBand="0" w:noVBand="1"/>
      </w:tblPr>
      <w:tblGrid>
        <w:gridCol w:w="6420"/>
        <w:gridCol w:w="3208"/>
      </w:tblGrid>
      <w:tr w:rsidR="001A6E0C" w14:paraId="6BD949E5" w14:textId="77777777" w:rsidTr="000620F8">
        <w:trPr>
          <w:tblHeader/>
        </w:trPr>
        <w:tc>
          <w:tcPr>
            <w:tcW w:w="3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86850" w14:textId="77777777" w:rsidR="001A6E0C" w:rsidRDefault="001A6E0C" w:rsidP="001A735A">
            <w:pPr>
              <w:spacing w:before="120" w:line="22" w:lineRule="atLeast"/>
              <w:rPr>
                <w:b/>
              </w:rPr>
            </w:pPr>
            <w:r>
              <w:rPr>
                <w:b/>
              </w:rPr>
              <w:t>Regulatory reviewable decision under the Commission Rules</w:t>
            </w:r>
          </w:p>
        </w:tc>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6B84E" w14:textId="77777777" w:rsidR="001A6E0C" w:rsidRDefault="001A6E0C" w:rsidP="001A735A">
            <w:pPr>
              <w:spacing w:before="120" w:line="22" w:lineRule="atLeast"/>
              <w:rPr>
                <w:b/>
              </w:rPr>
            </w:pPr>
            <w:r>
              <w:rPr>
                <w:b/>
              </w:rPr>
              <w:t>Interested person</w:t>
            </w:r>
          </w:p>
        </w:tc>
      </w:tr>
      <w:tr w:rsidR="00741593" w14:paraId="20A68C87"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09F4D3ED" w14:textId="27483A1B" w:rsidR="00741593" w:rsidRDefault="00741593" w:rsidP="00741593">
            <w:pPr>
              <w:spacing w:before="120" w:line="22" w:lineRule="atLeast"/>
            </w:pPr>
            <w:r w:rsidRPr="00B83C9B">
              <w:t>A decision under section 29 not to accredit a commencing service</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1072D6C9" w14:textId="18E9ED4F" w:rsidR="00741593" w:rsidRDefault="00741593" w:rsidP="00741593">
            <w:pPr>
              <w:spacing w:before="120" w:line="22" w:lineRule="atLeast"/>
            </w:pPr>
            <w:r w:rsidRPr="00B83C9B">
              <w:t>The approved provider of the service</w:t>
            </w:r>
          </w:p>
        </w:tc>
      </w:tr>
      <w:tr w:rsidR="00741593" w14:paraId="7831AB55"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3069D0AA" w14:textId="6141BED2" w:rsidR="00741593" w:rsidRDefault="00741593" w:rsidP="00741593">
            <w:pPr>
              <w:spacing w:before="120" w:line="22" w:lineRule="atLeast"/>
            </w:pPr>
            <w:r w:rsidRPr="00B83C9B">
              <w:lastRenderedPageBreak/>
              <w:t>A decision under section 29 not to re</w:t>
            </w:r>
            <w:r w:rsidRPr="00B83C9B">
              <w:noBreakHyphen/>
              <w:t>accredit a recommencing service</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6676D762" w14:textId="3242774D" w:rsidR="00741593" w:rsidRDefault="00741593" w:rsidP="00741593">
            <w:pPr>
              <w:spacing w:before="120" w:line="22" w:lineRule="atLeast"/>
            </w:pPr>
            <w:r w:rsidRPr="00B83C9B">
              <w:t>The approved provider of the service</w:t>
            </w:r>
          </w:p>
        </w:tc>
      </w:tr>
      <w:tr w:rsidR="00741593" w14:paraId="7C334C33"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2486C8D4" w14:textId="3AE785DC" w:rsidR="00741593" w:rsidRDefault="00741593" w:rsidP="00741593">
            <w:pPr>
              <w:spacing w:before="120" w:line="22" w:lineRule="atLeast"/>
            </w:pPr>
            <w:r w:rsidRPr="00B83C9B">
              <w:t>A decision under subsection 41(1) not to re</w:t>
            </w:r>
            <w:r w:rsidRPr="00B83C9B">
              <w:noBreakHyphen/>
              <w:t>accredit a residential service</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61D324B0" w14:textId="31881099" w:rsidR="00741593" w:rsidRDefault="00741593" w:rsidP="00741593">
            <w:pPr>
              <w:spacing w:before="120" w:line="22" w:lineRule="atLeast"/>
            </w:pPr>
            <w:r w:rsidRPr="00B83C9B">
              <w:t>The approved provider of the service</w:t>
            </w:r>
          </w:p>
        </w:tc>
      </w:tr>
      <w:tr w:rsidR="00741593" w14:paraId="01B6841B"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56FF3FAE" w14:textId="4BF18224" w:rsidR="00741593" w:rsidRDefault="00741593" w:rsidP="00741593">
            <w:pPr>
              <w:spacing w:before="120" w:line="22" w:lineRule="atLeast"/>
            </w:pPr>
            <w:r w:rsidRPr="00B83C9B">
              <w:t>A decision under subsection 41(3) on the further period for which a residential service is to be accredited</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193AD97E" w14:textId="0B1A80A3" w:rsidR="00741593" w:rsidRDefault="00741593" w:rsidP="00741593">
            <w:pPr>
              <w:spacing w:before="120" w:line="22" w:lineRule="atLeast"/>
            </w:pPr>
            <w:r w:rsidRPr="00B83C9B">
              <w:t>The approved provider of the service</w:t>
            </w:r>
          </w:p>
        </w:tc>
      </w:tr>
      <w:tr w:rsidR="00741593" w14:paraId="66577BCE"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51F69E4E" w14:textId="12C5B3BA" w:rsidR="00741593" w:rsidRDefault="00741593" w:rsidP="00741593">
            <w:pPr>
              <w:spacing w:before="120" w:line="22" w:lineRule="atLeast"/>
            </w:pPr>
            <w:r w:rsidRPr="00B83C9B">
              <w:t xml:space="preserve">A decision under subsection 44(1) </w:t>
            </w:r>
            <w:r w:rsidR="00DA5A77">
              <w:t xml:space="preserve">or </w:t>
            </w:r>
            <w:r w:rsidR="00F107FD">
              <w:t xml:space="preserve">77(1) </w:t>
            </w:r>
            <w:r w:rsidRPr="00B83C9B">
              <w:t>to revoke the accreditation of an accredited service</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7D23ED67" w14:textId="458C9720" w:rsidR="00741593" w:rsidRDefault="00741593" w:rsidP="00741593">
            <w:pPr>
              <w:spacing w:before="120" w:line="22" w:lineRule="atLeast"/>
            </w:pPr>
            <w:r w:rsidRPr="00B83C9B">
              <w:t>The approved provider of the service</w:t>
            </w:r>
          </w:p>
        </w:tc>
      </w:tr>
      <w:tr w:rsidR="00741593" w14:paraId="13B28C09"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4535838C" w14:textId="3D8E7513" w:rsidR="00741593" w:rsidRDefault="00741593" w:rsidP="00741593">
            <w:pPr>
              <w:spacing w:before="120" w:line="22" w:lineRule="atLeast"/>
            </w:pPr>
            <w:r w:rsidRPr="00B83C9B">
              <w:t xml:space="preserve">A decision under subsection 44(2) </w:t>
            </w:r>
            <w:r w:rsidR="00F107FD">
              <w:t xml:space="preserve">or 77(3) </w:t>
            </w:r>
            <w:r w:rsidRPr="00B83C9B">
              <w:t>regarding the day revocation of accreditation is to take effect</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31047969" w14:textId="1D2E3A90" w:rsidR="00741593" w:rsidRDefault="00741593" w:rsidP="00741593">
            <w:pPr>
              <w:spacing w:before="120" w:line="22" w:lineRule="atLeast"/>
            </w:pPr>
            <w:r w:rsidRPr="00B83C9B">
              <w:t>The approved provider of the service</w:t>
            </w:r>
          </w:p>
        </w:tc>
      </w:tr>
      <w:tr w:rsidR="00741593" w14:paraId="16AB0062"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hideMark/>
          </w:tcPr>
          <w:p w14:paraId="0554CD01" w14:textId="35B55785" w:rsidR="00741593" w:rsidRDefault="00741593" w:rsidP="00741593">
            <w:pPr>
              <w:spacing w:before="120" w:line="22" w:lineRule="atLeast"/>
            </w:pPr>
            <w:r w:rsidRPr="00B83C9B">
              <w:t>A decision under subsection 77(4) to vary an accredited service’s period of accreditation</w:t>
            </w:r>
          </w:p>
        </w:tc>
        <w:tc>
          <w:tcPr>
            <w:tcW w:w="1666" w:type="pct"/>
            <w:tcBorders>
              <w:top w:val="single" w:sz="4" w:space="0" w:color="auto"/>
              <w:left w:val="single" w:sz="4" w:space="0" w:color="auto"/>
              <w:bottom w:val="single" w:sz="4" w:space="0" w:color="auto"/>
              <w:right w:val="single" w:sz="4" w:space="0" w:color="auto"/>
            </w:tcBorders>
            <w:shd w:val="clear" w:color="auto" w:fill="FFFFFF"/>
            <w:hideMark/>
          </w:tcPr>
          <w:p w14:paraId="21495E15" w14:textId="08EB4F4E" w:rsidR="00741593" w:rsidRDefault="00741593" w:rsidP="00741593">
            <w:pPr>
              <w:spacing w:before="120" w:line="22" w:lineRule="atLeast"/>
            </w:pPr>
            <w:r w:rsidRPr="00B83C9B">
              <w:t>The approved provider of the service</w:t>
            </w:r>
          </w:p>
        </w:tc>
      </w:tr>
      <w:tr w:rsidR="00741593" w14:paraId="1BBC8D47"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tcPr>
          <w:p w14:paraId="4360B8FD" w14:textId="0FB929C2" w:rsidR="00741593" w:rsidRDefault="00741593" w:rsidP="00741593">
            <w:pPr>
              <w:spacing w:before="120" w:line="22" w:lineRule="atLeast"/>
            </w:pPr>
            <w:r w:rsidRPr="00B83C9B">
              <w:t>A decision under subsection 90(3) to refuse to register a person as a quality assessor</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A597C6" w14:textId="4D83A1F6" w:rsidR="00741593" w:rsidRDefault="00741593" w:rsidP="00741593">
            <w:pPr>
              <w:spacing w:before="120" w:line="22" w:lineRule="atLeast"/>
            </w:pPr>
            <w:r w:rsidRPr="00B83C9B">
              <w:t>The person</w:t>
            </w:r>
          </w:p>
        </w:tc>
      </w:tr>
      <w:tr w:rsidR="00741593" w14:paraId="202C89C9"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tcPr>
          <w:p w14:paraId="2B84AA7F" w14:textId="4DE94AD6" w:rsidR="00741593" w:rsidRDefault="00741593" w:rsidP="00741593">
            <w:pPr>
              <w:spacing w:before="120" w:line="22" w:lineRule="atLeast"/>
            </w:pPr>
            <w:r w:rsidRPr="00B83C9B">
              <w:t>A decision under subsection 92(3) to refuse to register a person as a quality assessor for a further period</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1B8D8B7A" w14:textId="09E8BFDF" w:rsidR="00741593" w:rsidRDefault="00741593" w:rsidP="00741593">
            <w:pPr>
              <w:spacing w:before="120" w:line="22" w:lineRule="atLeast"/>
            </w:pPr>
            <w:r w:rsidRPr="00B83C9B">
              <w:t>The person</w:t>
            </w:r>
          </w:p>
        </w:tc>
      </w:tr>
      <w:tr w:rsidR="00741593" w14:paraId="10BDAA24" w14:textId="77777777" w:rsidTr="000620F8">
        <w:tc>
          <w:tcPr>
            <w:tcW w:w="3334" w:type="pct"/>
            <w:tcBorders>
              <w:top w:val="single" w:sz="4" w:space="0" w:color="auto"/>
              <w:left w:val="single" w:sz="4" w:space="0" w:color="auto"/>
              <w:bottom w:val="single" w:sz="4" w:space="0" w:color="auto"/>
              <w:right w:val="single" w:sz="4" w:space="0" w:color="auto"/>
            </w:tcBorders>
            <w:shd w:val="clear" w:color="auto" w:fill="FFFFFF"/>
          </w:tcPr>
          <w:p w14:paraId="67AE9BEA" w14:textId="41159678" w:rsidR="00741593" w:rsidRDefault="00741593" w:rsidP="00741593">
            <w:pPr>
              <w:spacing w:before="120" w:line="22" w:lineRule="atLeast"/>
            </w:pPr>
            <w:r w:rsidRPr="00B83C9B">
              <w:t>A decision under subsection 94(3) to cancel a person’s registration as a quality assessor</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0A04D2E" w14:textId="743A45DE" w:rsidR="00741593" w:rsidRDefault="00741593" w:rsidP="00741593">
            <w:pPr>
              <w:spacing w:before="120" w:line="22" w:lineRule="atLeast"/>
            </w:pPr>
            <w:r w:rsidRPr="00B83C9B">
              <w:t>The person</w:t>
            </w:r>
          </w:p>
        </w:tc>
      </w:tr>
    </w:tbl>
    <w:p w14:paraId="186FD57E" w14:textId="1F5376D2" w:rsidR="001A6E0C" w:rsidRDefault="001A6E0C" w:rsidP="001A735A">
      <w:pPr>
        <w:pStyle w:val="Heading3"/>
        <w:keepNext/>
        <w:spacing w:line="22" w:lineRule="atLeast"/>
        <w:rPr>
          <w:color w:val="00577D"/>
          <w:lang w:val="en-AU"/>
        </w:rPr>
      </w:pPr>
      <w:r>
        <w:rPr>
          <w:color w:val="00577D"/>
          <w:lang w:val="en-AU"/>
        </w:rPr>
        <w:t>Requesting reconsideration of a regulatory reviewable decision</w:t>
      </w:r>
    </w:p>
    <w:p w14:paraId="1E085EBF" w14:textId="4C86BA15" w:rsidR="00AC5C42" w:rsidRPr="00CA5628" w:rsidRDefault="00AC5C42" w:rsidP="001A735A">
      <w:pPr>
        <w:spacing w:line="22" w:lineRule="atLeast"/>
        <w:rPr>
          <w:lang w:val="en-US"/>
        </w:rPr>
      </w:pPr>
      <w:r w:rsidRPr="00CA5628">
        <w:rPr>
          <w:lang w:val="en-US"/>
        </w:rPr>
        <w:t>A provider</w:t>
      </w:r>
      <w:r w:rsidR="00BA2118">
        <w:rPr>
          <w:lang w:val="en-US"/>
        </w:rPr>
        <w:t>/person</w:t>
      </w:r>
      <w:r w:rsidRPr="00CA5628">
        <w:rPr>
          <w:lang w:val="en-US"/>
        </w:rPr>
        <w:t xml:space="preserve"> must make a request for reconsideration of a regulatory </w:t>
      </w:r>
      <w:r>
        <w:rPr>
          <w:lang w:val="en-US"/>
        </w:rPr>
        <w:t xml:space="preserve">reviewable </w:t>
      </w:r>
      <w:r w:rsidRPr="00CA5628">
        <w:rPr>
          <w:lang w:val="en-US"/>
        </w:rPr>
        <w:t xml:space="preserve">decision within </w:t>
      </w:r>
      <w:r w:rsidRPr="00CA5628">
        <w:rPr>
          <w:b/>
          <w:lang w:val="en-US"/>
        </w:rPr>
        <w:t xml:space="preserve">14 days </w:t>
      </w:r>
      <w:r w:rsidRPr="00CA5628">
        <w:rPr>
          <w:lang w:val="en-US"/>
        </w:rPr>
        <w:t>of receiving notification of the decision.</w:t>
      </w:r>
    </w:p>
    <w:p w14:paraId="42279A5B" w14:textId="77777777" w:rsidR="00AC5C42" w:rsidRDefault="00AC5C42" w:rsidP="001A735A">
      <w:pPr>
        <w:spacing w:line="22" w:lineRule="atLeast"/>
        <w:rPr>
          <w:lang w:val="en-US"/>
        </w:rPr>
      </w:pPr>
      <w:r w:rsidRPr="00CA5628">
        <w:rPr>
          <w:lang w:val="en-US"/>
        </w:rPr>
        <w:t>The request must be in writing and include reasons for the request</w:t>
      </w:r>
      <w:r>
        <w:rPr>
          <w:lang w:val="en-US"/>
        </w:rPr>
        <w:t>.</w:t>
      </w:r>
    </w:p>
    <w:p w14:paraId="04596E27" w14:textId="4479344F" w:rsidR="00AC5C42" w:rsidRPr="00CA5628" w:rsidRDefault="00AC5C42" w:rsidP="001A735A">
      <w:pPr>
        <w:spacing w:line="22" w:lineRule="atLeast"/>
        <w:rPr>
          <w:lang w:val="en-US"/>
        </w:rPr>
      </w:pPr>
      <w:r>
        <w:rPr>
          <w:lang w:val="en-US"/>
        </w:rPr>
        <w:t>Providers</w:t>
      </w:r>
      <w:r w:rsidR="00EE63E4">
        <w:rPr>
          <w:lang w:val="en-US"/>
        </w:rPr>
        <w:t>/relevant persons</w:t>
      </w:r>
      <w:r>
        <w:rPr>
          <w:lang w:val="en-US"/>
        </w:rPr>
        <w:t xml:space="preserve"> should attach a copy of all the information they want considered by the </w:t>
      </w:r>
      <w:r w:rsidR="009B47A4">
        <w:rPr>
          <w:lang w:val="en-US"/>
        </w:rPr>
        <w:t>decision-maker</w:t>
      </w:r>
      <w:r w:rsidRPr="00CA5628">
        <w:rPr>
          <w:lang w:val="en-US"/>
        </w:rPr>
        <w:t>.</w:t>
      </w:r>
    </w:p>
    <w:p w14:paraId="75E38084" w14:textId="77777777" w:rsidR="00AC5C42" w:rsidRDefault="00AC5C42" w:rsidP="001A735A">
      <w:pPr>
        <w:spacing w:line="22" w:lineRule="atLeast"/>
        <w:rPr>
          <w:rFonts w:eastAsia="Times New Roman"/>
          <w:lang w:eastAsia="en-AU"/>
        </w:rPr>
      </w:pPr>
      <w:r w:rsidRPr="00CA5628">
        <w:rPr>
          <w:rFonts w:eastAsia="Times New Roman"/>
          <w:lang w:eastAsia="en-AU"/>
        </w:rPr>
        <w:t>Applications for reconsideration are to be submitted using one of the following:</w:t>
      </w:r>
    </w:p>
    <w:p w14:paraId="33C64A8E" w14:textId="172FF989" w:rsidR="00AC5C42" w:rsidRDefault="00AC5C42" w:rsidP="001A735A">
      <w:pPr>
        <w:tabs>
          <w:tab w:val="left" w:pos="1418"/>
        </w:tabs>
        <w:spacing w:line="22" w:lineRule="atLeast"/>
        <w:ind w:left="1418" w:hanging="1418"/>
        <w:rPr>
          <w:lang w:eastAsia="en-AU"/>
        </w:rPr>
      </w:pPr>
      <w:r>
        <w:rPr>
          <w:lang w:eastAsia="en-AU"/>
        </w:rPr>
        <w:t>Email:</w:t>
      </w:r>
      <w:r>
        <w:rPr>
          <w:lang w:eastAsia="en-AU"/>
        </w:rPr>
        <w:tab/>
      </w:r>
      <w:hyperlink r:id="rId16" w:history="1">
        <w:r w:rsidRPr="00F659A9">
          <w:rPr>
            <w:rStyle w:val="Hyperlink"/>
            <w:rFonts w:eastAsia="Times New Roman"/>
            <w:lang w:eastAsia="en-AU"/>
          </w:rPr>
          <w:t>reconsideration@agedcarequality.gov.au</w:t>
        </w:r>
      </w:hyperlink>
      <w:r>
        <w:rPr>
          <w:lang w:eastAsia="en-AU"/>
        </w:rPr>
        <w:br/>
        <w:t>Please use</w:t>
      </w:r>
      <w:r w:rsidRPr="003520D1">
        <w:rPr>
          <w:lang w:eastAsia="en-AU"/>
        </w:rPr>
        <w:t xml:space="preserve"> </w:t>
      </w:r>
      <w:r w:rsidRPr="00CA5628">
        <w:rPr>
          <w:lang w:eastAsia="en-AU"/>
        </w:rPr>
        <w:t xml:space="preserve">‘Director </w:t>
      </w:r>
      <w:r>
        <w:rPr>
          <w:lang w:eastAsia="en-AU"/>
        </w:rPr>
        <w:t>Reviews and Reconsiderations</w:t>
      </w:r>
      <w:r w:rsidRPr="00CA5628">
        <w:rPr>
          <w:lang w:eastAsia="en-AU"/>
        </w:rPr>
        <w:t xml:space="preserve"> – Urgent request for reconsideration’ in the email subject line.</w:t>
      </w:r>
    </w:p>
    <w:p w14:paraId="5926F423" w14:textId="464E0979" w:rsidR="00AC5C42" w:rsidRPr="00CA5628" w:rsidRDefault="00AC5C42" w:rsidP="001A735A">
      <w:pPr>
        <w:tabs>
          <w:tab w:val="left" w:pos="1418"/>
        </w:tabs>
        <w:spacing w:before="120" w:line="22" w:lineRule="atLeast"/>
        <w:ind w:left="1418" w:hanging="1418"/>
        <w:rPr>
          <w:lang w:eastAsia="en-AU"/>
        </w:rPr>
      </w:pPr>
      <w:r>
        <w:rPr>
          <w:lang w:eastAsia="en-AU"/>
        </w:rPr>
        <w:t>Mail:</w:t>
      </w:r>
      <w:r>
        <w:rPr>
          <w:lang w:eastAsia="en-AU"/>
        </w:rPr>
        <w:tab/>
        <w:t>Attn: Director Reviews and Reconsideration</w:t>
      </w:r>
      <w:r>
        <w:rPr>
          <w:lang w:eastAsia="en-AU"/>
        </w:rPr>
        <w:br/>
      </w:r>
      <w:r>
        <w:rPr>
          <w:lang w:eastAsia="en-AU"/>
        </w:rPr>
        <w:tab/>
      </w:r>
      <w:r w:rsidRPr="00CA5628">
        <w:rPr>
          <w:lang w:eastAsia="en-AU"/>
        </w:rPr>
        <w:t>Urgent Request for Reconsideration</w:t>
      </w:r>
      <w:r>
        <w:rPr>
          <w:lang w:eastAsia="en-AU"/>
        </w:rPr>
        <w:br/>
      </w:r>
      <w:r w:rsidRPr="00CA5628">
        <w:rPr>
          <w:lang w:eastAsia="en-AU"/>
        </w:rPr>
        <w:t xml:space="preserve">Aged Care Quality and Safety Commission </w:t>
      </w:r>
      <w:r>
        <w:rPr>
          <w:lang w:eastAsia="en-AU"/>
        </w:rPr>
        <w:br/>
      </w:r>
      <w:r w:rsidR="000F2DAB" w:rsidRPr="000F5E45">
        <w:rPr>
          <w:lang w:eastAsia="en-AU"/>
        </w:rPr>
        <w:lastRenderedPageBreak/>
        <w:t xml:space="preserve">GPO Box 9819, </w:t>
      </w:r>
      <w:r w:rsidR="000F2DAB" w:rsidRPr="000F5E45">
        <w:rPr>
          <w:lang w:eastAsia="en-AU"/>
        </w:rPr>
        <w:br/>
      </w:r>
      <w:r w:rsidR="000F2DAB">
        <w:rPr>
          <w:lang w:eastAsia="en-AU"/>
        </w:rPr>
        <w:t>Brisbane QLD 4001</w:t>
      </w:r>
    </w:p>
    <w:p w14:paraId="7F739108" w14:textId="5F720B75" w:rsidR="00AC5C42" w:rsidRPr="002E520A" w:rsidRDefault="00AC5C42" w:rsidP="001A735A">
      <w:pPr>
        <w:spacing w:line="22" w:lineRule="atLeast"/>
        <w:rPr>
          <w:highlight w:val="yellow"/>
          <w:lang w:val="en-US"/>
        </w:rPr>
      </w:pPr>
      <w:r w:rsidRPr="004B1774">
        <w:rPr>
          <w:lang w:val="en-US"/>
        </w:rPr>
        <w:t>The Commission has developed an application form to assist providers with the reconsideration application process</w:t>
      </w:r>
      <w:r>
        <w:rPr>
          <w:lang w:val="en-US"/>
        </w:rPr>
        <w:t xml:space="preserve"> for regulatory reviewable decisions</w:t>
      </w:r>
      <w:r w:rsidRPr="004B1774">
        <w:rPr>
          <w:lang w:val="en-US"/>
        </w:rPr>
        <w:t xml:space="preserve">. </w:t>
      </w:r>
      <w:r w:rsidRPr="004B1774">
        <w:rPr>
          <w:shd w:val="clear" w:color="auto" w:fill="FFFFFF"/>
        </w:rPr>
        <w:t xml:space="preserve">Download the </w:t>
      </w:r>
      <w:hyperlink r:id="rId17" w:history="1">
        <w:r w:rsidRPr="004B1774">
          <w:rPr>
            <w:rStyle w:val="Hyperlink"/>
            <w:shd w:val="clear" w:color="auto" w:fill="FFFFFF"/>
          </w:rPr>
          <w:t>application for reconsideration form her</w:t>
        </w:r>
        <w:r>
          <w:rPr>
            <w:rStyle w:val="Hyperlink"/>
            <w:shd w:val="clear" w:color="auto" w:fill="FFFFFF"/>
          </w:rPr>
          <w:t>e</w:t>
        </w:r>
        <w:r w:rsidRPr="007B6919">
          <w:rPr>
            <w:rStyle w:val="FootnoteReference"/>
            <w:shd w:val="clear" w:color="auto" w:fill="FFFFFF"/>
          </w:rPr>
          <w:footnoteReference w:id="4"/>
        </w:r>
      </w:hyperlink>
      <w:r w:rsidRPr="004B1774">
        <w:t>.</w:t>
      </w:r>
    </w:p>
    <w:p w14:paraId="3EAA2C24" w14:textId="77777777" w:rsidR="00807766" w:rsidRPr="00F0014C" w:rsidRDefault="00807766" w:rsidP="001A735A">
      <w:pPr>
        <w:pStyle w:val="Heading2"/>
        <w:spacing w:line="22" w:lineRule="atLeast"/>
        <w:rPr>
          <w:color w:val="000000" w:themeColor="text1"/>
          <w:sz w:val="36"/>
          <w:szCs w:val="32"/>
        </w:rPr>
      </w:pPr>
      <w:r w:rsidRPr="00F0014C">
        <w:rPr>
          <w:color w:val="000000" w:themeColor="text1"/>
          <w:sz w:val="36"/>
          <w:szCs w:val="32"/>
        </w:rPr>
        <w:t>Reconsideration on own initiative</w:t>
      </w:r>
    </w:p>
    <w:p w14:paraId="216C4961" w14:textId="5531FB7E" w:rsidR="00807766" w:rsidRDefault="00807766" w:rsidP="001A735A">
      <w:pPr>
        <w:spacing w:line="22" w:lineRule="atLeast"/>
        <w:rPr>
          <w:lang w:eastAsia="en-AU"/>
        </w:rPr>
      </w:pPr>
      <w:r w:rsidRPr="00CA5628">
        <w:rPr>
          <w:lang w:eastAsia="en-AU"/>
        </w:rPr>
        <w:t xml:space="preserve">The </w:t>
      </w:r>
      <w:r w:rsidR="008E20FB">
        <w:rPr>
          <w:lang w:eastAsia="en-AU"/>
        </w:rPr>
        <w:t>decision-maker</w:t>
      </w:r>
      <w:r w:rsidRPr="00CA5628">
        <w:rPr>
          <w:lang w:eastAsia="en-AU"/>
        </w:rPr>
        <w:t xml:space="preserve"> may reconsider </w:t>
      </w:r>
      <w:r w:rsidR="00CC171F">
        <w:rPr>
          <w:lang w:eastAsia="en-AU"/>
        </w:rPr>
        <w:t>certain reviewable decisions</w:t>
      </w:r>
      <w:r w:rsidRPr="00CA5628">
        <w:rPr>
          <w:lang w:eastAsia="en-AU"/>
        </w:rPr>
        <w:t xml:space="preserve"> ‘on their own initiative’ if satisfied there is sufficient reason to do so.</w:t>
      </w:r>
    </w:p>
    <w:p w14:paraId="3547B04C" w14:textId="77777777" w:rsidR="00CF0D56" w:rsidRDefault="00CC171F" w:rsidP="001A735A">
      <w:pPr>
        <w:spacing w:line="22" w:lineRule="atLeast"/>
      </w:pPr>
      <w:r>
        <w:t xml:space="preserve">The </w:t>
      </w:r>
      <w:r w:rsidR="00CF0D56">
        <w:t xml:space="preserve">following decisions may be </w:t>
      </w:r>
      <w:r w:rsidRPr="00A37590">
        <w:t>reconsidered on own initiative</w:t>
      </w:r>
      <w:r w:rsidR="00CF0D56">
        <w:t>:</w:t>
      </w:r>
    </w:p>
    <w:p w14:paraId="54CAA658" w14:textId="4FFFF737" w:rsidR="0044196B" w:rsidRPr="00B7079E" w:rsidRDefault="0044196B" w:rsidP="001A735A">
      <w:pPr>
        <w:pStyle w:val="ListBullet"/>
        <w:spacing w:line="22" w:lineRule="atLeast"/>
      </w:pPr>
      <w:r w:rsidRPr="00B7079E">
        <w:t>reviewable decisions under the Commission Act specified in Table A</w:t>
      </w:r>
    </w:p>
    <w:p w14:paraId="19EF1798" w14:textId="112558CF" w:rsidR="00CF0D56" w:rsidRPr="00B7079E" w:rsidRDefault="0044196B" w:rsidP="008840AE">
      <w:pPr>
        <w:pStyle w:val="ListBullet"/>
        <w:spacing w:before="0" w:line="22" w:lineRule="atLeast"/>
        <w:ind w:left="714" w:hanging="357"/>
      </w:pPr>
      <w:r w:rsidRPr="00B7079E">
        <w:t xml:space="preserve">regulatory reviewable decisions under the Commission Rules specified in Table </w:t>
      </w:r>
      <w:r w:rsidR="001A6E0C" w:rsidRPr="00B7079E">
        <w:t>C.</w:t>
      </w:r>
    </w:p>
    <w:p w14:paraId="3EDD409A" w14:textId="33E626D6" w:rsidR="00C71509" w:rsidRPr="00CC69FA" w:rsidRDefault="00C71509" w:rsidP="001A735A">
      <w:pPr>
        <w:spacing w:line="22" w:lineRule="atLeast"/>
      </w:pPr>
      <w:r>
        <w:t xml:space="preserve">The </w:t>
      </w:r>
      <w:r w:rsidR="008E20FB">
        <w:t>decision-maker</w:t>
      </w:r>
      <w:r>
        <w:t xml:space="preserve"> must decide that there is a sufficient reason to reconsider a reviewable decision.</w:t>
      </w:r>
      <w:r w:rsidRPr="00ED6FA7">
        <w:t xml:space="preserve"> </w:t>
      </w:r>
      <w:r>
        <w:t xml:space="preserve">Whether there will be a sufficient reason will depend on the specific facts and circumstances of the case and may not be the same in all cases. </w:t>
      </w:r>
    </w:p>
    <w:p w14:paraId="27BABB9E" w14:textId="50B4C2B3" w:rsidR="00C71509" w:rsidRDefault="00C71509" w:rsidP="001A735A">
      <w:pPr>
        <w:spacing w:line="22" w:lineRule="atLeast"/>
        <w:rPr>
          <w:lang w:eastAsia="en-AU"/>
        </w:rPr>
      </w:pPr>
      <w:r>
        <w:t xml:space="preserve">The </w:t>
      </w:r>
      <w:r w:rsidR="008E20FB">
        <w:t>decision-maker</w:t>
      </w:r>
      <w:r>
        <w:t xml:space="preserve"> ha</w:t>
      </w:r>
      <w:r w:rsidR="006769F5">
        <w:t>s</w:t>
      </w:r>
      <w:r>
        <w:t xml:space="preserve"> considerable discretion in reaching the necessary threshold of “satisfaction” of a sufficient reason.</w:t>
      </w:r>
    </w:p>
    <w:p w14:paraId="5088BC0D" w14:textId="77777777" w:rsidR="006E0FB7" w:rsidRPr="006E0FB7" w:rsidRDefault="006E0FB7" w:rsidP="001A735A">
      <w:pPr>
        <w:keepNext/>
        <w:spacing w:line="22" w:lineRule="atLeast"/>
        <w:rPr>
          <w:lang w:eastAsia="en-AU"/>
        </w:rPr>
      </w:pPr>
      <w:r w:rsidRPr="006E0FB7">
        <w:rPr>
          <w:b/>
          <w:lang w:eastAsia="en-AU"/>
        </w:rPr>
        <w:t xml:space="preserve">Examples </w:t>
      </w:r>
      <w:r w:rsidRPr="006E0FB7">
        <w:rPr>
          <w:lang w:eastAsia="en-AU"/>
        </w:rPr>
        <w:t>of what may constitute a sufficient reason include:</w:t>
      </w:r>
    </w:p>
    <w:p w14:paraId="28A3205B" w14:textId="77777777" w:rsidR="006E0FB7" w:rsidRPr="006E0FB7" w:rsidRDefault="006E0FB7" w:rsidP="008840AE">
      <w:pPr>
        <w:pStyle w:val="ListBullet"/>
        <w:spacing w:before="0" w:line="22" w:lineRule="atLeast"/>
        <w:ind w:left="714" w:hanging="357"/>
        <w:rPr>
          <w:lang w:eastAsia="en-AU"/>
        </w:rPr>
      </w:pPr>
      <w:r w:rsidRPr="006E0FB7">
        <w:rPr>
          <w:lang w:eastAsia="en-AU"/>
        </w:rPr>
        <w:t>the availability of fresh evidence not available to the original decision-maker</w:t>
      </w:r>
    </w:p>
    <w:p w14:paraId="151D108A" w14:textId="77777777" w:rsidR="006E0FB7" w:rsidRPr="006E0FB7" w:rsidRDefault="006E0FB7" w:rsidP="008840AE">
      <w:pPr>
        <w:pStyle w:val="ListBullet"/>
        <w:spacing w:before="0" w:line="22" w:lineRule="atLeast"/>
        <w:ind w:left="714" w:hanging="357"/>
        <w:rPr>
          <w:lang w:eastAsia="en-AU"/>
        </w:rPr>
      </w:pPr>
      <w:r w:rsidRPr="006E0FB7">
        <w:rPr>
          <w:lang w:eastAsia="en-AU"/>
        </w:rPr>
        <w:t>a change to the relevant legislative framework shortly after the decision was made</w:t>
      </w:r>
    </w:p>
    <w:p w14:paraId="17102A91" w14:textId="77777777" w:rsidR="006E0FB7" w:rsidRPr="006E0FB7" w:rsidRDefault="006E0FB7" w:rsidP="008840AE">
      <w:pPr>
        <w:pStyle w:val="ListBullet"/>
        <w:spacing w:before="0" w:line="22" w:lineRule="atLeast"/>
        <w:ind w:left="714" w:hanging="357"/>
        <w:rPr>
          <w:lang w:eastAsia="en-AU"/>
        </w:rPr>
      </w:pPr>
      <w:r w:rsidRPr="006E0FB7">
        <w:rPr>
          <w:lang w:eastAsia="en-AU"/>
        </w:rPr>
        <w:t>a new court or tribunal decision on a provision relevant to reconsideration in the Commission Act or Commission Rules</w:t>
      </w:r>
    </w:p>
    <w:p w14:paraId="623DCB80" w14:textId="77777777" w:rsidR="006E0FB7" w:rsidRPr="006E0FB7" w:rsidRDefault="006E0FB7" w:rsidP="008840AE">
      <w:pPr>
        <w:pStyle w:val="ListBullet"/>
        <w:spacing w:before="0" w:line="22" w:lineRule="atLeast"/>
        <w:ind w:left="714" w:hanging="357"/>
        <w:rPr>
          <w:lang w:eastAsia="en-AU"/>
        </w:rPr>
      </w:pPr>
      <w:r w:rsidRPr="006E0FB7">
        <w:rPr>
          <w:lang w:eastAsia="en-AU"/>
        </w:rPr>
        <w:t>a misapplication or misinterpretation of the law by the original decision-maker.</w:t>
      </w:r>
    </w:p>
    <w:p w14:paraId="1F7D041F" w14:textId="6E9F4C81" w:rsidR="00E179FC" w:rsidRDefault="00E179FC" w:rsidP="001A735A">
      <w:pPr>
        <w:spacing w:line="22" w:lineRule="atLeast"/>
      </w:pPr>
      <w:r>
        <w:t xml:space="preserve">A sufficient reason may also exist in circumstances where the Commission Act or </w:t>
      </w:r>
      <w:r w:rsidR="007D58CA">
        <w:t>Commission Rules</w:t>
      </w:r>
      <w:r>
        <w:t xml:space="preserve"> have resulted in a decision that unexpectedly adversely affects a person.</w:t>
      </w:r>
    </w:p>
    <w:p w14:paraId="182EDAFD" w14:textId="77777777" w:rsidR="00CA34E9" w:rsidRDefault="00CA34E9" w:rsidP="001A735A">
      <w:pPr>
        <w:spacing w:line="22" w:lineRule="atLeast"/>
        <w:rPr>
          <w:lang w:eastAsia="en-AU"/>
        </w:rPr>
      </w:pPr>
      <w:r>
        <w:t>Reconsideration on own initiative can occur at any time after the original decision is made.</w:t>
      </w:r>
    </w:p>
    <w:p w14:paraId="4C35FB3C" w14:textId="0A9E4F3E" w:rsidR="00807766" w:rsidRDefault="00807766" w:rsidP="001A735A">
      <w:pPr>
        <w:spacing w:line="22" w:lineRule="atLeast"/>
        <w:rPr>
          <w:lang w:eastAsia="en-AU"/>
        </w:rPr>
      </w:pPr>
      <w:r w:rsidRPr="00CA5628">
        <w:rPr>
          <w:lang w:eastAsia="en-AU"/>
        </w:rPr>
        <w:t xml:space="preserve">If the </w:t>
      </w:r>
      <w:r w:rsidR="00CE2369">
        <w:rPr>
          <w:lang w:eastAsia="en-AU"/>
        </w:rPr>
        <w:t>decision-maker</w:t>
      </w:r>
      <w:r w:rsidRPr="00CA5628">
        <w:rPr>
          <w:lang w:eastAsia="en-AU"/>
        </w:rPr>
        <w:t xml:space="preserve"> decides to reconsider a decision on their own initiative, the </w:t>
      </w:r>
      <w:r>
        <w:rPr>
          <w:lang w:eastAsia="en-AU"/>
        </w:rPr>
        <w:t>person</w:t>
      </w:r>
      <w:r w:rsidR="00221FBB">
        <w:rPr>
          <w:lang w:eastAsia="en-AU"/>
        </w:rPr>
        <w:t xml:space="preserve"> to whom the decision relates to</w:t>
      </w:r>
      <w:r w:rsidRPr="00CA5628">
        <w:rPr>
          <w:lang w:eastAsia="en-AU"/>
        </w:rPr>
        <w:t xml:space="preserve"> will be notified in writing.</w:t>
      </w:r>
    </w:p>
    <w:p w14:paraId="4DF40224" w14:textId="77777777" w:rsidR="00807766" w:rsidRPr="00CA5628" w:rsidRDefault="00807766" w:rsidP="001A735A">
      <w:pPr>
        <w:spacing w:line="22" w:lineRule="atLeast"/>
        <w:rPr>
          <w:lang w:eastAsia="en-AU"/>
        </w:rPr>
      </w:pPr>
      <w:r>
        <w:rPr>
          <w:lang w:eastAsia="en-AU"/>
        </w:rPr>
        <w:t>Complaints reviewable decisions are not open to reconsideration on ‘own initiative’.</w:t>
      </w:r>
    </w:p>
    <w:p w14:paraId="7D704869" w14:textId="77777777" w:rsidR="00807766" w:rsidRPr="00191BD1" w:rsidRDefault="00807766" w:rsidP="001A735A">
      <w:pPr>
        <w:pStyle w:val="Heading2"/>
        <w:spacing w:line="22" w:lineRule="atLeast"/>
        <w:rPr>
          <w:color w:val="000000" w:themeColor="text1"/>
          <w:sz w:val="36"/>
          <w:szCs w:val="32"/>
        </w:rPr>
      </w:pPr>
      <w:r>
        <w:rPr>
          <w:color w:val="000000" w:themeColor="text1"/>
          <w:sz w:val="36"/>
          <w:szCs w:val="32"/>
        </w:rPr>
        <w:t>Relevant considerations</w:t>
      </w:r>
    </w:p>
    <w:p w14:paraId="5796E89E" w14:textId="6410CBD8" w:rsidR="00807766" w:rsidRDefault="00807766" w:rsidP="001A735A">
      <w:pPr>
        <w:spacing w:line="22" w:lineRule="atLeast"/>
        <w:rPr>
          <w:rStyle w:val="normaltextrun"/>
          <w:rFonts w:ascii="Fira Sans Light" w:hAnsi="Fira Sans Light"/>
          <w:color w:val="000000"/>
          <w:shd w:val="clear" w:color="auto" w:fill="FFFFFF"/>
        </w:rPr>
      </w:pPr>
      <w:r>
        <w:t>Reconsideration enables t</w:t>
      </w:r>
      <w:r w:rsidRPr="00CA5628">
        <w:t xml:space="preserve">he </w:t>
      </w:r>
      <w:r w:rsidR="00A06947">
        <w:t>decision-maker</w:t>
      </w:r>
      <w:r w:rsidRPr="00CA5628">
        <w:t xml:space="preserve"> </w:t>
      </w:r>
      <w:r>
        <w:t>to engage in</w:t>
      </w:r>
      <w:r w:rsidRPr="00CA5628">
        <w:t xml:space="preserve"> merit</w:t>
      </w:r>
      <w:r>
        <w:t>s</w:t>
      </w:r>
      <w:r w:rsidRPr="00CA5628">
        <w:t xml:space="preserve"> review of the original decision. </w:t>
      </w:r>
      <w:r w:rsidRPr="00191BD1">
        <w:t xml:space="preserve">Put simply, merits review is where the </w:t>
      </w:r>
      <w:r w:rsidR="00CE2369">
        <w:rPr>
          <w:lang w:eastAsia="en-AU"/>
        </w:rPr>
        <w:t>decision-maker</w:t>
      </w:r>
      <w:r w:rsidRPr="00191BD1">
        <w:t xml:space="preserve"> steps into the shoes of </w:t>
      </w:r>
      <w:r w:rsidRPr="00191BD1">
        <w:lastRenderedPageBreak/>
        <w:t xml:space="preserve">the original decision-maker, using the same law and policy to come </w:t>
      </w:r>
      <w:r>
        <w:t xml:space="preserve">to </w:t>
      </w:r>
      <w:r w:rsidRPr="00191BD1">
        <w:t>their own decision.</w:t>
      </w:r>
      <w:r>
        <w:rPr>
          <w:rStyle w:val="normaltextrun"/>
          <w:rFonts w:ascii="Fira Sans Light" w:hAnsi="Fira Sans Light"/>
          <w:color w:val="000000"/>
          <w:shd w:val="clear" w:color="auto" w:fill="FFFFFF"/>
        </w:rPr>
        <w:t> </w:t>
      </w:r>
      <w:r w:rsidR="001A6E0C">
        <w:rPr>
          <w:rStyle w:val="normaltextrun"/>
          <w:rFonts w:ascii="Fira Sans Light" w:hAnsi="Fira Sans Light"/>
          <w:color w:val="000000"/>
          <w:shd w:val="clear" w:color="auto" w:fill="FFFFFF"/>
        </w:rPr>
        <w:t>T</w:t>
      </w:r>
      <w:r w:rsidR="001A6E0C" w:rsidRPr="00CA5628">
        <w:t>hey are not influenced by the original decision and review all evidence anew</w:t>
      </w:r>
      <w:r w:rsidR="001A6E0C">
        <w:t xml:space="preserve"> including all </w:t>
      </w:r>
      <w:r w:rsidR="001A6E0C" w:rsidRPr="00165473">
        <w:t>relevant information or evidence up to the time of the reconsideration decision</w:t>
      </w:r>
      <w:r w:rsidR="001A6E0C" w:rsidRPr="00CA5628">
        <w:t>.</w:t>
      </w:r>
    </w:p>
    <w:p w14:paraId="5366D4A2" w14:textId="20838677" w:rsidR="00807766" w:rsidRPr="00CA5628" w:rsidRDefault="00807766" w:rsidP="001A735A">
      <w:pPr>
        <w:spacing w:line="22" w:lineRule="atLeast"/>
      </w:pPr>
      <w:r w:rsidRPr="00CA5628">
        <w:t xml:space="preserve">This is to determine </w:t>
      </w:r>
      <w:r>
        <w:t xml:space="preserve">whether the decision under review is </w:t>
      </w:r>
      <w:r w:rsidRPr="00CA5628">
        <w:t xml:space="preserve">the correct or preferable decision. </w:t>
      </w:r>
    </w:p>
    <w:p w14:paraId="2AF81F86" w14:textId="191CD6C8" w:rsidR="00807766" w:rsidRPr="00CA5628" w:rsidRDefault="00807766" w:rsidP="001A735A">
      <w:pPr>
        <w:spacing w:line="22" w:lineRule="atLeast"/>
      </w:pPr>
      <w:r w:rsidRPr="00CA5628">
        <w:t xml:space="preserve">In making the reconsideration decision, the </w:t>
      </w:r>
      <w:r w:rsidR="00CE2369">
        <w:rPr>
          <w:lang w:eastAsia="en-AU"/>
        </w:rPr>
        <w:t>decision-maker</w:t>
      </w:r>
      <w:r w:rsidRPr="00CA5628">
        <w:t xml:space="preserve"> </w:t>
      </w:r>
      <w:proofErr w:type="gramStart"/>
      <w:r w:rsidRPr="00CA5628">
        <w:t>takes into account</w:t>
      </w:r>
      <w:proofErr w:type="gramEnd"/>
      <w:r w:rsidRPr="00CA5628">
        <w:t xml:space="preserve"> evidence the original decision-maker was required to consider under the </w:t>
      </w:r>
      <w:r>
        <w:t xml:space="preserve">Commission Act or </w:t>
      </w:r>
      <w:r w:rsidR="007D58CA">
        <w:t>Commission Rules</w:t>
      </w:r>
      <w:r w:rsidRPr="00CA5628">
        <w:t xml:space="preserve">. For example, if a request has been received to reconsider a decision made under section </w:t>
      </w:r>
      <w:r>
        <w:t>63D of the Commission Act</w:t>
      </w:r>
      <w:r w:rsidRPr="00CA5628">
        <w:t xml:space="preserve"> not to </w:t>
      </w:r>
      <w:r>
        <w:t>approve a person or body as a provider of aged care</w:t>
      </w:r>
      <w:r w:rsidRPr="00CA5628">
        <w:t xml:space="preserve">, the </w:t>
      </w:r>
      <w:r w:rsidR="00CE2369">
        <w:rPr>
          <w:lang w:eastAsia="en-AU"/>
        </w:rPr>
        <w:t>decision-maker</w:t>
      </w:r>
      <w:r w:rsidRPr="00CA5628">
        <w:t xml:space="preserve"> must consider the matters set out in section </w:t>
      </w:r>
      <w:r>
        <w:t>63D of the Commission Act</w:t>
      </w:r>
      <w:r w:rsidRPr="00CA5628">
        <w:t>.</w:t>
      </w:r>
    </w:p>
    <w:p w14:paraId="0BDE14E6" w14:textId="268C913A" w:rsidR="00807766" w:rsidRPr="00CA5628" w:rsidRDefault="00807766" w:rsidP="001A735A">
      <w:pPr>
        <w:spacing w:line="22" w:lineRule="atLeast"/>
      </w:pPr>
      <w:r w:rsidRPr="00CA5628">
        <w:t xml:space="preserve">They may also </w:t>
      </w:r>
      <w:proofErr w:type="gramStart"/>
      <w:r w:rsidRPr="00CA5628">
        <w:t>take into account</w:t>
      </w:r>
      <w:proofErr w:type="gramEnd"/>
      <w:r w:rsidRPr="00CA5628">
        <w:t xml:space="preserve"> other relevant matters. This is not limited to the evidence available to the original decision-maker</w:t>
      </w:r>
      <w:r w:rsidR="00860EC5">
        <w:t xml:space="preserve"> and could </w:t>
      </w:r>
      <w:r>
        <w:t>include:</w:t>
      </w:r>
    </w:p>
    <w:p w14:paraId="61D47E64" w14:textId="79AC2074" w:rsidR="00807766" w:rsidRPr="00E01A2B" w:rsidRDefault="00807766" w:rsidP="001A735A">
      <w:pPr>
        <w:pStyle w:val="ListBullet"/>
        <w:spacing w:before="120" w:line="22" w:lineRule="atLeast"/>
      </w:pPr>
      <w:r w:rsidRPr="00E01A2B">
        <w:t>relevant material or information that was not available to or considered by the original decision-maker, for example, information provided to the Commissioner by the Secretary</w:t>
      </w:r>
    </w:p>
    <w:p w14:paraId="30019D11" w14:textId="2E6ACCA2" w:rsidR="00807766" w:rsidRPr="00E01A2B" w:rsidRDefault="00807766" w:rsidP="001A735A">
      <w:pPr>
        <w:pStyle w:val="ListBullet"/>
        <w:spacing w:before="120" w:line="22" w:lineRule="atLeast"/>
      </w:pPr>
      <w:r w:rsidRPr="00E01A2B">
        <w:t xml:space="preserve">information about facts and circumstances that occurred before the </w:t>
      </w:r>
      <w:r w:rsidR="00860EC5">
        <w:t>original</w:t>
      </w:r>
      <w:r w:rsidRPr="00E01A2B">
        <w:t xml:space="preserve"> decision, </w:t>
      </w:r>
      <w:r w:rsidR="00860EC5">
        <w:t>where</w:t>
      </w:r>
      <w:r w:rsidRPr="00E01A2B">
        <w:t xml:space="preserve"> evidence </w:t>
      </w:r>
      <w:r w:rsidR="00860EC5">
        <w:t>has only become available since the decision</w:t>
      </w:r>
      <w:r w:rsidRPr="00E01A2B">
        <w:t xml:space="preserve">, for example, an email from a consumer about care they received </w:t>
      </w:r>
    </w:p>
    <w:p w14:paraId="48F36DBE" w14:textId="77777777" w:rsidR="00807766" w:rsidRPr="00E01A2B" w:rsidRDefault="00807766" w:rsidP="001A735A">
      <w:pPr>
        <w:pStyle w:val="ListBullet"/>
        <w:spacing w:before="120" w:line="22" w:lineRule="atLeast"/>
      </w:pPr>
      <w:r w:rsidRPr="00E01A2B">
        <w:t>evidence of facts and circumstances as they exist at the time of making the reconsideration decision, for example conduct or improvement activity engaged in by an approved provider after the reviewable decision was made</w:t>
      </w:r>
    </w:p>
    <w:p w14:paraId="3DC5E053" w14:textId="14CFE356" w:rsidR="00807766" w:rsidRDefault="00807766" w:rsidP="001A735A">
      <w:pPr>
        <w:pStyle w:val="ListBullet"/>
        <w:spacing w:before="120" w:line="22" w:lineRule="atLeast"/>
      </w:pPr>
      <w:r w:rsidRPr="00E01A2B">
        <w:t>information from another regulatory activity carried out after the reviewable decision was originally made.</w:t>
      </w:r>
    </w:p>
    <w:p w14:paraId="696A6D6B" w14:textId="160AD40A" w:rsidR="0046353E" w:rsidRPr="00E01A2B" w:rsidRDefault="0046353E" w:rsidP="001A735A">
      <w:pPr>
        <w:spacing w:line="22" w:lineRule="atLeast"/>
      </w:pPr>
      <w:r>
        <w:t xml:space="preserve">In </w:t>
      </w:r>
      <w:r w:rsidR="00CB33D6">
        <w:t xml:space="preserve">applying for reconsideration, a provider </w:t>
      </w:r>
      <w:r w:rsidR="002147A4">
        <w:t xml:space="preserve">or a person </w:t>
      </w:r>
      <w:r w:rsidR="00CB33D6">
        <w:t xml:space="preserve">should include </w:t>
      </w:r>
      <w:r w:rsidR="005313E4">
        <w:t xml:space="preserve">in their application </w:t>
      </w:r>
      <w:r w:rsidR="00FC1847">
        <w:t>all the information th</w:t>
      </w:r>
      <w:r w:rsidR="00517BA3">
        <w:t>ey want considered by the</w:t>
      </w:r>
      <w:r w:rsidR="00CB0EF0">
        <w:t xml:space="preserve"> </w:t>
      </w:r>
      <w:r w:rsidR="00CE2369">
        <w:rPr>
          <w:lang w:eastAsia="en-AU"/>
        </w:rPr>
        <w:t>decision-maker</w:t>
      </w:r>
      <w:r w:rsidR="00CB0EF0">
        <w:t xml:space="preserve"> including any information that may address the relevant considerations mentioned above.</w:t>
      </w:r>
    </w:p>
    <w:p w14:paraId="509CD448" w14:textId="77777777" w:rsidR="000A2759" w:rsidRPr="00191BD1" w:rsidRDefault="000A2759" w:rsidP="001A735A">
      <w:pPr>
        <w:pStyle w:val="Heading2"/>
        <w:spacing w:line="22" w:lineRule="atLeast"/>
        <w:rPr>
          <w:color w:val="000000" w:themeColor="text1"/>
          <w:sz w:val="36"/>
          <w:szCs w:val="32"/>
        </w:rPr>
      </w:pPr>
      <w:r w:rsidRPr="00191BD1">
        <w:rPr>
          <w:color w:val="000000" w:themeColor="text1"/>
          <w:sz w:val="36"/>
          <w:szCs w:val="32"/>
        </w:rPr>
        <w:t>Decision on review</w:t>
      </w:r>
    </w:p>
    <w:p w14:paraId="36DDB993" w14:textId="74734B33" w:rsidR="000A2759" w:rsidRPr="00CA5628" w:rsidRDefault="00E60AD8" w:rsidP="001A735A">
      <w:pPr>
        <w:keepNext/>
        <w:spacing w:line="22" w:lineRule="atLeast"/>
      </w:pPr>
      <w:r>
        <w:t xml:space="preserve">For reviewable decisions under the Commission Act or </w:t>
      </w:r>
      <w:r w:rsidR="00277F46" w:rsidRPr="00277F46">
        <w:t>a regulatory reviewable decision under the Commission Rules</w:t>
      </w:r>
      <w:r w:rsidR="00277F46">
        <w:t>, t</w:t>
      </w:r>
      <w:r w:rsidR="000A2759" w:rsidRPr="00CA5628">
        <w:t xml:space="preserve">he </w:t>
      </w:r>
      <w:r w:rsidR="00CE2369">
        <w:rPr>
          <w:lang w:eastAsia="en-AU"/>
        </w:rPr>
        <w:t>decision-maker</w:t>
      </w:r>
      <w:r w:rsidR="000A2759" w:rsidRPr="00CA5628">
        <w:t xml:space="preserve"> can:</w:t>
      </w:r>
    </w:p>
    <w:p w14:paraId="73250754" w14:textId="77777777" w:rsidR="000A2759" w:rsidRPr="00FC4A5D" w:rsidRDefault="000A2759" w:rsidP="008840AE">
      <w:pPr>
        <w:pStyle w:val="ListBullet"/>
        <w:spacing w:before="0" w:line="22" w:lineRule="atLeast"/>
        <w:ind w:left="714" w:hanging="357"/>
      </w:pPr>
      <w:r w:rsidRPr="00FC4A5D">
        <w:rPr>
          <w:b/>
        </w:rPr>
        <w:t>Affirm the decision</w:t>
      </w:r>
      <w:r w:rsidRPr="00FC4A5D">
        <w:t xml:space="preserve"> – this may be for different reasons from those applying to the original decision.</w:t>
      </w:r>
    </w:p>
    <w:p w14:paraId="6E9713EE" w14:textId="77777777" w:rsidR="000A2759" w:rsidRPr="00FC4A5D" w:rsidRDefault="000A2759" w:rsidP="008840AE">
      <w:pPr>
        <w:pStyle w:val="ListBullet"/>
        <w:spacing w:before="0" w:line="22" w:lineRule="atLeast"/>
        <w:ind w:left="714" w:hanging="357"/>
      </w:pPr>
      <w:r w:rsidRPr="00FC4A5D">
        <w:rPr>
          <w:b/>
        </w:rPr>
        <w:t>Vary the decision</w:t>
      </w:r>
      <w:r w:rsidRPr="00FC4A5D">
        <w:t xml:space="preserve"> – for example, a different period of accreditation following a request to reconsider an accreditation period, or a later revocation date in relation to revocation of accreditation.</w:t>
      </w:r>
    </w:p>
    <w:p w14:paraId="34E47963" w14:textId="48F58A2F" w:rsidR="000A2759" w:rsidRPr="00FC4A5D" w:rsidRDefault="000A2759" w:rsidP="008840AE">
      <w:pPr>
        <w:pStyle w:val="ListBullet"/>
        <w:spacing w:before="0" w:line="22" w:lineRule="atLeast"/>
        <w:ind w:left="714" w:hanging="357"/>
      </w:pPr>
      <w:r w:rsidRPr="00FC4A5D">
        <w:rPr>
          <w:b/>
        </w:rPr>
        <w:t>Set aside the decision and make a substitute decision</w:t>
      </w:r>
      <w:r w:rsidRPr="00FC4A5D">
        <w:t xml:space="preserve"> – for example, if there has been a decision to revoke the approval of a person or body as a provider of aged care, this decision can be set aside and a substitute decision made to not revoke the approval of the person or body as a provider of aged care. </w:t>
      </w:r>
    </w:p>
    <w:p w14:paraId="78E405F5" w14:textId="2DE7A4FE" w:rsidR="00A046B6" w:rsidRPr="00CA5628" w:rsidRDefault="00277F46" w:rsidP="001A735A">
      <w:pPr>
        <w:keepNext/>
        <w:spacing w:line="22" w:lineRule="atLeast"/>
      </w:pPr>
      <w:r>
        <w:lastRenderedPageBreak/>
        <w:t xml:space="preserve">For </w:t>
      </w:r>
      <w:r w:rsidR="00486462">
        <w:t>c</w:t>
      </w:r>
      <w:r w:rsidR="00486462" w:rsidRPr="00486462">
        <w:t>omplaints reviewable decision</w:t>
      </w:r>
      <w:r w:rsidR="00D20581">
        <w:t>s</w:t>
      </w:r>
      <w:r w:rsidR="00486462" w:rsidRPr="00486462">
        <w:t xml:space="preserve"> under the Commission Rules</w:t>
      </w:r>
      <w:r w:rsidR="00486462">
        <w:t>, t</w:t>
      </w:r>
      <w:r w:rsidR="00A046B6" w:rsidRPr="00CA5628">
        <w:t xml:space="preserve">he </w:t>
      </w:r>
      <w:r w:rsidR="00CE2369">
        <w:rPr>
          <w:lang w:eastAsia="en-AU"/>
        </w:rPr>
        <w:t>decision-maker</w:t>
      </w:r>
      <w:r w:rsidR="00A046B6" w:rsidRPr="00CA5628">
        <w:t xml:space="preserve"> can:</w:t>
      </w:r>
    </w:p>
    <w:p w14:paraId="5EC57014" w14:textId="77777777" w:rsidR="00A046B6" w:rsidRPr="00FC4A5D" w:rsidRDefault="00A046B6" w:rsidP="008840AE">
      <w:pPr>
        <w:pStyle w:val="ListBullet"/>
        <w:spacing w:before="0" w:line="22" w:lineRule="atLeast"/>
        <w:ind w:left="714" w:hanging="357"/>
      </w:pPr>
      <w:r w:rsidRPr="00FC4A5D">
        <w:rPr>
          <w:b/>
        </w:rPr>
        <w:t>Affirm the decision</w:t>
      </w:r>
      <w:r w:rsidRPr="00FC4A5D">
        <w:t xml:space="preserve"> – this may be for different reasons from those applying to the original decision.</w:t>
      </w:r>
    </w:p>
    <w:p w14:paraId="393FCC1E" w14:textId="332B8587" w:rsidR="000A2759" w:rsidRPr="00FC4A5D" w:rsidRDefault="00A046B6" w:rsidP="008840AE">
      <w:pPr>
        <w:pStyle w:val="ListBullet"/>
        <w:spacing w:before="0" w:line="22" w:lineRule="atLeast"/>
        <w:ind w:left="714" w:hanging="357"/>
      </w:pPr>
      <w:r w:rsidRPr="39277945">
        <w:rPr>
          <w:b/>
          <w:bCs/>
        </w:rPr>
        <w:t xml:space="preserve">Set aside the decision and </w:t>
      </w:r>
      <w:r w:rsidR="00F13385" w:rsidRPr="39277945">
        <w:rPr>
          <w:b/>
          <w:bCs/>
        </w:rPr>
        <w:t>decide to undertake</w:t>
      </w:r>
      <w:r w:rsidR="000B52CE" w:rsidRPr="39277945">
        <w:rPr>
          <w:b/>
          <w:bCs/>
        </w:rPr>
        <w:t xml:space="preserve"> a resolution process</w:t>
      </w:r>
      <w:r>
        <w:t xml:space="preserve"> </w:t>
      </w:r>
      <w:r w:rsidR="0064170A">
        <w:t xml:space="preserve">(the </w:t>
      </w:r>
      <w:r w:rsidR="0064170A" w:rsidRPr="00210589">
        <w:rPr>
          <w:b/>
          <w:bCs/>
        </w:rPr>
        <w:t>new resolution process</w:t>
      </w:r>
      <w:r w:rsidR="0064170A">
        <w:t>)</w:t>
      </w:r>
      <w:r w:rsidR="00687AD0">
        <w:t xml:space="preserve"> </w:t>
      </w:r>
      <w:r>
        <w:t>–</w:t>
      </w:r>
      <w:r w:rsidR="0061576D">
        <w:t xml:space="preserve"> </w:t>
      </w:r>
      <w:r w:rsidR="002D688D">
        <w:t xml:space="preserve">the </w:t>
      </w:r>
      <w:r w:rsidR="005A7A23">
        <w:t xml:space="preserve">decision to undertake the </w:t>
      </w:r>
      <w:r w:rsidR="002D688D">
        <w:t xml:space="preserve">new resolution process </w:t>
      </w:r>
      <w:r w:rsidR="005A7A23">
        <w:t xml:space="preserve">is made under Part 2 of the Commission Rules and </w:t>
      </w:r>
      <w:r w:rsidR="009127ED">
        <w:t>must be in relation</w:t>
      </w:r>
      <w:r w:rsidR="003D5482">
        <w:t xml:space="preserve"> to an issue defined in the </w:t>
      </w:r>
      <w:r w:rsidR="00441DF6">
        <w:t>complaint to which the complaints reviewable decision relates.</w:t>
      </w:r>
    </w:p>
    <w:p w14:paraId="6B5BF341" w14:textId="7CD8761E" w:rsidR="00090A9E" w:rsidRDefault="000A2759" w:rsidP="001A735A">
      <w:pPr>
        <w:spacing w:line="22" w:lineRule="atLeast"/>
      </w:pPr>
      <w:r w:rsidRPr="00CA5628">
        <w:t xml:space="preserve">The reconsideration decision is treated as though it were the original decision, except it cannot be further reconsidered by the Commission. </w:t>
      </w:r>
    </w:p>
    <w:p w14:paraId="40AFD112" w14:textId="71593D27" w:rsidR="000A2759" w:rsidRPr="00CA5628" w:rsidRDefault="000A2759" w:rsidP="001A735A">
      <w:pPr>
        <w:spacing w:line="22" w:lineRule="atLeast"/>
      </w:pPr>
      <w:r w:rsidRPr="00CA5628">
        <w:t xml:space="preserve">In making the reconsideration decision, the </w:t>
      </w:r>
      <w:r w:rsidR="00CE2369">
        <w:rPr>
          <w:lang w:eastAsia="en-AU"/>
        </w:rPr>
        <w:t>decision-maker</w:t>
      </w:r>
      <w:r w:rsidRPr="00CA5628">
        <w:t xml:space="preserve"> may need to exercise further functions or powers. For example, if a decision to not re-accredit a service is substituted on reconsideration with a decision to re-accredit it, the </w:t>
      </w:r>
      <w:r w:rsidR="00CE2369">
        <w:rPr>
          <w:lang w:eastAsia="en-AU"/>
        </w:rPr>
        <w:t>decision-maker</w:t>
      </w:r>
      <w:r w:rsidRPr="00CA5628">
        <w:t xml:space="preserve"> must also decide as part of the reconsideration a further period of accreditation.</w:t>
      </w:r>
    </w:p>
    <w:p w14:paraId="395305E1" w14:textId="7CB73DA7" w:rsidR="003B0FB0" w:rsidRPr="007866CB" w:rsidRDefault="00FF4E29" w:rsidP="001A735A">
      <w:pPr>
        <w:pStyle w:val="Heading2"/>
        <w:spacing w:line="22" w:lineRule="atLeast"/>
        <w:rPr>
          <w:color w:val="000000" w:themeColor="text1"/>
          <w:sz w:val="36"/>
          <w:szCs w:val="32"/>
        </w:rPr>
      </w:pPr>
      <w:r w:rsidRPr="007866CB">
        <w:rPr>
          <w:color w:val="000000" w:themeColor="text1"/>
          <w:sz w:val="36"/>
          <w:szCs w:val="32"/>
        </w:rPr>
        <w:t>R</w:t>
      </w:r>
      <w:r w:rsidR="003B0FB0" w:rsidRPr="007866CB">
        <w:rPr>
          <w:color w:val="000000" w:themeColor="text1"/>
          <w:sz w:val="36"/>
          <w:szCs w:val="32"/>
        </w:rPr>
        <w:t>econsider</w:t>
      </w:r>
      <w:r w:rsidRPr="007866CB">
        <w:rPr>
          <w:color w:val="000000" w:themeColor="text1"/>
          <w:sz w:val="36"/>
          <w:szCs w:val="32"/>
        </w:rPr>
        <w:t>ation</w:t>
      </w:r>
      <w:r w:rsidR="003B0FB0" w:rsidRPr="007866CB">
        <w:rPr>
          <w:color w:val="000000" w:themeColor="text1"/>
          <w:sz w:val="36"/>
          <w:szCs w:val="32"/>
        </w:rPr>
        <w:t xml:space="preserve"> decision</w:t>
      </w:r>
      <w:r w:rsidRPr="007866CB">
        <w:rPr>
          <w:color w:val="000000" w:themeColor="text1"/>
          <w:sz w:val="36"/>
          <w:szCs w:val="32"/>
        </w:rPr>
        <w:t xml:space="preserve"> timeframe</w:t>
      </w:r>
    </w:p>
    <w:p w14:paraId="4B228690" w14:textId="4918364C" w:rsidR="00882413" w:rsidRPr="007866CB" w:rsidRDefault="00882413" w:rsidP="001A735A">
      <w:pPr>
        <w:pStyle w:val="Heading3"/>
        <w:keepNext/>
        <w:spacing w:line="22" w:lineRule="atLeast"/>
        <w:rPr>
          <w:color w:val="00577D"/>
          <w:lang w:val="en-AU"/>
        </w:rPr>
      </w:pPr>
      <w:bookmarkStart w:id="1" w:name="_Toc51618196"/>
      <w:r w:rsidRPr="007866CB">
        <w:rPr>
          <w:color w:val="00577D"/>
          <w:lang w:val="en-AU"/>
        </w:rPr>
        <w:t>Reviewable decision under the Commission Act</w:t>
      </w:r>
      <w:bookmarkEnd w:id="1"/>
      <w:r w:rsidRPr="007866CB">
        <w:rPr>
          <w:color w:val="00577D"/>
          <w:lang w:val="en-AU"/>
        </w:rPr>
        <w:t xml:space="preserve"> </w:t>
      </w:r>
    </w:p>
    <w:p w14:paraId="06910CB8" w14:textId="1F1522BE" w:rsidR="00882413" w:rsidRPr="00882413" w:rsidRDefault="00882413" w:rsidP="001A735A">
      <w:pPr>
        <w:spacing w:line="22" w:lineRule="atLeast"/>
      </w:pPr>
      <w:r w:rsidRPr="00882413">
        <w:t xml:space="preserve">If the </w:t>
      </w:r>
      <w:r w:rsidR="00CE2369">
        <w:rPr>
          <w:lang w:eastAsia="en-AU"/>
        </w:rPr>
        <w:t>decision-maker</w:t>
      </w:r>
      <w:r w:rsidRPr="00882413">
        <w:t xml:space="preserve"> does not give written notice of the reconsideration decision to the affected person within </w:t>
      </w:r>
      <w:r w:rsidRPr="00882413">
        <w:rPr>
          <w:b/>
        </w:rPr>
        <w:t>90 days after receiving the person’s request</w:t>
      </w:r>
      <w:r w:rsidRPr="00882413">
        <w:t>, the Commissioner or the delegate is taken to have affirmed the reviewable decision under section 74</w:t>
      </w:r>
      <w:proofErr w:type="gramStart"/>
      <w:r w:rsidRPr="00882413">
        <w:t>L(</w:t>
      </w:r>
      <w:proofErr w:type="gramEnd"/>
      <w:r w:rsidRPr="00882413">
        <w:t>4) of the Commission Act.</w:t>
      </w:r>
    </w:p>
    <w:p w14:paraId="05A1B07C" w14:textId="6DF9A4A5" w:rsidR="00882413" w:rsidRPr="007866CB" w:rsidRDefault="00882413" w:rsidP="001A735A">
      <w:pPr>
        <w:pStyle w:val="Heading3"/>
        <w:keepNext/>
        <w:spacing w:line="22" w:lineRule="atLeast"/>
        <w:rPr>
          <w:color w:val="00577D"/>
          <w:lang w:val="en-AU"/>
        </w:rPr>
      </w:pPr>
      <w:bookmarkStart w:id="2" w:name="_Toc51618197"/>
      <w:r w:rsidRPr="007866CB">
        <w:rPr>
          <w:color w:val="00577D"/>
          <w:lang w:val="en-AU"/>
        </w:rPr>
        <w:t xml:space="preserve">Complaints reviewable decision under the </w:t>
      </w:r>
      <w:r w:rsidR="007D58CA">
        <w:rPr>
          <w:color w:val="00577D"/>
          <w:lang w:val="en-AU"/>
        </w:rPr>
        <w:t>Commission Rules</w:t>
      </w:r>
      <w:bookmarkEnd w:id="2"/>
      <w:r w:rsidRPr="007866CB">
        <w:rPr>
          <w:color w:val="00577D"/>
          <w:lang w:val="en-AU"/>
        </w:rPr>
        <w:t xml:space="preserve"> </w:t>
      </w:r>
    </w:p>
    <w:p w14:paraId="26FC3D05" w14:textId="79E09988" w:rsidR="00882413" w:rsidRPr="00882413" w:rsidRDefault="00882413" w:rsidP="001A735A">
      <w:pPr>
        <w:spacing w:line="22" w:lineRule="atLeast"/>
      </w:pPr>
      <w:r w:rsidRPr="00882413">
        <w:t xml:space="preserve">The </w:t>
      </w:r>
      <w:r w:rsidR="00CE2369">
        <w:rPr>
          <w:lang w:eastAsia="en-AU"/>
        </w:rPr>
        <w:t>decision-maker</w:t>
      </w:r>
      <w:r w:rsidRPr="00882413">
        <w:t xml:space="preserve"> must make a reconsideration decision and give the interested person written notice of that decision and the reasons for the decision within </w:t>
      </w:r>
      <w:r w:rsidRPr="00882413">
        <w:rPr>
          <w:b/>
        </w:rPr>
        <w:t>56 days after receiving the request for reconsideration</w:t>
      </w:r>
      <w:r w:rsidRPr="00882413">
        <w:t xml:space="preserve">. </w:t>
      </w:r>
    </w:p>
    <w:p w14:paraId="35BDB698" w14:textId="15815EA1" w:rsidR="00882413" w:rsidRPr="00882413" w:rsidRDefault="00882413" w:rsidP="001A735A">
      <w:pPr>
        <w:spacing w:line="22" w:lineRule="atLeast"/>
        <w:rPr>
          <w:lang w:val="en-US"/>
        </w:rPr>
      </w:pPr>
      <w:r w:rsidRPr="00882413">
        <w:rPr>
          <w:lang w:val="en-US"/>
        </w:rPr>
        <w:t xml:space="preserve">If the </w:t>
      </w:r>
      <w:r w:rsidR="00CE2369">
        <w:rPr>
          <w:lang w:eastAsia="en-AU"/>
        </w:rPr>
        <w:t>decision-maker</w:t>
      </w:r>
      <w:r w:rsidRPr="00882413">
        <w:rPr>
          <w:lang w:val="en-US"/>
        </w:rPr>
        <w:t xml:space="preserve"> decides to undertake the new resolution process, that process </w:t>
      </w:r>
      <w:r w:rsidRPr="00882413">
        <w:rPr>
          <w:b/>
        </w:rPr>
        <w:t>must be completed within 126 days</w:t>
      </w:r>
      <w:r w:rsidRPr="00882413">
        <w:rPr>
          <w:lang w:val="en-US"/>
        </w:rPr>
        <w:t xml:space="preserve"> after the request was received; that period may be </w:t>
      </w:r>
      <w:r w:rsidRPr="00882413">
        <w:rPr>
          <w:b/>
        </w:rPr>
        <w:t>extended by a further 14 days</w:t>
      </w:r>
      <w:r w:rsidRPr="00882413">
        <w:rPr>
          <w:lang w:val="en-US"/>
        </w:rPr>
        <w:t>.</w:t>
      </w:r>
    </w:p>
    <w:p w14:paraId="4A12AD86" w14:textId="1250CC06" w:rsidR="00882413" w:rsidRPr="007866CB" w:rsidRDefault="00882413" w:rsidP="001A735A">
      <w:pPr>
        <w:pStyle w:val="Heading3"/>
        <w:keepNext/>
        <w:spacing w:line="22" w:lineRule="atLeast"/>
        <w:rPr>
          <w:color w:val="00577D"/>
          <w:lang w:val="en-AU"/>
        </w:rPr>
      </w:pPr>
      <w:bookmarkStart w:id="3" w:name="_Toc51618198"/>
      <w:r w:rsidRPr="007866CB">
        <w:rPr>
          <w:color w:val="00577D"/>
          <w:lang w:val="en-AU"/>
        </w:rPr>
        <w:t xml:space="preserve">Regulatory reviewable decision under the </w:t>
      </w:r>
      <w:r w:rsidR="007D58CA">
        <w:rPr>
          <w:color w:val="00577D"/>
          <w:lang w:val="en-AU"/>
        </w:rPr>
        <w:t>Commission Rules</w:t>
      </w:r>
      <w:bookmarkEnd w:id="3"/>
    </w:p>
    <w:p w14:paraId="4997D262" w14:textId="776CD86C" w:rsidR="00882413" w:rsidRPr="00882413" w:rsidRDefault="00882413" w:rsidP="001A735A">
      <w:pPr>
        <w:spacing w:line="22" w:lineRule="atLeast"/>
      </w:pPr>
      <w:r w:rsidRPr="00882413">
        <w:t xml:space="preserve">The </w:t>
      </w:r>
      <w:r w:rsidR="00CE2369">
        <w:rPr>
          <w:lang w:eastAsia="en-AU"/>
        </w:rPr>
        <w:t>decision-maker</w:t>
      </w:r>
      <w:r w:rsidRPr="00882413">
        <w:t xml:space="preserve"> must make a reconsideration decision and give the interested person written notice of that decision and the reasons for the decision within </w:t>
      </w:r>
      <w:r w:rsidRPr="00882413">
        <w:rPr>
          <w:b/>
        </w:rPr>
        <w:t xml:space="preserve">56 days after receiving a request for reconsideration </w:t>
      </w:r>
      <w:r w:rsidRPr="00882413">
        <w:t>where the reviewable decision is a decision:</w:t>
      </w:r>
    </w:p>
    <w:p w14:paraId="3C47BB92" w14:textId="3ACE5241" w:rsidR="004A5450" w:rsidRDefault="004A5450" w:rsidP="008840AE">
      <w:pPr>
        <w:numPr>
          <w:ilvl w:val="0"/>
          <w:numId w:val="14"/>
        </w:numPr>
        <w:spacing w:before="0" w:line="22" w:lineRule="atLeast"/>
        <w:ind w:left="782" w:hanging="357"/>
      </w:pPr>
      <w:r>
        <w:t>not to accredit a commencing service</w:t>
      </w:r>
    </w:p>
    <w:p w14:paraId="26F3B665" w14:textId="183665A7" w:rsidR="004A5450" w:rsidRDefault="004A5450" w:rsidP="008840AE">
      <w:pPr>
        <w:numPr>
          <w:ilvl w:val="0"/>
          <w:numId w:val="14"/>
        </w:numPr>
        <w:spacing w:before="0" w:line="22" w:lineRule="atLeast"/>
        <w:ind w:left="782" w:hanging="357"/>
      </w:pPr>
      <w:r>
        <w:t>not to re-accredit a recommencing service</w:t>
      </w:r>
      <w:r w:rsidR="006C591D">
        <w:t xml:space="preserve">, </w:t>
      </w:r>
      <w:r>
        <w:t xml:space="preserve">if a request is made </w:t>
      </w:r>
      <w:r w:rsidRPr="004F4DA0">
        <w:t>under section 99</w:t>
      </w:r>
      <w:r>
        <w:t xml:space="preserve"> of the Commission Rules</w:t>
      </w:r>
    </w:p>
    <w:p w14:paraId="72505CB8" w14:textId="79E66991" w:rsidR="00F53320" w:rsidRDefault="004A5450" w:rsidP="008840AE">
      <w:pPr>
        <w:numPr>
          <w:ilvl w:val="0"/>
          <w:numId w:val="14"/>
        </w:numPr>
        <w:spacing w:before="0" w:line="22" w:lineRule="atLeast"/>
        <w:ind w:left="782" w:hanging="357"/>
      </w:pPr>
      <w:r>
        <w:t>not to re-accredit a residential service</w:t>
      </w:r>
    </w:p>
    <w:p w14:paraId="32BEB1C9" w14:textId="16651BA5" w:rsidR="00882413" w:rsidRPr="00FC4A5D" w:rsidRDefault="004A5450" w:rsidP="008840AE">
      <w:pPr>
        <w:numPr>
          <w:ilvl w:val="0"/>
          <w:numId w:val="14"/>
        </w:numPr>
        <w:spacing w:before="0" w:line="22" w:lineRule="atLeast"/>
        <w:ind w:left="782" w:hanging="357"/>
      </w:pPr>
      <w:r>
        <w:t>to revoke an accredited service’s accreditation</w:t>
      </w:r>
      <w:r w:rsidRPr="00D7499D">
        <w:t xml:space="preserve"> under subsection 44(1)</w:t>
      </w:r>
      <w:r>
        <w:t>.</w:t>
      </w:r>
    </w:p>
    <w:p w14:paraId="58B73C91" w14:textId="11F2A19D" w:rsidR="00882413" w:rsidRPr="00882413" w:rsidRDefault="00882413" w:rsidP="001A735A">
      <w:pPr>
        <w:spacing w:line="22" w:lineRule="atLeast"/>
      </w:pPr>
      <w:r w:rsidRPr="00882413">
        <w:lastRenderedPageBreak/>
        <w:t xml:space="preserve">The </w:t>
      </w:r>
      <w:r w:rsidR="00CE2369">
        <w:rPr>
          <w:lang w:eastAsia="en-AU"/>
        </w:rPr>
        <w:t>decision-maker</w:t>
      </w:r>
      <w:r w:rsidRPr="00882413">
        <w:t xml:space="preserve"> must make a reconsideration decision and give the interested person written notice of that decision and the reasons for the decision within </w:t>
      </w:r>
      <w:r w:rsidRPr="00882413">
        <w:rPr>
          <w:b/>
        </w:rPr>
        <w:t>28 days after receiving a request for reconsideration</w:t>
      </w:r>
      <w:r w:rsidRPr="00882413">
        <w:t xml:space="preserve"> where the reviewable decision is a decision:</w:t>
      </w:r>
    </w:p>
    <w:p w14:paraId="081C63B2" w14:textId="176CDED5" w:rsidR="00546AF5" w:rsidRPr="00546AF5" w:rsidRDefault="00546AF5" w:rsidP="008840AE">
      <w:pPr>
        <w:numPr>
          <w:ilvl w:val="0"/>
          <w:numId w:val="14"/>
        </w:numPr>
        <w:spacing w:before="0" w:line="22" w:lineRule="atLeast"/>
        <w:ind w:left="782" w:hanging="357"/>
      </w:pPr>
      <w:r w:rsidRPr="00546AF5">
        <w:t>not to re-accredit a recommencing service</w:t>
      </w:r>
      <w:r w:rsidR="006C591D">
        <w:t xml:space="preserve">, </w:t>
      </w:r>
      <w:r w:rsidRPr="00546AF5">
        <w:t>if an internal reviewer decides to reconsider the decision under section 102 of the Commission Rules</w:t>
      </w:r>
    </w:p>
    <w:p w14:paraId="442954AB" w14:textId="46AD4E4C" w:rsidR="00546AF5" w:rsidRPr="00546AF5" w:rsidRDefault="00546AF5" w:rsidP="008840AE">
      <w:pPr>
        <w:numPr>
          <w:ilvl w:val="0"/>
          <w:numId w:val="14"/>
        </w:numPr>
        <w:spacing w:before="0" w:line="22" w:lineRule="atLeast"/>
        <w:ind w:left="782" w:hanging="357"/>
      </w:pPr>
      <w:r w:rsidRPr="00546AF5">
        <w:t>on the further period for which a residential service is to be accredited</w:t>
      </w:r>
    </w:p>
    <w:p w14:paraId="00A1F606" w14:textId="74CF1586" w:rsidR="00546AF5" w:rsidRPr="00546AF5" w:rsidRDefault="00546AF5" w:rsidP="008840AE">
      <w:pPr>
        <w:numPr>
          <w:ilvl w:val="0"/>
          <w:numId w:val="14"/>
        </w:numPr>
        <w:spacing w:before="0" w:line="22" w:lineRule="atLeast"/>
        <w:ind w:left="782" w:hanging="357"/>
      </w:pPr>
      <w:r w:rsidRPr="00546AF5">
        <w:t>on the day revocation of accreditation is to take effect under subsection 44(2)</w:t>
      </w:r>
      <w:r w:rsidR="00570DBE">
        <w:t xml:space="preserve"> of the Commission Rules</w:t>
      </w:r>
    </w:p>
    <w:p w14:paraId="6067E5BF" w14:textId="57ED2002" w:rsidR="00546AF5" w:rsidRPr="00546AF5" w:rsidRDefault="00546AF5" w:rsidP="008840AE">
      <w:pPr>
        <w:numPr>
          <w:ilvl w:val="0"/>
          <w:numId w:val="14"/>
        </w:numPr>
        <w:spacing w:before="0" w:line="22" w:lineRule="atLeast"/>
        <w:ind w:left="782" w:hanging="357"/>
      </w:pPr>
      <w:r w:rsidRPr="00546AF5">
        <w:t>to revoke the accreditation of an accredited service under subsection 77(1)</w:t>
      </w:r>
      <w:r w:rsidR="00373486">
        <w:t xml:space="preserve"> of the Commission Rules</w:t>
      </w:r>
    </w:p>
    <w:p w14:paraId="0CE5B89E" w14:textId="684514AE" w:rsidR="00546AF5" w:rsidRPr="00546AF5" w:rsidRDefault="00546AF5" w:rsidP="008840AE">
      <w:pPr>
        <w:numPr>
          <w:ilvl w:val="0"/>
          <w:numId w:val="14"/>
        </w:numPr>
        <w:spacing w:before="0" w:line="22" w:lineRule="atLeast"/>
        <w:ind w:left="782" w:hanging="357"/>
      </w:pPr>
      <w:r w:rsidRPr="00546AF5">
        <w:t>on the day revocation of accreditation is to take effect under subsection 77(3)</w:t>
      </w:r>
      <w:r w:rsidR="00373486">
        <w:t xml:space="preserve"> of the Commission Rules</w:t>
      </w:r>
    </w:p>
    <w:p w14:paraId="63E83760" w14:textId="5E87AE7C" w:rsidR="00546AF5" w:rsidRPr="00546AF5" w:rsidRDefault="00546AF5" w:rsidP="008840AE">
      <w:pPr>
        <w:numPr>
          <w:ilvl w:val="0"/>
          <w:numId w:val="14"/>
        </w:numPr>
        <w:spacing w:before="0" w:line="22" w:lineRule="atLeast"/>
        <w:ind w:left="782" w:hanging="357"/>
      </w:pPr>
      <w:r w:rsidRPr="00546AF5">
        <w:t>to vary an accredited service’s period of accreditation</w:t>
      </w:r>
    </w:p>
    <w:p w14:paraId="5EA13DA2" w14:textId="163DB227" w:rsidR="00546AF5" w:rsidRPr="00546AF5" w:rsidRDefault="00546AF5" w:rsidP="008840AE">
      <w:pPr>
        <w:numPr>
          <w:ilvl w:val="0"/>
          <w:numId w:val="14"/>
        </w:numPr>
        <w:spacing w:before="0" w:line="22" w:lineRule="atLeast"/>
        <w:ind w:left="782" w:hanging="357"/>
      </w:pPr>
      <w:r w:rsidRPr="00546AF5">
        <w:t>to refuse to register a person as a quality assessor</w:t>
      </w:r>
    </w:p>
    <w:p w14:paraId="6AC64EEF" w14:textId="57E8333F" w:rsidR="00546AF5" w:rsidRPr="00546AF5" w:rsidRDefault="00546AF5" w:rsidP="008840AE">
      <w:pPr>
        <w:numPr>
          <w:ilvl w:val="0"/>
          <w:numId w:val="14"/>
        </w:numPr>
        <w:spacing w:before="0" w:line="22" w:lineRule="atLeast"/>
        <w:ind w:left="782" w:hanging="357"/>
      </w:pPr>
      <w:r w:rsidRPr="00546AF5">
        <w:t>to refuse to register a person as a quality assessor for a further period</w:t>
      </w:r>
    </w:p>
    <w:p w14:paraId="54CF13EB" w14:textId="77777777" w:rsidR="00546AF5" w:rsidRPr="00546AF5" w:rsidRDefault="00546AF5" w:rsidP="008840AE">
      <w:pPr>
        <w:numPr>
          <w:ilvl w:val="0"/>
          <w:numId w:val="14"/>
        </w:numPr>
        <w:spacing w:before="0" w:line="22" w:lineRule="atLeast"/>
        <w:ind w:left="782" w:hanging="357"/>
      </w:pPr>
      <w:r w:rsidRPr="00546AF5">
        <w:t>to cancel a person’s registration as a quality assessor.</w:t>
      </w:r>
    </w:p>
    <w:p w14:paraId="35D1F838" w14:textId="77777777" w:rsidR="005B0343" w:rsidRDefault="005B0343" w:rsidP="001A735A">
      <w:pPr>
        <w:pStyle w:val="Heading1"/>
        <w:spacing w:line="22" w:lineRule="atLeast"/>
      </w:pPr>
      <w:r>
        <w:t>Frequently asked questions</w:t>
      </w:r>
    </w:p>
    <w:p w14:paraId="57945A35" w14:textId="77777777" w:rsidR="005B0343" w:rsidRPr="000F3BBB" w:rsidRDefault="005B0343" w:rsidP="001A735A">
      <w:pPr>
        <w:pStyle w:val="Heading2"/>
        <w:numPr>
          <w:ilvl w:val="0"/>
          <w:numId w:val="3"/>
        </w:numPr>
        <w:spacing w:line="22" w:lineRule="atLeast"/>
        <w:ind w:left="567" w:hanging="567"/>
      </w:pPr>
      <w:r w:rsidRPr="00D9141E">
        <w:t>Which Commission decisions cannot be reconsidered?</w:t>
      </w:r>
    </w:p>
    <w:p w14:paraId="715593CB" w14:textId="545E6F56" w:rsidR="005B0343" w:rsidRPr="00CA5628" w:rsidRDefault="005B0343" w:rsidP="001A735A">
      <w:pPr>
        <w:spacing w:line="22" w:lineRule="atLeast"/>
      </w:pPr>
      <w:r w:rsidRPr="00CA5628">
        <w:t xml:space="preserve">Only the regulatory decisions specified under section </w:t>
      </w:r>
      <w:r>
        <w:t xml:space="preserve">74J of the Commission Act and section </w:t>
      </w:r>
      <w:r w:rsidRPr="00CA5628">
        <w:t xml:space="preserve">98 of the </w:t>
      </w:r>
      <w:r w:rsidR="007D58CA">
        <w:t>Commission Rules</w:t>
      </w:r>
      <w:r w:rsidRPr="00CA5628">
        <w:t xml:space="preserve"> can be reconsidered</w:t>
      </w:r>
      <w:r>
        <w:t>; these are the decisions outlined in Table</w:t>
      </w:r>
      <w:r w:rsidR="00860EC5">
        <w:t>s</w:t>
      </w:r>
      <w:r>
        <w:t xml:space="preserve"> A</w:t>
      </w:r>
      <w:r w:rsidR="00860EC5">
        <w:t>, B and C</w:t>
      </w:r>
      <w:r>
        <w:t xml:space="preserve"> above</w:t>
      </w:r>
      <w:r w:rsidRPr="00CA5628">
        <w:t xml:space="preserve">. </w:t>
      </w:r>
    </w:p>
    <w:p w14:paraId="07C304F1" w14:textId="1E3F6869" w:rsidR="007A4B7C" w:rsidRDefault="0013626C" w:rsidP="001A735A">
      <w:pPr>
        <w:spacing w:line="22" w:lineRule="atLeast"/>
      </w:pPr>
      <w:r>
        <w:t>T</w:t>
      </w:r>
      <w:r w:rsidR="005B0343">
        <w:t xml:space="preserve">he Commission </w:t>
      </w:r>
      <w:r>
        <w:t xml:space="preserve">is unable to ‘go behind’ the </w:t>
      </w:r>
      <w:r w:rsidR="005B0343" w:rsidRPr="00CA5628">
        <w:t xml:space="preserve">reviewable decision </w:t>
      </w:r>
      <w:r>
        <w:t xml:space="preserve">and reconsider </w:t>
      </w:r>
      <w:r w:rsidRPr="0013626C">
        <w:t>earlier, preliminary findings on which the reviewable decision was based</w:t>
      </w:r>
      <w:r w:rsidR="005B0343" w:rsidRPr="00CA5628">
        <w:t xml:space="preserve">. </w:t>
      </w:r>
      <w:r w:rsidR="00923BAF" w:rsidRPr="00CA5628">
        <w:t xml:space="preserve">However, the reconsideration decision-maker can consider evidence relevant to the preliminary </w:t>
      </w:r>
      <w:r w:rsidR="00BD581A">
        <w:t>findings</w:t>
      </w:r>
      <w:r w:rsidR="00923BAF" w:rsidRPr="00CA5628">
        <w:t xml:space="preserve"> that is also relevant to the reviewable decision.</w:t>
      </w:r>
    </w:p>
    <w:p w14:paraId="152ABB0B" w14:textId="220E60E0" w:rsidR="00691ADE" w:rsidRDefault="007A4B7C" w:rsidP="001A735A">
      <w:pPr>
        <w:spacing w:line="22" w:lineRule="atLeast"/>
      </w:pPr>
      <w:r w:rsidRPr="007A4B7C">
        <w:t xml:space="preserve">An example of preliminary findings that are not reviewable decisions are the Commission’s findings in a performance report about compliance with the </w:t>
      </w:r>
      <w:r w:rsidR="0039052E">
        <w:t xml:space="preserve">Aged Care </w:t>
      </w:r>
      <w:r w:rsidR="00847680">
        <w:t>Quality St</w:t>
      </w:r>
      <w:r w:rsidR="00275550">
        <w:t xml:space="preserve">andards </w:t>
      </w:r>
      <w:r w:rsidR="0039052E">
        <w:t xml:space="preserve">(Quality Standards) </w:t>
      </w:r>
      <w:r w:rsidR="00E0758C">
        <w:t>following a review audit</w:t>
      </w:r>
      <w:r w:rsidRPr="007A4B7C">
        <w:t xml:space="preserve">. </w:t>
      </w:r>
      <w:r w:rsidR="00D653EA">
        <w:t>While i</w:t>
      </w:r>
      <w:r w:rsidRPr="007A4B7C">
        <w:t>nformation or evidence supporting the findings might be relevant to the reconsideration of a decision to revoke accreditation which is a reviewable decision</w:t>
      </w:r>
      <w:r w:rsidR="00630670">
        <w:t xml:space="preserve">, </w:t>
      </w:r>
      <w:r w:rsidR="00630670" w:rsidRPr="00630670">
        <w:t>the Commission is unable to reconsider the compliance findings</w:t>
      </w:r>
      <w:r w:rsidRPr="007A4B7C">
        <w:t>.</w:t>
      </w:r>
    </w:p>
    <w:p w14:paraId="06105A2B" w14:textId="77777777" w:rsidR="00FF4E29" w:rsidRPr="000F3BBB" w:rsidRDefault="00FF4E29" w:rsidP="001A735A">
      <w:pPr>
        <w:pStyle w:val="Heading2"/>
        <w:numPr>
          <w:ilvl w:val="0"/>
          <w:numId w:val="3"/>
        </w:numPr>
        <w:spacing w:line="22" w:lineRule="atLeast"/>
        <w:ind w:left="567" w:hanging="567"/>
      </w:pPr>
      <w:r w:rsidRPr="00D9141E">
        <w:t>Who makes the reconsideration decision?</w:t>
      </w:r>
    </w:p>
    <w:p w14:paraId="3C5FD825" w14:textId="77777777" w:rsidR="00FF4E29" w:rsidRPr="00CA5628" w:rsidRDefault="00FF4E29" w:rsidP="001A735A">
      <w:pPr>
        <w:spacing w:line="22" w:lineRule="atLeast"/>
      </w:pPr>
      <w:r w:rsidRPr="00CA5628">
        <w:t>It is Commission policy that a delegate of the Commissioner generally makes the reconsideration decision. An Instrument of Delegation specifies the level of responsible decision-maker.</w:t>
      </w:r>
    </w:p>
    <w:p w14:paraId="43F3E9F2" w14:textId="77777777" w:rsidR="00FF4E29" w:rsidRPr="00CA5628" w:rsidRDefault="00FF4E29" w:rsidP="001A735A">
      <w:pPr>
        <w:spacing w:line="22" w:lineRule="atLeast"/>
      </w:pPr>
      <w:r w:rsidRPr="00CA5628">
        <w:t>There may be times when the Commissioner makes the reconsideration decision.</w:t>
      </w:r>
    </w:p>
    <w:p w14:paraId="7F62AEF8" w14:textId="2E8816AB" w:rsidR="00FF4E29" w:rsidRDefault="00FF4E29" w:rsidP="001A735A">
      <w:pPr>
        <w:spacing w:line="22" w:lineRule="atLeast"/>
        <w:rPr>
          <w:rFonts w:eastAsia="Times New Roman"/>
          <w:szCs w:val="20"/>
        </w:rPr>
      </w:pPr>
      <w:r w:rsidRPr="00CA5628">
        <w:rPr>
          <w:rFonts w:eastAsia="Times New Roman"/>
          <w:szCs w:val="20"/>
        </w:rPr>
        <w:lastRenderedPageBreak/>
        <w:t xml:space="preserve">In making the reconsideration decision, </w:t>
      </w:r>
      <w:bookmarkStart w:id="4" w:name="_Hlk96946067"/>
      <w:r w:rsidRPr="00CA5628">
        <w:rPr>
          <w:rFonts w:eastAsia="Times New Roman"/>
          <w:szCs w:val="20"/>
        </w:rPr>
        <w:t xml:space="preserve">the </w:t>
      </w:r>
      <w:r w:rsidR="00CE2369">
        <w:rPr>
          <w:lang w:eastAsia="en-AU"/>
        </w:rPr>
        <w:t>decision-maker</w:t>
      </w:r>
      <w:r w:rsidRPr="00CA5628">
        <w:rPr>
          <w:rFonts w:eastAsia="Times New Roman"/>
          <w:szCs w:val="20"/>
        </w:rPr>
        <w:t xml:space="preserve"> must not have been involved in making the original decision and must occupy a position that is at least the same level as that occupied by the original decision-maker</w:t>
      </w:r>
      <w:bookmarkEnd w:id="4"/>
      <w:r w:rsidRPr="00CA5628">
        <w:rPr>
          <w:rFonts w:eastAsia="Times New Roman"/>
          <w:szCs w:val="20"/>
        </w:rPr>
        <w:t xml:space="preserve">. </w:t>
      </w:r>
    </w:p>
    <w:p w14:paraId="51FE3E27" w14:textId="2223FAC7" w:rsidR="00817415" w:rsidRPr="00817415" w:rsidRDefault="00817415" w:rsidP="001A735A">
      <w:pPr>
        <w:pStyle w:val="Heading2"/>
        <w:numPr>
          <w:ilvl w:val="0"/>
          <w:numId w:val="3"/>
        </w:numPr>
        <w:spacing w:line="22" w:lineRule="atLeast"/>
        <w:ind w:left="567" w:hanging="567"/>
      </w:pPr>
      <w:r w:rsidRPr="00817415">
        <w:t>When does a reconsideration decision take effect?</w:t>
      </w:r>
    </w:p>
    <w:p w14:paraId="21A344AC" w14:textId="6C3201AA" w:rsidR="00817415" w:rsidRPr="00BB7D4F" w:rsidRDefault="00817415" w:rsidP="001A735A">
      <w:pPr>
        <w:pStyle w:val="Heading3"/>
        <w:keepNext/>
        <w:spacing w:line="22" w:lineRule="atLeast"/>
        <w:rPr>
          <w:color w:val="00577D"/>
          <w:lang w:val="en-AU"/>
        </w:rPr>
      </w:pPr>
      <w:bookmarkStart w:id="5" w:name="_Toc51618202"/>
      <w:r w:rsidRPr="00BB7D4F">
        <w:rPr>
          <w:color w:val="00577D"/>
          <w:lang w:val="en-AU"/>
        </w:rPr>
        <w:t>Reviewable decision under the Commission Act</w:t>
      </w:r>
      <w:bookmarkEnd w:id="5"/>
      <w:r w:rsidRPr="00BB7D4F">
        <w:rPr>
          <w:color w:val="00577D"/>
          <w:lang w:val="en-AU"/>
        </w:rPr>
        <w:t xml:space="preserve"> </w:t>
      </w:r>
    </w:p>
    <w:p w14:paraId="0F8E408C" w14:textId="190DCBFB" w:rsidR="00817415" w:rsidRPr="00BB7D4F" w:rsidRDefault="00817415" w:rsidP="001A735A">
      <w:pPr>
        <w:spacing w:line="22" w:lineRule="atLeast"/>
        <w:rPr>
          <w:rFonts w:eastAsia="Times New Roman"/>
          <w:szCs w:val="20"/>
        </w:rPr>
      </w:pPr>
      <w:r w:rsidRPr="00BB7D4F">
        <w:rPr>
          <w:rFonts w:eastAsia="Times New Roman"/>
          <w:szCs w:val="20"/>
        </w:rPr>
        <w:t xml:space="preserve">In making a reconsideration decision under sections 74L or 74M of the Commission Act, the </w:t>
      </w:r>
      <w:r w:rsidR="00CE2369">
        <w:rPr>
          <w:lang w:eastAsia="en-AU"/>
        </w:rPr>
        <w:t>decision-maker</w:t>
      </w:r>
      <w:r w:rsidRPr="00BB7D4F">
        <w:rPr>
          <w:rFonts w:eastAsia="Times New Roman"/>
          <w:szCs w:val="20"/>
        </w:rPr>
        <w:t xml:space="preserve"> must also give written notice of the date that the decision takes effect.</w:t>
      </w:r>
    </w:p>
    <w:p w14:paraId="5F4EE7F7" w14:textId="2903D7B5" w:rsidR="00817415" w:rsidRPr="00BB7D4F" w:rsidRDefault="00817415" w:rsidP="001A735A">
      <w:pPr>
        <w:pStyle w:val="Heading3"/>
        <w:keepNext/>
        <w:spacing w:line="22" w:lineRule="atLeast"/>
        <w:rPr>
          <w:color w:val="00577D"/>
          <w:lang w:val="en-AU"/>
        </w:rPr>
      </w:pPr>
      <w:bookmarkStart w:id="6" w:name="_Toc51618203"/>
      <w:r w:rsidRPr="00BB7D4F">
        <w:rPr>
          <w:color w:val="00577D"/>
          <w:lang w:val="en-AU"/>
        </w:rPr>
        <w:t xml:space="preserve">Regulatory reviewable decision under the </w:t>
      </w:r>
      <w:r>
        <w:rPr>
          <w:color w:val="00577D"/>
          <w:lang w:val="en-AU"/>
        </w:rPr>
        <w:t xml:space="preserve">Commission </w:t>
      </w:r>
      <w:r w:rsidRPr="00BB7D4F">
        <w:rPr>
          <w:color w:val="00577D"/>
          <w:lang w:val="en-AU"/>
        </w:rPr>
        <w:t>Rules</w:t>
      </w:r>
      <w:bookmarkEnd w:id="6"/>
    </w:p>
    <w:p w14:paraId="7125D5E7" w14:textId="4773105D" w:rsidR="00817415" w:rsidRPr="00BB7D4F" w:rsidRDefault="00817415" w:rsidP="001A735A">
      <w:pPr>
        <w:spacing w:line="22" w:lineRule="atLeast"/>
        <w:rPr>
          <w:rFonts w:eastAsia="Times New Roman"/>
          <w:szCs w:val="20"/>
        </w:rPr>
      </w:pPr>
      <w:r w:rsidRPr="00BB7D4F">
        <w:rPr>
          <w:rFonts w:eastAsia="Times New Roman"/>
          <w:szCs w:val="20"/>
          <w:lang w:val="en"/>
        </w:rPr>
        <w:t xml:space="preserve">If the </w:t>
      </w:r>
      <w:r w:rsidR="00CE2369">
        <w:rPr>
          <w:lang w:eastAsia="en-AU"/>
        </w:rPr>
        <w:t>decision-maker</w:t>
      </w:r>
      <w:r w:rsidRPr="00BB7D4F">
        <w:rPr>
          <w:rFonts w:eastAsia="Times New Roman"/>
          <w:szCs w:val="20"/>
          <w:lang w:val="en"/>
        </w:rPr>
        <w:t xml:space="preserve"> varies or substitutes the reviewable decision, the reconsideration decision will, for all purposes other than the purposes of section 98 of the </w:t>
      </w:r>
      <w:r>
        <w:rPr>
          <w:rFonts w:eastAsia="Times New Roman"/>
          <w:szCs w:val="20"/>
          <w:lang w:val="en"/>
        </w:rPr>
        <w:t xml:space="preserve">Commission </w:t>
      </w:r>
      <w:r w:rsidRPr="00BB7D4F">
        <w:rPr>
          <w:rFonts w:eastAsia="Times New Roman"/>
          <w:szCs w:val="20"/>
          <w:lang w:val="en"/>
        </w:rPr>
        <w:t>Rules and the relevant definition</w:t>
      </w:r>
      <w:r w:rsidRPr="00BB7D4F">
        <w:rPr>
          <w:rFonts w:eastAsia="Times New Roman"/>
          <w:szCs w:val="20"/>
          <w:vertAlign w:val="superscript"/>
          <w:lang w:val="en"/>
        </w:rPr>
        <w:footnoteReference w:id="5"/>
      </w:r>
      <w:r w:rsidRPr="00BB7D4F">
        <w:rPr>
          <w:rFonts w:eastAsia="Times New Roman"/>
          <w:szCs w:val="20"/>
          <w:lang w:val="en"/>
        </w:rPr>
        <w:t>, be taken to have been made under the provision under which the reviewable decision was made.</w:t>
      </w:r>
    </w:p>
    <w:p w14:paraId="538C03B1" w14:textId="77777777" w:rsidR="00817415" w:rsidRDefault="00817415" w:rsidP="001A735A">
      <w:pPr>
        <w:spacing w:line="22" w:lineRule="atLeast"/>
        <w:rPr>
          <w:rFonts w:eastAsia="Times New Roman"/>
          <w:szCs w:val="20"/>
        </w:rPr>
      </w:pPr>
      <w:r w:rsidRPr="00BB7D4F">
        <w:rPr>
          <w:rFonts w:eastAsia="Times New Roman"/>
          <w:szCs w:val="20"/>
        </w:rPr>
        <w:t xml:space="preserve">This means that the reconsideration decision will be treated as though it was the original decision, except it will not be a reviewable decision that can be reconsidered again. </w:t>
      </w:r>
    </w:p>
    <w:p w14:paraId="3D76720C" w14:textId="69EBC026" w:rsidR="00817415" w:rsidRPr="00BB7D4F" w:rsidRDefault="00817415" w:rsidP="001A735A">
      <w:pPr>
        <w:spacing w:line="22" w:lineRule="atLeast"/>
        <w:rPr>
          <w:rFonts w:eastAsia="Times New Roman"/>
          <w:szCs w:val="20"/>
        </w:rPr>
      </w:pPr>
      <w:r w:rsidRPr="00BB7D4F">
        <w:rPr>
          <w:rFonts w:eastAsia="Times New Roman"/>
          <w:szCs w:val="20"/>
        </w:rPr>
        <w:t xml:space="preserve">In being treated in the same way as the original decision, the reconsideration decision may also give rise to a need to exercise further powers or functions, including making further decisions, under the </w:t>
      </w:r>
      <w:r>
        <w:rPr>
          <w:rFonts w:eastAsia="Times New Roman"/>
          <w:szCs w:val="20"/>
        </w:rPr>
        <w:t xml:space="preserve">Commission </w:t>
      </w:r>
      <w:r w:rsidRPr="00BB7D4F">
        <w:rPr>
          <w:rFonts w:eastAsia="Times New Roman"/>
          <w:szCs w:val="20"/>
        </w:rPr>
        <w:t xml:space="preserve">Rules. For example, if the </w:t>
      </w:r>
      <w:r w:rsidR="00CE2369">
        <w:rPr>
          <w:lang w:eastAsia="en-AU"/>
        </w:rPr>
        <w:t>decision-maker</w:t>
      </w:r>
      <w:r w:rsidRPr="00BB7D4F">
        <w:rPr>
          <w:rFonts w:eastAsia="Times New Roman"/>
          <w:szCs w:val="20"/>
        </w:rPr>
        <w:t>:</w:t>
      </w:r>
    </w:p>
    <w:p w14:paraId="0401FA8C" w14:textId="2AF5CCBE" w:rsidR="00817415" w:rsidRPr="00BB7D4F" w:rsidRDefault="00817415" w:rsidP="008840AE">
      <w:pPr>
        <w:pStyle w:val="ListBullet"/>
        <w:spacing w:before="0" w:line="22" w:lineRule="atLeast"/>
      </w:pPr>
      <w:r w:rsidRPr="00BB7D4F">
        <w:t xml:space="preserve">decides to set aside an original decision not to accredit a commencing service and decides to accredit the service, the </w:t>
      </w:r>
      <w:r w:rsidR="00CE2369">
        <w:rPr>
          <w:lang w:eastAsia="en-AU"/>
        </w:rPr>
        <w:t>decision-maker</w:t>
      </w:r>
      <w:r w:rsidRPr="00BB7D4F">
        <w:t xml:space="preserve"> must:</w:t>
      </w:r>
    </w:p>
    <w:p w14:paraId="5AF58B93" w14:textId="77777777" w:rsidR="00817415" w:rsidRPr="00BB7D4F" w:rsidRDefault="00817415" w:rsidP="008840AE">
      <w:pPr>
        <w:pStyle w:val="ListBullet3"/>
        <w:spacing w:before="0"/>
      </w:pPr>
      <w:r w:rsidRPr="00BB7D4F">
        <w:t>accredit the service for one year</w:t>
      </w:r>
    </w:p>
    <w:p w14:paraId="18F86185" w14:textId="1CA7436D" w:rsidR="00817415" w:rsidRPr="00BB7D4F" w:rsidRDefault="00817415" w:rsidP="008840AE">
      <w:pPr>
        <w:pStyle w:val="ListBullet3"/>
        <w:spacing w:before="0"/>
      </w:pPr>
      <w:r w:rsidRPr="00BB7D4F">
        <w:t>decide whether there are any areas in which improvements must be made to ensure that the Quality Standards are complied with</w:t>
      </w:r>
    </w:p>
    <w:p w14:paraId="0BC1DA00" w14:textId="7D35FCA9" w:rsidR="00817415" w:rsidRPr="00BB7D4F" w:rsidRDefault="00817415" w:rsidP="008840AE">
      <w:pPr>
        <w:pStyle w:val="ListBullet"/>
        <w:spacing w:before="0" w:line="22" w:lineRule="atLeast"/>
      </w:pPr>
      <w:r w:rsidRPr="00BB7D4F">
        <w:t xml:space="preserve">decides to set aside an original decision not to re-accredit a service and decides to re-accredit the service, the </w:t>
      </w:r>
      <w:r w:rsidR="00CE2369">
        <w:rPr>
          <w:lang w:eastAsia="en-AU"/>
        </w:rPr>
        <w:t>decision-maker</w:t>
      </w:r>
      <w:r w:rsidRPr="00BB7D4F">
        <w:t xml:space="preserve"> must also decide:</w:t>
      </w:r>
    </w:p>
    <w:p w14:paraId="26D4EBB2" w14:textId="77777777" w:rsidR="00817415" w:rsidRPr="00BB7D4F" w:rsidRDefault="00817415" w:rsidP="008840AE">
      <w:pPr>
        <w:pStyle w:val="ListBullet3"/>
        <w:spacing w:before="0"/>
      </w:pPr>
      <w:r w:rsidRPr="00BB7D4F">
        <w:t>the further period of accreditation</w:t>
      </w:r>
    </w:p>
    <w:p w14:paraId="5162E042" w14:textId="57D25C1A" w:rsidR="00817415" w:rsidRPr="00BB7D4F" w:rsidRDefault="00817415" w:rsidP="008840AE">
      <w:pPr>
        <w:pStyle w:val="ListBullet3"/>
        <w:spacing w:before="0"/>
      </w:pPr>
      <w:r w:rsidRPr="00BB7D4F">
        <w:t>whether there are any areas in which improvements must be made to ensure that the Quality Standards are complied with</w:t>
      </w:r>
    </w:p>
    <w:p w14:paraId="59422096" w14:textId="5386884C" w:rsidR="00817415" w:rsidRPr="00BB7D4F" w:rsidRDefault="00817415" w:rsidP="008840AE">
      <w:pPr>
        <w:pStyle w:val="ListBullet"/>
        <w:spacing w:before="0" w:line="22" w:lineRule="atLeast"/>
      </w:pPr>
      <w:r w:rsidRPr="00BB7D4F">
        <w:t xml:space="preserve">decides to vary a decision regarding a service’s period of re-accreditation, the </w:t>
      </w:r>
      <w:r w:rsidR="00CE2369">
        <w:rPr>
          <w:lang w:eastAsia="en-AU"/>
        </w:rPr>
        <w:t>decision-maker</w:t>
      </w:r>
      <w:r w:rsidRPr="00BB7D4F">
        <w:t xml:space="preserve"> would then also be required to give the approved provider a certificate of accreditation that states the further period of accreditation in accordance with section 42(2)</w:t>
      </w:r>
      <w:r>
        <w:t xml:space="preserve"> of the Commission Rules</w:t>
      </w:r>
      <w:r w:rsidRPr="00BB7D4F">
        <w:t>.</w:t>
      </w:r>
    </w:p>
    <w:p w14:paraId="58E907D0" w14:textId="400111FD" w:rsidR="00817415" w:rsidRPr="00CA5628" w:rsidRDefault="00E6559C" w:rsidP="001A735A">
      <w:pPr>
        <w:spacing w:line="22" w:lineRule="atLeast"/>
        <w:rPr>
          <w:rFonts w:eastAsia="Times New Roman"/>
          <w:szCs w:val="20"/>
        </w:rPr>
      </w:pPr>
      <w:r>
        <w:rPr>
          <w:rFonts w:eastAsia="Times New Roman"/>
          <w:szCs w:val="20"/>
        </w:rPr>
        <w:t>T</w:t>
      </w:r>
      <w:r w:rsidR="00817415" w:rsidRPr="00BB7D4F">
        <w:rPr>
          <w:rFonts w:eastAsia="Times New Roman"/>
          <w:szCs w:val="20"/>
        </w:rPr>
        <w:t xml:space="preserve">he reconsideration decision will </w:t>
      </w:r>
      <w:r w:rsidR="00925105">
        <w:rPr>
          <w:rFonts w:eastAsia="Times New Roman"/>
          <w:szCs w:val="20"/>
        </w:rPr>
        <w:t>include</w:t>
      </w:r>
      <w:r w:rsidR="00817415" w:rsidRPr="00BB7D4F">
        <w:rPr>
          <w:rFonts w:eastAsia="Times New Roman"/>
          <w:szCs w:val="20"/>
        </w:rPr>
        <w:t xml:space="preserve"> </w:t>
      </w:r>
      <w:r w:rsidR="008008A9">
        <w:rPr>
          <w:rFonts w:eastAsia="Times New Roman"/>
          <w:szCs w:val="20"/>
        </w:rPr>
        <w:t xml:space="preserve">the </w:t>
      </w:r>
      <w:r w:rsidR="001278B2">
        <w:rPr>
          <w:rFonts w:eastAsia="Times New Roman"/>
          <w:szCs w:val="20"/>
        </w:rPr>
        <w:t xml:space="preserve">decision </w:t>
      </w:r>
      <w:r w:rsidR="00817415" w:rsidRPr="00BB7D4F">
        <w:rPr>
          <w:rFonts w:eastAsia="Times New Roman"/>
          <w:szCs w:val="20"/>
        </w:rPr>
        <w:t>effect</w:t>
      </w:r>
      <w:r w:rsidR="00A3246C">
        <w:rPr>
          <w:rFonts w:eastAsia="Times New Roman"/>
          <w:szCs w:val="20"/>
        </w:rPr>
        <w:t>ive date</w:t>
      </w:r>
      <w:r w:rsidR="00817415" w:rsidRPr="00BB7D4F">
        <w:rPr>
          <w:rFonts w:eastAsia="Times New Roman"/>
          <w:szCs w:val="20"/>
        </w:rPr>
        <w:t xml:space="preserve"> </w:t>
      </w:r>
      <w:r w:rsidR="001278B2">
        <w:rPr>
          <w:rFonts w:eastAsia="Times New Roman"/>
          <w:szCs w:val="20"/>
        </w:rPr>
        <w:t>and also</w:t>
      </w:r>
      <w:r w:rsidR="00817415" w:rsidRPr="00BB7D4F">
        <w:rPr>
          <w:rFonts w:eastAsia="Times New Roman"/>
          <w:szCs w:val="20"/>
        </w:rPr>
        <w:t xml:space="preserve"> </w:t>
      </w:r>
      <w:r w:rsidR="00203804">
        <w:rPr>
          <w:rFonts w:eastAsia="Times New Roman"/>
          <w:szCs w:val="20"/>
        </w:rPr>
        <w:t>the</w:t>
      </w:r>
      <w:r w:rsidR="0002641E">
        <w:rPr>
          <w:rFonts w:eastAsia="Times New Roman"/>
          <w:szCs w:val="20"/>
        </w:rPr>
        <w:t xml:space="preserve"> date</w:t>
      </w:r>
      <w:r w:rsidR="00817415" w:rsidRPr="00BB7D4F">
        <w:rPr>
          <w:rFonts w:eastAsia="Times New Roman"/>
          <w:szCs w:val="20"/>
        </w:rPr>
        <w:t xml:space="preserve"> </w:t>
      </w:r>
      <w:r w:rsidR="00A73D8E">
        <w:rPr>
          <w:rFonts w:eastAsia="Times New Roman"/>
          <w:szCs w:val="20"/>
        </w:rPr>
        <w:t>that</w:t>
      </w:r>
      <w:r w:rsidR="0002641E">
        <w:rPr>
          <w:rFonts w:eastAsia="Times New Roman"/>
          <w:szCs w:val="20"/>
        </w:rPr>
        <w:t xml:space="preserve"> </w:t>
      </w:r>
      <w:r w:rsidR="00817415" w:rsidRPr="00BB7D4F">
        <w:rPr>
          <w:rFonts w:eastAsia="Times New Roman"/>
          <w:szCs w:val="20"/>
        </w:rPr>
        <w:t>the reviewable decision was made.</w:t>
      </w:r>
    </w:p>
    <w:p w14:paraId="495D36E1" w14:textId="39ADCEF0" w:rsidR="003B0FB0" w:rsidRPr="000F3BBB" w:rsidRDefault="003B0FB0" w:rsidP="001A735A">
      <w:pPr>
        <w:pStyle w:val="Heading2"/>
        <w:numPr>
          <w:ilvl w:val="0"/>
          <w:numId w:val="3"/>
        </w:numPr>
        <w:spacing w:line="22" w:lineRule="atLeast"/>
        <w:ind w:left="567" w:hanging="567"/>
      </w:pPr>
      <w:r w:rsidRPr="00D9141E">
        <w:lastRenderedPageBreak/>
        <w:t>What other review options are available?</w:t>
      </w:r>
    </w:p>
    <w:p w14:paraId="7D7E918B" w14:textId="7BCFA1CF" w:rsidR="00691ADE" w:rsidRDefault="00691ADE" w:rsidP="001A735A">
      <w:pPr>
        <w:spacing w:line="22" w:lineRule="atLeast"/>
      </w:pPr>
      <w:r w:rsidRPr="00691ADE">
        <w:t xml:space="preserve">The reconsideration of reviewable decisions by the </w:t>
      </w:r>
      <w:r w:rsidR="00CE2369">
        <w:rPr>
          <w:lang w:eastAsia="en-AU"/>
        </w:rPr>
        <w:t>decision-maker</w:t>
      </w:r>
      <w:r w:rsidR="00D21521">
        <w:rPr>
          <w:lang w:eastAsia="en-AU"/>
        </w:rPr>
        <w:t xml:space="preserve"> </w:t>
      </w:r>
      <w:r w:rsidRPr="00691ADE">
        <w:t>is the first-tier within a multi-tiered review system.</w:t>
      </w:r>
    </w:p>
    <w:p w14:paraId="6622586C" w14:textId="1615C3F8" w:rsidR="00590C48" w:rsidRPr="00691ADE" w:rsidRDefault="00243187" w:rsidP="001A735A">
      <w:pPr>
        <w:spacing w:line="22" w:lineRule="atLeast"/>
      </w:pPr>
      <w:r>
        <w:t>If a person is not satisfied with the internal review</w:t>
      </w:r>
      <w:r w:rsidR="004F041E">
        <w:t xml:space="preserve"> </w:t>
      </w:r>
      <w:r w:rsidR="00D81C55">
        <w:t xml:space="preserve">of a </w:t>
      </w:r>
      <w:r w:rsidR="004472D8">
        <w:t xml:space="preserve">decision made by the </w:t>
      </w:r>
      <w:r w:rsidR="00D21521">
        <w:rPr>
          <w:lang w:eastAsia="en-AU"/>
        </w:rPr>
        <w:t>decision-maker</w:t>
      </w:r>
      <w:r w:rsidR="004472D8">
        <w:t xml:space="preserve"> in relation t</w:t>
      </w:r>
      <w:r w:rsidR="00625981">
        <w:t xml:space="preserve">o </w:t>
      </w:r>
      <w:r w:rsidR="004472D8">
        <w:t xml:space="preserve">a </w:t>
      </w:r>
      <w:r w:rsidR="00D81C55">
        <w:t>reviewable decision under</w:t>
      </w:r>
      <w:r w:rsidR="00D415D9">
        <w:t xml:space="preserve"> the Commission Act</w:t>
      </w:r>
      <w:r w:rsidR="00625981">
        <w:t xml:space="preserve">, or </w:t>
      </w:r>
      <w:r w:rsidR="00590C48">
        <w:t>a regulatory reviewable decision under the Commission Rules outlined in Table</w:t>
      </w:r>
      <w:r w:rsidR="00860EC5">
        <w:t>s</w:t>
      </w:r>
      <w:r w:rsidR="00590C48">
        <w:t xml:space="preserve"> A</w:t>
      </w:r>
      <w:r w:rsidR="00860EC5">
        <w:t xml:space="preserve"> or C,</w:t>
      </w:r>
      <w:r w:rsidR="00C738F5" w:rsidRPr="00C738F5">
        <w:t xml:space="preserve"> </w:t>
      </w:r>
      <w:r w:rsidR="00C738F5" w:rsidRPr="00B93300">
        <w:t>they are able to apply to the AAT for review of the reconsideration decision. The AAT may then undertake a second-tier review.</w:t>
      </w:r>
    </w:p>
    <w:p w14:paraId="4C4B5540" w14:textId="10E72F62" w:rsidR="0012753A" w:rsidRDefault="0012753A" w:rsidP="001A735A">
      <w:pPr>
        <w:spacing w:line="22" w:lineRule="atLeast"/>
      </w:pPr>
      <w:r w:rsidRPr="0012753A">
        <w:t>A decision following a reconsideration of a complaints reviewable decision</w:t>
      </w:r>
      <w:r w:rsidR="00860EC5">
        <w:t>, outlined in Table B,</w:t>
      </w:r>
      <w:r w:rsidRPr="0012753A">
        <w:t xml:space="preserve"> is not reviewable by the AAT.</w:t>
      </w:r>
    </w:p>
    <w:p w14:paraId="192E179D" w14:textId="5000DDD7" w:rsidR="003B0FB0" w:rsidRPr="00CA5628" w:rsidRDefault="003B0FB0" w:rsidP="001A735A">
      <w:pPr>
        <w:spacing w:line="22" w:lineRule="atLeast"/>
      </w:pPr>
      <w:r w:rsidRPr="00CA5628">
        <w:t>There is a time limit in which to apply for an AAT review. Application fees are payable in the AAT. More information about the AAT, timeframes and fees can be found on its website.</w:t>
      </w:r>
    </w:p>
    <w:p w14:paraId="184CA074" w14:textId="1CC11070" w:rsidR="003B0FB0" w:rsidRDefault="003B0FB0" w:rsidP="001A735A">
      <w:pPr>
        <w:spacing w:line="22" w:lineRule="atLeast"/>
      </w:pPr>
      <w:r w:rsidRPr="00CA5628">
        <w:t xml:space="preserve">There is also </w:t>
      </w:r>
      <w:proofErr w:type="gramStart"/>
      <w:r w:rsidRPr="00CA5628">
        <w:t>scope</w:t>
      </w:r>
      <w:proofErr w:type="gramEnd"/>
      <w:r w:rsidRPr="00CA5628">
        <w:t xml:space="preserve"> to seek judicial review of the decision under the </w:t>
      </w:r>
      <w:r w:rsidRPr="00CA5628">
        <w:rPr>
          <w:i/>
        </w:rPr>
        <w:t>Administrative Decisions (Judicial Review) Act 1977</w:t>
      </w:r>
      <w:r w:rsidR="00981549">
        <w:t xml:space="preserve">, however in regards to </w:t>
      </w:r>
      <w:r w:rsidR="00EF45EF">
        <w:t>reconsideration decisions rela</w:t>
      </w:r>
      <w:r w:rsidR="00F1499E">
        <w:t xml:space="preserve">ting to complaints </w:t>
      </w:r>
      <w:r w:rsidR="003509D7">
        <w:t xml:space="preserve">which are </w:t>
      </w:r>
      <w:r w:rsidR="00F1499E">
        <w:t>submitted by individual complain</w:t>
      </w:r>
      <w:r w:rsidR="0089234D">
        <w:t>ants</w:t>
      </w:r>
      <w:r w:rsidR="00EF45EF">
        <w:t xml:space="preserve">, the Commission </w:t>
      </w:r>
      <w:r w:rsidR="00F1499E">
        <w:t xml:space="preserve">encourages </w:t>
      </w:r>
      <w:r w:rsidR="0089234D">
        <w:t>complainants to</w:t>
      </w:r>
      <w:r w:rsidR="00DE5138">
        <w:t xml:space="preserve"> </w:t>
      </w:r>
      <w:r w:rsidR="003509D7">
        <w:t xml:space="preserve">first </w:t>
      </w:r>
      <w:r w:rsidR="00DE5138">
        <w:t xml:space="preserve">raise their concerns with the Commission </w:t>
      </w:r>
      <w:r w:rsidR="00D532E0">
        <w:t>then with the</w:t>
      </w:r>
      <w:r w:rsidR="00DE5138">
        <w:t xml:space="preserve"> Commonwealth Ombudsm</w:t>
      </w:r>
      <w:r w:rsidR="00564A34">
        <w:t>a</w:t>
      </w:r>
      <w:r w:rsidR="00DE5138">
        <w:t>n</w:t>
      </w:r>
      <w:r w:rsidR="00B7458B">
        <w:t xml:space="preserve"> prior to seeking</w:t>
      </w:r>
      <w:r w:rsidR="00147604">
        <w:t xml:space="preserve"> judicial review</w:t>
      </w:r>
      <w:r w:rsidR="00E036EF">
        <w:t>.</w:t>
      </w:r>
    </w:p>
    <w:p w14:paraId="19E98AA7" w14:textId="5A961ABC" w:rsidR="00085A8D" w:rsidRPr="00085A8D" w:rsidRDefault="00203FA0" w:rsidP="001A735A">
      <w:pPr>
        <w:spacing w:line="22" w:lineRule="atLeast"/>
        <w:rPr>
          <w:lang w:val="en-US"/>
        </w:rPr>
      </w:pPr>
      <w:bookmarkStart w:id="7" w:name="_Hlk61516696"/>
      <w:r>
        <w:t>The</w:t>
      </w:r>
      <w:r w:rsidR="00085A8D" w:rsidRPr="00085A8D">
        <w:rPr>
          <w:lang w:val="en-US"/>
        </w:rPr>
        <w:t xml:space="preserve"> Commonwealth Ombudsman can investigate the administrative actions of Commonwealth Government officials or agencies. If the Ombudsman finds that a complaint is justified, conclusions will be reported to the Commission and the complainant.</w:t>
      </w:r>
    </w:p>
    <w:p w14:paraId="4AFB651B" w14:textId="410F0EFB" w:rsidR="00085A8D" w:rsidRPr="00085A8D" w:rsidRDefault="00085A8D" w:rsidP="001A735A">
      <w:pPr>
        <w:spacing w:line="22" w:lineRule="atLeast"/>
        <w:rPr>
          <w:lang w:val="en-US"/>
        </w:rPr>
      </w:pPr>
      <w:r w:rsidRPr="00085A8D">
        <w:rPr>
          <w:lang w:val="en-US"/>
        </w:rPr>
        <w:t xml:space="preserve">If the Ombudsman considers that there has been defective administration, </w:t>
      </w:r>
      <w:r w:rsidR="00F71BB4">
        <w:rPr>
          <w:lang w:val="en-US"/>
        </w:rPr>
        <w:t>the Ombudsman</w:t>
      </w:r>
      <w:r w:rsidRPr="00085A8D">
        <w:rPr>
          <w:lang w:val="en-US"/>
        </w:rPr>
        <w:t xml:space="preserve"> can recommend that corrective action be taken. For example, it might be recommended that a particular decision be reconsidered, an apology be </w:t>
      </w:r>
      <w:r w:rsidR="00A73D8E" w:rsidRPr="00085A8D">
        <w:rPr>
          <w:lang w:val="en-US"/>
        </w:rPr>
        <w:t>provided,</w:t>
      </w:r>
      <w:r w:rsidRPr="00085A8D">
        <w:rPr>
          <w:lang w:val="en-US"/>
        </w:rPr>
        <w:t xml:space="preserve"> or compensation be paid to the complainant.</w:t>
      </w:r>
      <w:bookmarkEnd w:id="7"/>
    </w:p>
    <w:p w14:paraId="720C8BFA" w14:textId="622776AE" w:rsidR="00203FA0" w:rsidRDefault="00085A8D" w:rsidP="001A735A">
      <w:pPr>
        <w:spacing w:line="22" w:lineRule="atLeast"/>
      </w:pPr>
      <w:r w:rsidRPr="00085A8D">
        <w:rPr>
          <w:lang w:val="en-US"/>
        </w:rPr>
        <w:t xml:space="preserve">The Ombudsman cannot override the decisions of </w:t>
      </w:r>
      <w:r w:rsidR="00695205" w:rsidRPr="00085A8D">
        <w:rPr>
          <w:lang w:val="en-US"/>
        </w:rPr>
        <w:t>agencies or</w:t>
      </w:r>
      <w:r w:rsidRPr="00085A8D">
        <w:rPr>
          <w:lang w:val="en-US"/>
        </w:rPr>
        <w:t xml:space="preserve"> compel </w:t>
      </w:r>
      <w:r w:rsidR="00C9698A">
        <w:rPr>
          <w:lang w:val="en-US"/>
        </w:rPr>
        <w:t>agencies</w:t>
      </w:r>
      <w:r w:rsidRPr="00085A8D">
        <w:rPr>
          <w:lang w:val="en-US"/>
        </w:rPr>
        <w:t xml:space="preserve"> to comply with </w:t>
      </w:r>
      <w:r w:rsidR="00C9698A">
        <w:rPr>
          <w:lang w:val="en-US"/>
        </w:rPr>
        <w:t>their</w:t>
      </w:r>
      <w:r w:rsidRPr="00085A8D">
        <w:rPr>
          <w:lang w:val="en-US"/>
        </w:rPr>
        <w:t xml:space="preserve"> recommendations. The Commission is therefore not bound to adopt an Ombudsman recommendation, but such recommendations are regarded with respect. Where adequate and appropriate action is not taken within a reasonable time in response to a recommendation, the Ombudsman may make a formal report to the relevant minister, the Prime </w:t>
      </w:r>
      <w:proofErr w:type="gramStart"/>
      <w:r w:rsidRPr="00085A8D">
        <w:rPr>
          <w:lang w:val="en-US"/>
        </w:rPr>
        <w:t>Minister</w:t>
      </w:r>
      <w:proofErr w:type="gramEnd"/>
      <w:r w:rsidRPr="00085A8D">
        <w:rPr>
          <w:lang w:val="en-US"/>
        </w:rPr>
        <w:t xml:space="preserve"> or a special report to Parliament</w:t>
      </w:r>
      <w:r w:rsidR="006D0E0B">
        <w:rPr>
          <w:lang w:val="en-US"/>
        </w:rPr>
        <w:t>.</w:t>
      </w:r>
    </w:p>
    <w:p w14:paraId="4EB44161" w14:textId="3768B6EF" w:rsidR="003B0FB0" w:rsidRDefault="00851F45" w:rsidP="001A735A">
      <w:pPr>
        <w:spacing w:line="22" w:lineRule="atLeast"/>
      </w:pPr>
      <w:r>
        <w:t>S</w:t>
      </w:r>
      <w:r w:rsidR="003B0FB0" w:rsidRPr="00CA5628">
        <w:t>eparate advice about review options</w:t>
      </w:r>
      <w:r>
        <w:t xml:space="preserve"> should be obtained</w:t>
      </w:r>
      <w:r w:rsidR="003B0FB0" w:rsidRPr="00CA5628">
        <w:t>.</w:t>
      </w:r>
    </w:p>
    <w:p w14:paraId="743D0BC3" w14:textId="6018C0F1" w:rsidR="003B0FB0" w:rsidRPr="00B52F2E" w:rsidRDefault="003B0FB0" w:rsidP="001A735A">
      <w:pPr>
        <w:pStyle w:val="Heading2"/>
        <w:numPr>
          <w:ilvl w:val="0"/>
          <w:numId w:val="3"/>
        </w:numPr>
        <w:spacing w:line="22" w:lineRule="atLeast"/>
        <w:ind w:left="567" w:hanging="567"/>
      </w:pPr>
      <w:r w:rsidRPr="00B52F2E">
        <w:t>Can home services request reconsideration of decisions?</w:t>
      </w:r>
    </w:p>
    <w:p w14:paraId="25C6E7F0" w14:textId="0589B7C6" w:rsidR="00A40B08" w:rsidRPr="00B52F2E" w:rsidRDefault="00BF414B" w:rsidP="001A735A">
      <w:pPr>
        <w:spacing w:line="22" w:lineRule="atLeast"/>
      </w:pPr>
      <w:r>
        <w:t>Yes.</w:t>
      </w:r>
      <w:r w:rsidR="00A40B08" w:rsidRPr="00B52F2E">
        <w:t xml:space="preserve"> </w:t>
      </w:r>
      <w:r w:rsidR="006520A9">
        <w:t>H</w:t>
      </w:r>
      <w:r w:rsidR="00A40B08" w:rsidRPr="00B52F2E">
        <w:t>ome service providers are able to request reconsideration of certain reviewable decisions.</w:t>
      </w:r>
    </w:p>
    <w:p w14:paraId="5DF34281" w14:textId="747D19E6" w:rsidR="00783C3E" w:rsidRPr="00B52F2E" w:rsidRDefault="00A40B08" w:rsidP="001A735A">
      <w:pPr>
        <w:spacing w:line="22" w:lineRule="atLeast"/>
      </w:pPr>
      <w:r w:rsidRPr="00B52F2E">
        <w:t>If a home service provider</w:t>
      </w:r>
      <w:r w:rsidR="00EC4C48" w:rsidRPr="00B52F2E">
        <w:t xml:space="preserve"> </w:t>
      </w:r>
      <w:r w:rsidR="000D3B30">
        <w:t xml:space="preserve">of a home service </w:t>
      </w:r>
      <w:r w:rsidR="00EC4C48" w:rsidRPr="00B52F2E">
        <w:t xml:space="preserve">has been approved to deliver home care packages </w:t>
      </w:r>
      <w:r w:rsidR="00DF02B8">
        <w:t>through the service</w:t>
      </w:r>
      <w:r w:rsidR="00903449" w:rsidRPr="00B52F2E">
        <w:t>, the provider may request reconsideration of the following reviewable decisions</w:t>
      </w:r>
      <w:r w:rsidR="00FF00EB" w:rsidRPr="00B52F2E">
        <w:t>:</w:t>
      </w:r>
    </w:p>
    <w:tbl>
      <w:tblPr>
        <w:tblStyle w:val="TableGrid"/>
        <w:tblW w:w="5000" w:type="pct"/>
        <w:tblLook w:val="04A0" w:firstRow="1" w:lastRow="0" w:firstColumn="1" w:lastColumn="0" w:noHBand="0" w:noVBand="1"/>
      </w:tblPr>
      <w:tblGrid>
        <w:gridCol w:w="9628"/>
      </w:tblGrid>
      <w:tr w:rsidR="00D04CB5" w:rsidRPr="00B52F2E" w14:paraId="1AE4940E" w14:textId="77777777" w:rsidTr="00D04CB5">
        <w:tc>
          <w:tcPr>
            <w:tcW w:w="5000" w:type="pct"/>
            <w:shd w:val="clear" w:color="auto" w:fill="F2F2F2" w:themeFill="background1" w:themeFillShade="F2"/>
          </w:tcPr>
          <w:p w14:paraId="7B5E98B8" w14:textId="77777777" w:rsidR="00D04CB5" w:rsidRPr="00B52F2E" w:rsidRDefault="00D04CB5" w:rsidP="001A735A">
            <w:pPr>
              <w:keepNext/>
              <w:spacing w:before="120" w:line="22" w:lineRule="atLeast"/>
              <w:rPr>
                <w:b/>
              </w:rPr>
            </w:pPr>
            <w:r w:rsidRPr="00B52F2E">
              <w:rPr>
                <w:b/>
              </w:rPr>
              <w:lastRenderedPageBreak/>
              <w:t>Reviewable decision under the Commission Act</w:t>
            </w:r>
          </w:p>
        </w:tc>
      </w:tr>
      <w:tr w:rsidR="00D04CB5" w:rsidRPr="00B52F2E" w14:paraId="66DE856A" w14:textId="77777777" w:rsidTr="00D04CB5">
        <w:tc>
          <w:tcPr>
            <w:tcW w:w="5000" w:type="pct"/>
          </w:tcPr>
          <w:p w14:paraId="4E10A996" w14:textId="77777777" w:rsidR="00D04CB5" w:rsidRPr="00B52F2E" w:rsidRDefault="00D04CB5" w:rsidP="001A735A">
            <w:pPr>
              <w:spacing w:before="120" w:line="22" w:lineRule="atLeast"/>
            </w:pPr>
            <w:r w:rsidRPr="00B52F2E">
              <w:t>A decision under section 63D not to approve a person or body as a provider of aged care</w:t>
            </w:r>
          </w:p>
        </w:tc>
      </w:tr>
      <w:tr w:rsidR="00D04CB5" w:rsidRPr="00B52F2E" w14:paraId="026D3EF7" w14:textId="77777777" w:rsidTr="00D04CB5">
        <w:tc>
          <w:tcPr>
            <w:tcW w:w="5000" w:type="pct"/>
          </w:tcPr>
          <w:p w14:paraId="01B13237" w14:textId="77777777" w:rsidR="00D04CB5" w:rsidRPr="00B52F2E" w:rsidRDefault="00D04CB5" w:rsidP="001A735A">
            <w:pPr>
              <w:spacing w:before="120" w:line="22" w:lineRule="atLeast"/>
            </w:pPr>
            <w:r w:rsidRPr="00B52F2E">
              <w:t>A decision under section 63H not to revoke the approval of an approved provider</w:t>
            </w:r>
          </w:p>
        </w:tc>
      </w:tr>
      <w:tr w:rsidR="00D04CB5" w:rsidRPr="00B52F2E" w14:paraId="74C18893" w14:textId="77777777" w:rsidTr="00D04CB5">
        <w:tc>
          <w:tcPr>
            <w:tcW w:w="5000" w:type="pct"/>
          </w:tcPr>
          <w:p w14:paraId="34154118" w14:textId="77777777" w:rsidR="00D04CB5" w:rsidRPr="00B52F2E" w:rsidRDefault="00D04CB5" w:rsidP="001A735A">
            <w:pPr>
              <w:spacing w:before="120" w:line="22" w:lineRule="atLeast"/>
            </w:pPr>
            <w:r w:rsidRPr="00B52F2E">
              <w:t>A decision under section 63J to revoke the approval of a person or body as a provider of aged care</w:t>
            </w:r>
          </w:p>
        </w:tc>
      </w:tr>
      <w:tr w:rsidR="00D04CB5" w:rsidRPr="00B52F2E" w14:paraId="0DAAD1DD" w14:textId="77777777" w:rsidTr="00D04CB5">
        <w:tc>
          <w:tcPr>
            <w:tcW w:w="5000" w:type="pct"/>
          </w:tcPr>
          <w:p w14:paraId="3FA16A6F" w14:textId="77777777" w:rsidR="00D04CB5" w:rsidRPr="00B52F2E" w:rsidRDefault="00D04CB5" w:rsidP="001A735A">
            <w:pPr>
              <w:spacing w:before="120" w:line="22" w:lineRule="atLeast"/>
            </w:pPr>
            <w:r w:rsidRPr="00B52F2E">
              <w:t>A decision under section 63N to impose a sanction on a person or body</w:t>
            </w:r>
          </w:p>
        </w:tc>
      </w:tr>
      <w:tr w:rsidR="00D04CB5" w:rsidRPr="00B52F2E" w14:paraId="13D1C1B3" w14:textId="77777777" w:rsidTr="00D04CB5">
        <w:tc>
          <w:tcPr>
            <w:tcW w:w="5000" w:type="pct"/>
          </w:tcPr>
          <w:p w14:paraId="6D41B76A" w14:textId="77777777" w:rsidR="00D04CB5" w:rsidRPr="00B52F2E" w:rsidRDefault="00D04CB5" w:rsidP="001A735A">
            <w:pPr>
              <w:spacing w:before="120" w:line="22" w:lineRule="atLeast"/>
            </w:pPr>
            <w:r w:rsidRPr="00B52F2E">
              <w:t>A decision under section 63X not to lift a sanction imposed on an approved provider under section 63N</w:t>
            </w:r>
          </w:p>
        </w:tc>
      </w:tr>
      <w:tr w:rsidR="00D04CB5" w:rsidRPr="00B52F2E" w14:paraId="69A24094" w14:textId="77777777" w:rsidTr="006520A9">
        <w:tc>
          <w:tcPr>
            <w:tcW w:w="5000" w:type="pct"/>
            <w:shd w:val="clear" w:color="auto" w:fill="F2F2F2" w:themeFill="background1" w:themeFillShade="F2"/>
          </w:tcPr>
          <w:p w14:paraId="44E3E354" w14:textId="77777777" w:rsidR="00D04CB5" w:rsidRPr="00B52F2E" w:rsidRDefault="00D04CB5" w:rsidP="001A735A">
            <w:pPr>
              <w:keepNext/>
              <w:spacing w:before="120" w:line="22" w:lineRule="atLeast"/>
              <w:rPr>
                <w:b/>
              </w:rPr>
            </w:pPr>
            <w:r w:rsidRPr="00B52F2E">
              <w:rPr>
                <w:b/>
              </w:rPr>
              <w:t>Complaints reviewable decision under the Commission Rules</w:t>
            </w:r>
          </w:p>
        </w:tc>
      </w:tr>
      <w:tr w:rsidR="00D04CB5" w:rsidRPr="00600190" w14:paraId="2545735B" w14:textId="77777777" w:rsidTr="00D04CB5">
        <w:tc>
          <w:tcPr>
            <w:tcW w:w="5000" w:type="pct"/>
          </w:tcPr>
          <w:p w14:paraId="17809604" w14:textId="58BB98AB" w:rsidR="00D04CB5" w:rsidRPr="00B52F2E" w:rsidRDefault="00D04CB5" w:rsidP="001A735A">
            <w:pPr>
              <w:spacing w:before="120" w:line="22" w:lineRule="atLeast"/>
            </w:pPr>
            <w:r w:rsidRPr="00B52F2E">
              <w:t>A decision under section 17 to end a resolution process in relation to an issue raised in a complaint (other than a complaint that has been withdrawn under section 12)</w:t>
            </w:r>
          </w:p>
        </w:tc>
      </w:tr>
    </w:tbl>
    <w:p w14:paraId="0CABF697" w14:textId="2B967D2E" w:rsidR="00EB766D" w:rsidRDefault="008D6345" w:rsidP="001A735A">
      <w:pPr>
        <w:spacing w:line="22" w:lineRule="atLeast"/>
      </w:pPr>
      <w:r>
        <w:t>If a</w:t>
      </w:r>
      <w:r w:rsidR="00312786">
        <w:t xml:space="preserve"> home service provider </w:t>
      </w:r>
      <w:r w:rsidR="005D10F2">
        <w:t>of a home service has a</w:t>
      </w:r>
      <w:r w:rsidR="00250CA0">
        <w:t xml:space="preserve"> </w:t>
      </w:r>
      <w:r w:rsidR="00ED131E">
        <w:t>C</w:t>
      </w:r>
      <w:r w:rsidR="00250CA0">
        <w:t xml:space="preserve">ommonwealth-funded </w:t>
      </w:r>
      <w:r w:rsidR="00BD6555">
        <w:t>agreement to deliver</w:t>
      </w:r>
      <w:r>
        <w:t xml:space="preserve"> </w:t>
      </w:r>
      <w:r w:rsidR="00BD6555">
        <w:t xml:space="preserve">Commonwealth </w:t>
      </w:r>
      <w:r w:rsidR="000A1FE0">
        <w:t>Home Support Programme</w:t>
      </w:r>
      <w:r w:rsidR="00E179E3">
        <w:t xml:space="preserve"> service</w:t>
      </w:r>
      <w:r w:rsidR="000A1FE0">
        <w:t>s</w:t>
      </w:r>
      <w:r w:rsidR="00FD2904">
        <w:t xml:space="preserve"> through the service</w:t>
      </w:r>
      <w:r w:rsidR="00F77DC8">
        <w:t>, the provider</w:t>
      </w:r>
      <w:r w:rsidR="00E179E3">
        <w:t xml:space="preserve"> may </w:t>
      </w:r>
      <w:r w:rsidR="003A6811">
        <w:t xml:space="preserve">request reconsideration of </w:t>
      </w:r>
      <w:r w:rsidR="00EB766D">
        <w:t xml:space="preserve">the following </w:t>
      </w:r>
      <w:r w:rsidR="00DF02B8">
        <w:t xml:space="preserve">reviewable </w:t>
      </w:r>
      <w:r w:rsidR="00EB766D">
        <w:t>decision:</w:t>
      </w:r>
    </w:p>
    <w:tbl>
      <w:tblPr>
        <w:tblStyle w:val="TableGrid"/>
        <w:tblW w:w="5000" w:type="pct"/>
        <w:tblLook w:val="04A0" w:firstRow="1" w:lastRow="0" w:firstColumn="1" w:lastColumn="0" w:noHBand="0" w:noVBand="1"/>
      </w:tblPr>
      <w:tblGrid>
        <w:gridCol w:w="9628"/>
      </w:tblGrid>
      <w:tr w:rsidR="00EB766D" w:rsidRPr="00B52F2E" w14:paraId="00D802CD" w14:textId="77777777" w:rsidTr="006520A9">
        <w:tc>
          <w:tcPr>
            <w:tcW w:w="5000" w:type="pct"/>
            <w:shd w:val="clear" w:color="auto" w:fill="F2F2F2" w:themeFill="background1" w:themeFillShade="F2"/>
          </w:tcPr>
          <w:p w14:paraId="4B651B60" w14:textId="77777777" w:rsidR="00EB766D" w:rsidRPr="00B52F2E" w:rsidRDefault="00EB766D" w:rsidP="001A735A">
            <w:pPr>
              <w:keepNext/>
              <w:spacing w:before="120" w:line="22" w:lineRule="atLeast"/>
              <w:rPr>
                <w:b/>
              </w:rPr>
            </w:pPr>
            <w:r w:rsidRPr="00B52F2E">
              <w:rPr>
                <w:b/>
              </w:rPr>
              <w:t>Complaints reviewable decision under the Commission Rules</w:t>
            </w:r>
          </w:p>
        </w:tc>
      </w:tr>
      <w:tr w:rsidR="00EB766D" w:rsidRPr="00B52F2E" w14:paraId="0DE9A193" w14:textId="77777777" w:rsidTr="00BB0E46">
        <w:tc>
          <w:tcPr>
            <w:tcW w:w="5000" w:type="pct"/>
          </w:tcPr>
          <w:p w14:paraId="79F02C8A" w14:textId="77777777" w:rsidR="00EB766D" w:rsidRPr="00B52F2E" w:rsidRDefault="00EB766D" w:rsidP="001A735A">
            <w:pPr>
              <w:spacing w:before="120" w:line="22" w:lineRule="atLeast"/>
            </w:pPr>
            <w:r w:rsidRPr="00B52F2E">
              <w:t>A decision under section 17 to end a resolution process in relation to an issue raised in a complaint (other than a complaint that has been withdrawn under section 12)</w:t>
            </w:r>
          </w:p>
        </w:tc>
      </w:tr>
    </w:tbl>
    <w:p w14:paraId="0CC51999" w14:textId="1666E10D" w:rsidR="00041C39" w:rsidRPr="00B52F2E" w:rsidRDefault="00041C39" w:rsidP="001A735A">
      <w:pPr>
        <w:pStyle w:val="Heading2"/>
        <w:numPr>
          <w:ilvl w:val="0"/>
          <w:numId w:val="3"/>
        </w:numPr>
        <w:spacing w:line="22" w:lineRule="atLeast"/>
        <w:ind w:left="567" w:hanging="567"/>
      </w:pPr>
      <w:r w:rsidRPr="00B52F2E">
        <w:t xml:space="preserve">Can </w:t>
      </w:r>
      <w:r>
        <w:t xml:space="preserve">National Aboriginal and Torres Strait Islander Flexible Care </w:t>
      </w:r>
      <w:r w:rsidR="006100C1">
        <w:t xml:space="preserve">Program </w:t>
      </w:r>
      <w:r>
        <w:t>Services</w:t>
      </w:r>
      <w:r w:rsidRPr="00B52F2E">
        <w:t xml:space="preserve"> request reconsideration of decisions?</w:t>
      </w:r>
    </w:p>
    <w:p w14:paraId="2D5708B9" w14:textId="3C3F3177" w:rsidR="00170099" w:rsidRPr="00CA5628" w:rsidRDefault="00DF02B8" w:rsidP="001A735A">
      <w:pPr>
        <w:spacing w:line="22" w:lineRule="atLeast"/>
      </w:pPr>
      <w:r w:rsidRPr="00B52F2E">
        <w:t>No. There are no reconsiderations for regulatory decisions relating to National Aboriginal and Torres Strait Islander Flexible Aged Care Program services</w:t>
      </w:r>
      <w:r>
        <w:t>.</w:t>
      </w:r>
    </w:p>
    <w:p w14:paraId="489CE7AC" w14:textId="0CA3F368" w:rsidR="003B0FB0" w:rsidRPr="000F3BBB" w:rsidRDefault="003B0FB0" w:rsidP="001A735A">
      <w:pPr>
        <w:pStyle w:val="Heading2"/>
        <w:numPr>
          <w:ilvl w:val="0"/>
          <w:numId w:val="3"/>
        </w:numPr>
        <w:spacing w:line="22" w:lineRule="atLeast"/>
        <w:ind w:left="567" w:hanging="567"/>
      </w:pPr>
      <w:r w:rsidRPr="000F3BBB">
        <w:t>Why does the Commission publish information regarding reconsideration decisions?</w:t>
      </w:r>
    </w:p>
    <w:p w14:paraId="46707B5D" w14:textId="4B71EBAF" w:rsidR="003B0FB0" w:rsidRPr="00A10487" w:rsidRDefault="003B0FB0" w:rsidP="001A735A">
      <w:pPr>
        <w:spacing w:line="22" w:lineRule="atLeast"/>
      </w:pPr>
      <w:r w:rsidRPr="00A10487">
        <w:t xml:space="preserve">The Commission is required under the </w:t>
      </w:r>
      <w:r w:rsidR="007D58CA">
        <w:t>Commission Rules</w:t>
      </w:r>
      <w:r w:rsidRPr="00A10487">
        <w:t xml:space="preserve"> to publish on its website </w:t>
      </w:r>
      <w:r w:rsidR="002E553E">
        <w:t xml:space="preserve">certain </w:t>
      </w:r>
      <w:r w:rsidRPr="00A10487">
        <w:t>reconsideration decision</w:t>
      </w:r>
      <w:r w:rsidR="00A56942">
        <w:t>s</w:t>
      </w:r>
      <w:r w:rsidRPr="00A10487">
        <w:t xml:space="preserve"> </w:t>
      </w:r>
      <w:r w:rsidR="007D0252">
        <w:t>relating to regulator</w:t>
      </w:r>
      <w:r w:rsidR="0053797A">
        <w:t>y</w:t>
      </w:r>
      <w:r w:rsidR="007D0252">
        <w:t xml:space="preserve"> reviewable decision</w:t>
      </w:r>
      <w:r w:rsidR="00A56942">
        <w:t>s</w:t>
      </w:r>
      <w:r w:rsidR="007D0252">
        <w:t xml:space="preserve"> </w:t>
      </w:r>
      <w:r w:rsidRPr="00A10487">
        <w:t xml:space="preserve">within </w:t>
      </w:r>
      <w:r w:rsidRPr="00A10487">
        <w:rPr>
          <w:rFonts w:eastAsia="Times New Roman"/>
          <w:b/>
          <w:szCs w:val="20"/>
        </w:rPr>
        <w:t>28 days</w:t>
      </w:r>
      <w:r w:rsidRPr="00A10487">
        <w:rPr>
          <w:rFonts w:eastAsia="Times New Roman"/>
          <w:szCs w:val="20"/>
        </w:rPr>
        <w:t xml:space="preserve"> of the reconsideration decision being made. </w:t>
      </w:r>
    </w:p>
    <w:p w14:paraId="64397C5E" w14:textId="2E79C4D8" w:rsidR="003B0FB0" w:rsidRPr="00A10487" w:rsidRDefault="003B0FB0" w:rsidP="001A735A">
      <w:pPr>
        <w:spacing w:line="22" w:lineRule="atLeast"/>
        <w:rPr>
          <w:rFonts w:eastAsia="Times New Roman"/>
          <w:szCs w:val="20"/>
        </w:rPr>
      </w:pPr>
      <w:r w:rsidRPr="00A10487">
        <w:t>If a</w:t>
      </w:r>
      <w:r w:rsidR="007C5BFF">
        <w:t xml:space="preserve">n </w:t>
      </w:r>
      <w:r w:rsidR="00786C85">
        <w:t>application</w:t>
      </w:r>
      <w:r w:rsidRPr="00A10487">
        <w:t xml:space="preserve"> to the AAT for review of the reconsideration decision</w:t>
      </w:r>
      <w:r w:rsidR="00786C85">
        <w:t xml:space="preserve"> is made</w:t>
      </w:r>
      <w:r w:rsidRPr="00A10487">
        <w:t xml:space="preserve">, </w:t>
      </w:r>
      <w:r w:rsidRPr="00A10487">
        <w:rPr>
          <w:rFonts w:eastAsia="Times New Roman"/>
          <w:szCs w:val="20"/>
        </w:rPr>
        <w:t xml:space="preserve">the Commissioner is required to publish on the Commission’s website a notice stating that the reconsideration decision is subject to review by the AAT. </w:t>
      </w:r>
    </w:p>
    <w:p w14:paraId="0C651D56" w14:textId="77777777" w:rsidR="003B0FB0" w:rsidRPr="00A10487" w:rsidRDefault="003B0FB0" w:rsidP="001A735A">
      <w:pPr>
        <w:spacing w:line="22" w:lineRule="atLeast"/>
        <w:rPr>
          <w:rFonts w:eastAsia="Times New Roman"/>
          <w:szCs w:val="20"/>
        </w:rPr>
      </w:pPr>
      <w:r w:rsidRPr="00A10487">
        <w:rPr>
          <w:rFonts w:eastAsia="Times New Roman"/>
          <w:szCs w:val="20"/>
        </w:rPr>
        <w:t xml:space="preserve">Once the AAT </w:t>
      </w:r>
      <w:proofErr w:type="gramStart"/>
      <w:r w:rsidRPr="00A10487">
        <w:rPr>
          <w:rFonts w:eastAsia="Times New Roman"/>
          <w:szCs w:val="20"/>
        </w:rPr>
        <w:t>makes a decision</w:t>
      </w:r>
      <w:proofErr w:type="gramEnd"/>
      <w:r w:rsidRPr="00A10487">
        <w:rPr>
          <w:rFonts w:eastAsia="Times New Roman"/>
          <w:szCs w:val="20"/>
        </w:rPr>
        <w:t xml:space="preserve"> on the review application, the Commissioner must publish the AAT decision on the Commission’s website within </w:t>
      </w:r>
      <w:r w:rsidRPr="00A10487">
        <w:rPr>
          <w:rFonts w:eastAsia="Times New Roman"/>
          <w:b/>
          <w:szCs w:val="20"/>
        </w:rPr>
        <w:t>28 days</w:t>
      </w:r>
      <w:r w:rsidRPr="00A10487">
        <w:rPr>
          <w:rFonts w:eastAsia="Times New Roman"/>
          <w:szCs w:val="20"/>
        </w:rPr>
        <w:t xml:space="preserve">. </w:t>
      </w:r>
    </w:p>
    <w:p w14:paraId="1E231109" w14:textId="316C2C76" w:rsidR="003B0FB0" w:rsidRDefault="003B0FB0" w:rsidP="001A735A">
      <w:pPr>
        <w:spacing w:line="22" w:lineRule="atLeast"/>
      </w:pPr>
      <w:r w:rsidRPr="00A10487">
        <w:lastRenderedPageBreak/>
        <w:t>The Commission does not publish personal information, such as consumer details, that relate to the reconsideration decision.</w:t>
      </w:r>
      <w:r w:rsidRPr="00CA5628">
        <w:t xml:space="preserve"> </w:t>
      </w:r>
    </w:p>
    <w:p w14:paraId="6C354F28" w14:textId="75410F2A" w:rsidR="0067645A" w:rsidRDefault="001B7EF2" w:rsidP="001A735A">
      <w:pPr>
        <w:spacing w:line="22" w:lineRule="atLeast"/>
      </w:pPr>
      <w:r>
        <w:t xml:space="preserve">Under the </w:t>
      </w:r>
      <w:r w:rsidR="007D58CA">
        <w:t>Commission</w:t>
      </w:r>
      <w:r w:rsidDel="00EF724C">
        <w:t xml:space="preserve"> </w:t>
      </w:r>
      <w:r w:rsidR="00EF724C">
        <w:t xml:space="preserve">Act </w:t>
      </w:r>
      <w:r>
        <w:t>under sections</w:t>
      </w:r>
      <w:r w:rsidRPr="00812E7A">
        <w:t xml:space="preserve"> 59(1)(h) and 59A(1)(g)</w:t>
      </w:r>
      <w:r>
        <w:t xml:space="preserve"> t</w:t>
      </w:r>
      <w:r w:rsidR="00812E7A" w:rsidRPr="00812E7A">
        <w:t>he Commission</w:t>
      </w:r>
      <w:r w:rsidR="00E668A5">
        <w:t xml:space="preserve"> may </w:t>
      </w:r>
      <w:r w:rsidR="00871C7C">
        <w:t xml:space="preserve">also </w:t>
      </w:r>
      <w:r w:rsidR="00E668A5">
        <w:t xml:space="preserve">publish reconsideration decisions in relation to </w:t>
      </w:r>
      <w:r w:rsidR="00770644">
        <w:t xml:space="preserve">reviewable decisions under the Commission Act or complaints reviewable decisions </w:t>
      </w:r>
      <w:r w:rsidR="00812E7A" w:rsidRPr="00812E7A">
        <w:t>of the Commission Act</w:t>
      </w:r>
      <w:r>
        <w:t>.</w:t>
      </w:r>
    </w:p>
    <w:p w14:paraId="1DF2830F" w14:textId="40247B67" w:rsidR="00BD518C" w:rsidRPr="00CA5628" w:rsidRDefault="00045027" w:rsidP="001A735A">
      <w:pPr>
        <w:spacing w:line="22" w:lineRule="atLeast"/>
        <w:rPr>
          <w:rFonts w:eastAsia="Times New Roman"/>
          <w:szCs w:val="20"/>
        </w:rPr>
      </w:pPr>
      <w:r>
        <w:t xml:space="preserve">For more information about the types of information the Commission publishes about provider performance refer to the </w:t>
      </w:r>
      <w:hyperlink r:id="rId18" w:history="1">
        <w:r w:rsidRPr="00247EBB">
          <w:rPr>
            <w:rStyle w:val="Hyperlink"/>
          </w:rPr>
          <w:t>Commission’s Regulatory Bulletin on Publication of provider performance informatio</w:t>
        </w:r>
        <w:r w:rsidR="003948C3">
          <w:rPr>
            <w:rStyle w:val="Hyperlink"/>
          </w:rPr>
          <w:t>n</w:t>
        </w:r>
        <w:r w:rsidR="00A73D8E">
          <w:rPr>
            <w:rStyle w:val="Hyperlink"/>
          </w:rPr>
          <w:t>.</w:t>
        </w:r>
        <w:r w:rsidR="003948C3" w:rsidRPr="008C12E8">
          <w:rPr>
            <w:rStyle w:val="FootnoteReference"/>
          </w:rPr>
          <w:footnoteReference w:id="6"/>
        </w:r>
      </w:hyperlink>
    </w:p>
    <w:p w14:paraId="00D8B2A8" w14:textId="0187C250" w:rsidR="002805E7" w:rsidRDefault="00080227" w:rsidP="001A735A">
      <w:pPr>
        <w:pStyle w:val="Heading2"/>
        <w:numPr>
          <w:ilvl w:val="0"/>
          <w:numId w:val="3"/>
        </w:numPr>
        <w:spacing w:line="22" w:lineRule="atLeast"/>
        <w:ind w:left="567" w:hanging="567"/>
      </w:pPr>
      <w:r>
        <w:t xml:space="preserve">Will </w:t>
      </w:r>
      <w:r w:rsidR="003754F0">
        <w:t xml:space="preserve">reconsideration of </w:t>
      </w:r>
      <w:r w:rsidR="00E64E76">
        <w:t xml:space="preserve">a </w:t>
      </w:r>
      <w:r w:rsidR="003754F0">
        <w:t>non-compliance decision impact my Star Rating?</w:t>
      </w:r>
    </w:p>
    <w:p w14:paraId="6EBA8042" w14:textId="1B7CEF0A" w:rsidR="00B254E4" w:rsidRDefault="004A0A21" w:rsidP="001A735A">
      <w:pPr>
        <w:spacing w:line="22" w:lineRule="atLeast"/>
      </w:pPr>
      <w:r>
        <w:t xml:space="preserve">The </w:t>
      </w:r>
      <w:r w:rsidR="002F78A9">
        <w:t xml:space="preserve">Star Ratings </w:t>
      </w:r>
      <w:r>
        <w:t>system</w:t>
      </w:r>
      <w:r w:rsidR="003F1BD3">
        <w:t xml:space="preserve"> </w:t>
      </w:r>
      <w:r w:rsidR="00A927A3">
        <w:t>deliver</w:t>
      </w:r>
      <w:r>
        <w:t>s</w:t>
      </w:r>
      <w:r w:rsidR="00A927A3">
        <w:t xml:space="preserve"> a Compliance Rating</w:t>
      </w:r>
      <w:r w:rsidR="0066415C">
        <w:t xml:space="preserve"> </w:t>
      </w:r>
      <w:r w:rsidR="002F78A9">
        <w:t xml:space="preserve">to residential aged care services </w:t>
      </w:r>
      <w:r w:rsidR="0066415C">
        <w:t xml:space="preserve">that is displayed out of 5 stars and based on any current non-compliance decisions about the service. </w:t>
      </w:r>
      <w:r w:rsidR="00C47C39">
        <w:t xml:space="preserve">The Commission publishes the details of non-compliance decisions </w:t>
      </w:r>
      <w:r w:rsidR="00657ED1">
        <w:t>on</w:t>
      </w:r>
      <w:r w:rsidR="00C47C39">
        <w:t xml:space="preserve"> the </w:t>
      </w:r>
      <w:hyperlink r:id="rId19" w:history="1">
        <w:r w:rsidR="006A6D44" w:rsidRPr="006A6D44">
          <w:rPr>
            <w:rStyle w:val="Hyperlink"/>
          </w:rPr>
          <w:t>My Aged Care</w:t>
        </w:r>
      </w:hyperlink>
      <w:r w:rsidR="00657ED1">
        <w:t xml:space="preserve"> website</w:t>
      </w:r>
      <w:r w:rsidR="00C47C39">
        <w:t xml:space="preserve"> to assist consumers to understand the compliance status of that service.</w:t>
      </w:r>
      <w:r w:rsidR="00D01245">
        <w:t xml:space="preserve"> </w:t>
      </w:r>
    </w:p>
    <w:p w14:paraId="3D868A4B" w14:textId="0B6E6216" w:rsidR="002B44E4" w:rsidRDefault="007C410F" w:rsidP="001A735A">
      <w:pPr>
        <w:spacing w:line="22" w:lineRule="atLeast"/>
      </w:pPr>
      <w:r>
        <w:t xml:space="preserve">If the reconsideration decision is to </w:t>
      </w:r>
      <w:r w:rsidR="009E2576">
        <w:t xml:space="preserve">affirm or vary the non-compliance decision, </w:t>
      </w:r>
      <w:r w:rsidR="00BD6E83">
        <w:t xml:space="preserve">it will not impact a service’s Star Rating. </w:t>
      </w:r>
      <w:r w:rsidR="00115E24">
        <w:t xml:space="preserve">If the reconsideration </w:t>
      </w:r>
      <w:r w:rsidR="00023C2F">
        <w:t xml:space="preserve">decision is to set aside the non-compliance decision </w:t>
      </w:r>
      <w:r w:rsidR="00462BD6">
        <w:t xml:space="preserve">or </w:t>
      </w:r>
      <w:r w:rsidR="00023C2F">
        <w:t>make a substitute decision</w:t>
      </w:r>
      <w:r w:rsidR="00EC29B8">
        <w:t xml:space="preserve">, </w:t>
      </w:r>
      <w:r w:rsidR="00333257">
        <w:t xml:space="preserve">the reconsideration </w:t>
      </w:r>
      <w:r w:rsidR="00DD4842">
        <w:t>may</w:t>
      </w:r>
      <w:r w:rsidR="00333257">
        <w:t xml:space="preserve"> impact on the </w:t>
      </w:r>
      <w:r w:rsidR="00D302D0">
        <w:t xml:space="preserve">Star </w:t>
      </w:r>
      <w:r w:rsidR="00F82840">
        <w:t>Rating,</w:t>
      </w:r>
      <w:r w:rsidR="00D302D0">
        <w:t xml:space="preserve"> and it </w:t>
      </w:r>
      <w:r w:rsidR="0082281A">
        <w:t>would</w:t>
      </w:r>
      <w:r w:rsidR="00D302D0">
        <w:t xml:space="preserve"> be adjusted accordingly. </w:t>
      </w:r>
      <w:r w:rsidR="007B0ADE">
        <w:t>If a decision is set aside, the decision will be removed from My Aged Care</w:t>
      </w:r>
      <w:r w:rsidR="00CA2869">
        <w:t xml:space="preserve"> and the set aside decision will not be reflected in the compliance history.</w:t>
      </w:r>
      <w:r w:rsidR="001F49B1">
        <w:t xml:space="preserve"> Any new decision, where applicable, will be published on My Aged Care.</w:t>
      </w:r>
    </w:p>
    <w:p w14:paraId="2DE2857E" w14:textId="17EDD9E9" w:rsidR="00711BA8" w:rsidRDefault="00711BA8" w:rsidP="001A735A">
      <w:pPr>
        <w:spacing w:line="22" w:lineRule="atLeast"/>
      </w:pPr>
      <w:r>
        <w:t>The original decision</w:t>
      </w:r>
      <w:r w:rsidR="0060758E">
        <w:t xml:space="preserve"> will not be removed from My Aged Care while the reconsideration process is underway.</w:t>
      </w:r>
    </w:p>
    <w:p w14:paraId="23CB3658" w14:textId="79F28B29" w:rsidR="00D302D0" w:rsidRDefault="00B66290" w:rsidP="001A735A">
      <w:pPr>
        <w:spacing w:line="22" w:lineRule="atLeast"/>
      </w:pPr>
      <w:r>
        <w:t xml:space="preserve">Refer to </w:t>
      </w:r>
      <w:hyperlink r:id="rId20" w:history="1">
        <w:r w:rsidR="00A33593" w:rsidRPr="00A33593">
          <w:rPr>
            <w:rStyle w:val="Hyperlink"/>
          </w:rPr>
          <w:t>My Aged Care</w:t>
        </w:r>
      </w:hyperlink>
      <w:r w:rsidR="00E43AFE">
        <w:t xml:space="preserve"> </w:t>
      </w:r>
      <w:r w:rsidR="008F05E3">
        <w:t xml:space="preserve">for further information about </w:t>
      </w:r>
      <w:hyperlink r:id="rId21" w:history="1">
        <w:r w:rsidR="008F05E3" w:rsidRPr="002D0F25">
          <w:rPr>
            <w:rStyle w:val="Hyperlink"/>
          </w:rPr>
          <w:t>Star Ratings</w:t>
        </w:r>
      </w:hyperlink>
      <w:r w:rsidR="008F05E3">
        <w:t>.</w:t>
      </w:r>
    </w:p>
    <w:p w14:paraId="19E770B4" w14:textId="52A1DB6C" w:rsidR="007D2441" w:rsidRPr="000F3BBB" w:rsidRDefault="007D2441" w:rsidP="001A735A">
      <w:pPr>
        <w:pStyle w:val="Heading2"/>
        <w:numPr>
          <w:ilvl w:val="0"/>
          <w:numId w:val="3"/>
        </w:numPr>
        <w:spacing w:line="22" w:lineRule="atLeast"/>
        <w:ind w:left="567" w:hanging="567"/>
      </w:pPr>
      <w:r w:rsidRPr="00D9141E">
        <w:t>Is the Department of Health</w:t>
      </w:r>
      <w:r w:rsidR="00A73D8A">
        <w:t xml:space="preserve"> and Aged Care</w:t>
      </w:r>
      <w:r w:rsidRPr="00D9141E">
        <w:t xml:space="preserve"> notified of the reconsideration decision?</w:t>
      </w:r>
    </w:p>
    <w:p w14:paraId="5EDB59F1" w14:textId="05308A76" w:rsidR="007D2441" w:rsidRDefault="007D2441" w:rsidP="001A735A">
      <w:pPr>
        <w:spacing w:line="22" w:lineRule="atLeast"/>
      </w:pPr>
      <w:r>
        <w:t xml:space="preserve">For a reviewable decision under the Commission Act or a regulatory reviewable decision under the </w:t>
      </w:r>
      <w:r w:rsidR="007D58CA">
        <w:t>Commission Rules</w:t>
      </w:r>
      <w:r>
        <w:t>, the Commissioner or the delegate must give written notice of the reconsideration decision and the reasons for the decision to the Secretary of the Department of Health</w:t>
      </w:r>
      <w:r w:rsidR="00A73D8A">
        <w:t xml:space="preserve"> and Aged Care</w:t>
      </w:r>
      <w:r>
        <w:t>.</w:t>
      </w:r>
    </w:p>
    <w:p w14:paraId="05FB8005" w14:textId="77777777" w:rsidR="00FC0D35" w:rsidRDefault="00FC0D35" w:rsidP="001A735A">
      <w:pPr>
        <w:pStyle w:val="Heading1"/>
        <w:spacing w:line="22" w:lineRule="atLeast"/>
      </w:pPr>
      <w:r>
        <w:t>Need to know more?</w:t>
      </w:r>
    </w:p>
    <w:p w14:paraId="1C6AE6DB" w14:textId="38864932" w:rsidR="00FC0D35" w:rsidRDefault="00FC0D35" w:rsidP="001A735A">
      <w:pPr>
        <w:spacing w:line="22" w:lineRule="atLeast"/>
        <w:rPr>
          <w:rFonts w:cs="Times New Roman"/>
          <w:b/>
        </w:rPr>
      </w:pPr>
      <w:r>
        <w:rPr>
          <w:b/>
        </w:rPr>
        <w:t xml:space="preserve">If you have any questions </w:t>
      </w:r>
      <w:r w:rsidR="002407DF">
        <w:rPr>
          <w:b/>
        </w:rPr>
        <w:t>or feedback on this Bulletin</w:t>
      </w:r>
      <w:r w:rsidR="00DE6B55">
        <w:rPr>
          <w:b/>
        </w:rPr>
        <w:t>,</w:t>
      </w:r>
      <w:r w:rsidR="002407DF">
        <w:rPr>
          <w:b/>
        </w:rPr>
        <w:t xml:space="preserve"> </w:t>
      </w:r>
      <w:r w:rsidR="00B852CB">
        <w:rPr>
          <w:b/>
        </w:rPr>
        <w:t>send an email to</w:t>
      </w:r>
      <w:r>
        <w:rPr>
          <w:b/>
        </w:rPr>
        <w:t xml:space="preserve">: </w:t>
      </w:r>
      <w:hyperlink r:id="rId22" w:history="1">
        <w:r w:rsidR="00D64027">
          <w:rPr>
            <w:rStyle w:val="Hyperlink"/>
            <w:b/>
          </w:rPr>
          <w:t>info</w:t>
        </w:r>
        <w:r w:rsidR="00D64027" w:rsidRPr="00440167">
          <w:rPr>
            <w:rStyle w:val="Hyperlink"/>
            <w:b/>
          </w:rPr>
          <w:t>@agedcarequality.gov.au</w:t>
        </w:r>
      </w:hyperlink>
      <w:r w:rsidR="0097186C">
        <w:rPr>
          <w:b/>
        </w:rPr>
        <w:t xml:space="preserve"> </w:t>
      </w:r>
      <w:r>
        <w:rPr>
          <w:b/>
        </w:rPr>
        <w:t xml:space="preserve"> </w:t>
      </w:r>
    </w:p>
    <w:p w14:paraId="12976B43" w14:textId="64E388CE" w:rsidR="00E47B06" w:rsidRPr="007024C7" w:rsidRDefault="00FC0D35" w:rsidP="001A735A">
      <w:pPr>
        <w:spacing w:line="22" w:lineRule="atLeast"/>
        <w:rPr>
          <w:b/>
        </w:rPr>
      </w:pPr>
      <w:r>
        <w:rPr>
          <w:rFonts w:cs="Times New Roman"/>
          <w:b/>
        </w:rPr>
        <w:lastRenderedPageBreak/>
        <w:t xml:space="preserve">Stay up to date with Regulatory Bulletin releases by </w:t>
      </w:r>
      <w:hyperlink r:id="rId23" w:history="1">
        <w:r w:rsidR="00342664">
          <w:rPr>
            <w:rStyle w:val="Hyperlink"/>
            <w:rFonts w:cs="Times New Roman"/>
            <w:b/>
          </w:rPr>
          <w:t>subscribing to the Commission’s newsletter</w:t>
        </w:r>
        <w:r w:rsidR="007624BB">
          <w:rPr>
            <w:rStyle w:val="Hyperlink"/>
            <w:rFonts w:cs="Times New Roman"/>
            <w:b/>
          </w:rPr>
          <w:t>.</w:t>
        </w:r>
        <w:r w:rsidR="00342664" w:rsidRPr="008C12E8">
          <w:rPr>
            <w:rStyle w:val="FootnoteReference"/>
            <w:rFonts w:cs="Times New Roman"/>
            <w:b/>
          </w:rPr>
          <w:footnoteReference w:id="7"/>
        </w:r>
      </w:hyperlink>
    </w:p>
    <w:sectPr w:rsidR="00E47B06" w:rsidRPr="007024C7" w:rsidSect="009B1EDD">
      <w:headerReference w:type="default" r:id="rId24"/>
      <w:footerReference w:type="default" r:id="rId25"/>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3FB1" w14:textId="77777777" w:rsidR="00193F22" w:rsidRDefault="00193F22" w:rsidP="006F1923">
      <w:pPr>
        <w:spacing w:before="0" w:after="0"/>
      </w:pPr>
      <w:r>
        <w:separator/>
      </w:r>
    </w:p>
  </w:endnote>
  <w:endnote w:type="continuationSeparator" w:id="0">
    <w:p w14:paraId="165B7C39" w14:textId="77777777" w:rsidR="00193F22" w:rsidRDefault="00193F22" w:rsidP="006F1923">
      <w:pPr>
        <w:spacing w:before="0" w:after="0"/>
      </w:pPr>
      <w:r>
        <w:continuationSeparator/>
      </w:r>
    </w:p>
  </w:endnote>
  <w:endnote w:type="continuationNotice" w:id="1">
    <w:p w14:paraId="347CA8F7" w14:textId="77777777" w:rsidR="00193F22" w:rsidRDefault="00193F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Light">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5377" w14:textId="1B3D1381" w:rsidR="006B28CF" w:rsidRPr="00A64068" w:rsidRDefault="003E03F7" w:rsidP="00E47B06">
    <w:pPr>
      <w:pStyle w:val="Footer"/>
      <w:tabs>
        <w:tab w:val="clear" w:pos="4513"/>
        <w:tab w:val="clear" w:pos="9026"/>
        <w:tab w:val="right" w:pos="9923"/>
      </w:tabs>
      <w:rPr>
        <w:rFonts w:eastAsia="Calibri"/>
        <w:sz w:val="16"/>
        <w:szCs w:val="16"/>
      </w:rPr>
    </w:pPr>
    <w:r>
      <w:rPr>
        <w:rFonts w:eastAsia="Calibri"/>
        <w:sz w:val="16"/>
        <w:szCs w:val="16"/>
      </w:rPr>
      <w:t xml:space="preserve">Reconsideration of </w:t>
    </w:r>
    <w:r w:rsidR="00F355D5">
      <w:rPr>
        <w:rFonts w:eastAsia="Calibri"/>
        <w:sz w:val="16"/>
        <w:szCs w:val="16"/>
      </w:rPr>
      <w:t>reviewable</w:t>
    </w:r>
    <w:r>
      <w:rPr>
        <w:rFonts w:eastAsia="Calibri"/>
        <w:sz w:val="16"/>
        <w:szCs w:val="16"/>
      </w:rPr>
      <w:t xml:space="preserve"> decisions</w:t>
    </w:r>
    <w:r w:rsidR="006B28CF" w:rsidRPr="00A64068">
      <w:rPr>
        <w:rFonts w:eastAsia="Calibri"/>
        <w:sz w:val="16"/>
        <w:szCs w:val="16"/>
      </w:rPr>
      <w:tab/>
    </w:r>
    <w:r w:rsidR="00755E44" w:rsidRPr="008840AE">
      <w:rPr>
        <w:rFonts w:eastAsia="Calibri"/>
        <w:sz w:val="16"/>
        <w:szCs w:val="16"/>
      </w:rPr>
      <w:t>FRM-ACC-0</w:t>
    </w:r>
    <w:r w:rsidR="00A93D2B" w:rsidRPr="008840AE">
      <w:rPr>
        <w:rFonts w:eastAsia="Calibri"/>
        <w:sz w:val="16"/>
        <w:szCs w:val="16"/>
      </w:rPr>
      <w:t>67</w:t>
    </w:r>
    <w:r w:rsidR="00351598" w:rsidRPr="008840AE">
      <w:rPr>
        <w:rFonts w:eastAsia="Calibri"/>
        <w:sz w:val="16"/>
        <w:szCs w:val="16"/>
      </w:rPr>
      <w:t>7</w:t>
    </w:r>
    <w:r w:rsidR="006B28CF" w:rsidRPr="008840AE">
      <w:rPr>
        <w:rFonts w:eastAsia="Calibri"/>
        <w:sz w:val="16"/>
        <w:szCs w:val="16"/>
      </w:rPr>
      <w:t xml:space="preserve"> </w:t>
    </w:r>
    <w:r w:rsidR="00E53369" w:rsidRPr="008840AE">
      <w:rPr>
        <w:rFonts w:eastAsia="Calibri"/>
        <w:sz w:val="16"/>
        <w:szCs w:val="16"/>
      </w:rPr>
      <w:t>v</w:t>
    </w:r>
    <w:r w:rsidR="00E53369" w:rsidRPr="008840AE" w:rsidDel="00BB549C">
      <w:rPr>
        <w:rFonts w:eastAsia="Calibri"/>
        <w:sz w:val="16"/>
        <w:szCs w:val="16"/>
      </w:rPr>
      <w:t>2</w:t>
    </w:r>
    <w:r w:rsidR="00D324CF">
      <w:rPr>
        <w:rFonts w:eastAsia="Calibri"/>
        <w:sz w:val="16"/>
        <w:szCs w:val="16"/>
      </w:rPr>
      <w:t>.1</w:t>
    </w:r>
  </w:p>
  <w:p w14:paraId="6EA6CA01" w14:textId="16B51A8F" w:rsidR="006B28CF" w:rsidRPr="00E47B06" w:rsidRDefault="006B28CF" w:rsidP="00E47B06">
    <w:pPr>
      <w:pStyle w:val="Footer"/>
      <w:tabs>
        <w:tab w:val="clear" w:pos="4513"/>
        <w:tab w:val="clear" w:pos="9026"/>
        <w:tab w:val="right" w:pos="9923"/>
      </w:tabs>
      <w:rPr>
        <w:sz w:val="16"/>
        <w:szCs w:val="16"/>
      </w:rPr>
    </w:pPr>
    <w:r w:rsidRPr="00C74995">
      <w:rPr>
        <w:rFonts w:eastAsia="Calibri" w:cs="Times New Roman"/>
        <w:sz w:val="16"/>
        <w:szCs w:val="16"/>
      </w:rPr>
      <w:tab/>
      <w:t xml:space="preserve">Page </w:t>
    </w:r>
    <w:r w:rsidRPr="00C74995">
      <w:rPr>
        <w:rFonts w:eastAsia="Calibri" w:cs="Times New Roman"/>
        <w:sz w:val="16"/>
        <w:szCs w:val="16"/>
      </w:rPr>
      <w:fldChar w:fldCharType="begin"/>
    </w:r>
    <w:r w:rsidRPr="00C74995">
      <w:rPr>
        <w:rFonts w:eastAsia="Calibri" w:cs="Times New Roman"/>
        <w:sz w:val="16"/>
        <w:szCs w:val="16"/>
      </w:rPr>
      <w:instrText xml:space="preserve"> PAGE  \* Arabic  \* MERGEFORMAT </w:instrText>
    </w:r>
    <w:r w:rsidRPr="00C74995">
      <w:rPr>
        <w:rFonts w:eastAsia="Calibri" w:cs="Times New Roman"/>
        <w:sz w:val="16"/>
        <w:szCs w:val="16"/>
      </w:rPr>
      <w:fldChar w:fldCharType="separate"/>
    </w:r>
    <w:r w:rsidR="00705631">
      <w:rPr>
        <w:rFonts w:eastAsia="Calibri" w:cs="Times New Roman"/>
        <w:noProof/>
        <w:sz w:val="16"/>
        <w:szCs w:val="16"/>
      </w:rPr>
      <w:t>3</w:t>
    </w:r>
    <w:r w:rsidRPr="00C74995">
      <w:rPr>
        <w:rFonts w:eastAsia="Calibri" w:cs="Times New Roman"/>
        <w:sz w:val="16"/>
        <w:szCs w:val="16"/>
      </w:rPr>
      <w:fldChar w:fldCharType="end"/>
    </w:r>
    <w:r w:rsidRPr="00C74995">
      <w:rPr>
        <w:rFonts w:eastAsia="Calibri" w:cs="Times New Roman"/>
        <w:sz w:val="16"/>
        <w:szCs w:val="16"/>
      </w:rPr>
      <w:t xml:space="preserve"> of </w:t>
    </w:r>
    <w:r w:rsidRPr="00C74995">
      <w:rPr>
        <w:rFonts w:eastAsia="Calibri" w:cs="Times New Roman"/>
        <w:sz w:val="16"/>
        <w:szCs w:val="16"/>
      </w:rPr>
      <w:fldChar w:fldCharType="begin"/>
    </w:r>
    <w:r w:rsidRPr="00C74995">
      <w:rPr>
        <w:rFonts w:eastAsia="Calibri" w:cs="Times New Roman"/>
        <w:sz w:val="16"/>
        <w:szCs w:val="16"/>
      </w:rPr>
      <w:instrText xml:space="preserve"> NUMPAGES  \* Arabic  \* MERGEFORMAT </w:instrText>
    </w:r>
    <w:r w:rsidRPr="00C74995">
      <w:rPr>
        <w:rFonts w:eastAsia="Calibri" w:cs="Times New Roman"/>
        <w:sz w:val="16"/>
        <w:szCs w:val="16"/>
      </w:rPr>
      <w:fldChar w:fldCharType="separate"/>
    </w:r>
    <w:r w:rsidR="00705631">
      <w:rPr>
        <w:rFonts w:eastAsia="Calibri" w:cs="Times New Roman"/>
        <w:noProof/>
        <w:sz w:val="16"/>
        <w:szCs w:val="16"/>
      </w:rPr>
      <w:t>14</w:t>
    </w:r>
    <w:r w:rsidRPr="00C74995">
      <w:rPr>
        <w:rFonts w:eastAsia="Calibri"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618A" w14:textId="77777777" w:rsidR="00193F22" w:rsidRDefault="00193F22" w:rsidP="006F1923">
      <w:pPr>
        <w:spacing w:before="0" w:after="0"/>
      </w:pPr>
      <w:r>
        <w:separator/>
      </w:r>
    </w:p>
  </w:footnote>
  <w:footnote w:type="continuationSeparator" w:id="0">
    <w:p w14:paraId="540D2CB0" w14:textId="77777777" w:rsidR="00193F22" w:rsidRDefault="00193F22" w:rsidP="006F1923">
      <w:pPr>
        <w:spacing w:before="0" w:after="0"/>
      </w:pPr>
      <w:r>
        <w:continuationSeparator/>
      </w:r>
    </w:p>
  </w:footnote>
  <w:footnote w:type="continuationNotice" w:id="1">
    <w:p w14:paraId="578B7B44" w14:textId="77777777" w:rsidR="00193F22" w:rsidRDefault="00193F22">
      <w:pPr>
        <w:spacing w:before="0" w:after="0"/>
      </w:pPr>
    </w:p>
  </w:footnote>
  <w:footnote w:id="2">
    <w:p w14:paraId="0CA20867" w14:textId="77777777" w:rsidR="000264CD" w:rsidRDefault="000264CD" w:rsidP="000264CD">
      <w:pPr>
        <w:pStyle w:val="FootnoteText"/>
      </w:pPr>
      <w:r>
        <w:rPr>
          <w:rStyle w:val="FootnoteReference"/>
        </w:rPr>
        <w:footnoteRef/>
      </w:r>
      <w:r>
        <w:t xml:space="preserve"> </w:t>
      </w:r>
      <w:hyperlink r:id="rId1" w:history="1">
        <w:r>
          <w:rPr>
            <w:rStyle w:val="Hyperlink"/>
          </w:rPr>
          <w:t>https://www.agedcarequality.gov.au/resources/aged-care-quality-and-safety-commission-glossary</w:t>
        </w:r>
      </w:hyperlink>
    </w:p>
  </w:footnote>
  <w:footnote w:id="3">
    <w:p w14:paraId="6E82A9BB" w14:textId="68E022C6" w:rsidR="00950031" w:rsidRDefault="00950031">
      <w:pPr>
        <w:pStyle w:val="FootnoteText"/>
      </w:pPr>
      <w:r>
        <w:rPr>
          <w:rStyle w:val="FootnoteReference"/>
        </w:rPr>
        <w:footnoteRef/>
      </w:r>
      <w:r>
        <w:t xml:space="preserve"> </w:t>
      </w:r>
      <w:hyperlink r:id="rId2" w:history="1">
        <w:r>
          <w:rPr>
            <w:rStyle w:val="Hyperlink"/>
          </w:rPr>
          <w:t>https://www.agedcarequality.gov.au/making-complaint</w:t>
        </w:r>
      </w:hyperlink>
    </w:p>
  </w:footnote>
  <w:footnote w:id="4">
    <w:p w14:paraId="723454C2" w14:textId="77777777" w:rsidR="00AC5C42" w:rsidRDefault="00AC5C42" w:rsidP="00AC5C42">
      <w:pPr>
        <w:pStyle w:val="FootnoteText"/>
      </w:pPr>
      <w:r>
        <w:rPr>
          <w:rStyle w:val="FootnoteReference"/>
        </w:rPr>
        <w:footnoteRef/>
      </w:r>
      <w:r>
        <w:t xml:space="preserve"> </w:t>
      </w:r>
      <w:hyperlink r:id="rId3" w:history="1">
        <w:r>
          <w:rPr>
            <w:rStyle w:val="Hyperlink"/>
          </w:rPr>
          <w:t>https://www.agedcarequality.gov.au/resources/application-reconsideration</w:t>
        </w:r>
      </w:hyperlink>
    </w:p>
  </w:footnote>
  <w:footnote w:id="5">
    <w:p w14:paraId="7EDD90EC" w14:textId="2F9AF6EF" w:rsidR="00817415" w:rsidRPr="004B4AA7" w:rsidRDefault="00817415" w:rsidP="00817415">
      <w:pPr>
        <w:pStyle w:val="FootnoteText"/>
      </w:pPr>
      <w:r w:rsidRPr="004B4AA7">
        <w:rPr>
          <w:rStyle w:val="FootnoteReference"/>
        </w:rPr>
        <w:footnoteRef/>
      </w:r>
      <w:r w:rsidRPr="004B4AA7">
        <w:t xml:space="preserve"> </w:t>
      </w:r>
      <w:r w:rsidR="00102C98" w:rsidRPr="004B4AA7">
        <w:rPr>
          <w:i/>
          <w:lang w:val="en"/>
        </w:rPr>
        <w:t>Regulatory</w:t>
      </w:r>
      <w:r w:rsidRPr="004B4AA7">
        <w:rPr>
          <w:i/>
          <w:lang w:val="en"/>
        </w:rPr>
        <w:t xml:space="preserve"> reviewable decision</w:t>
      </w:r>
      <w:r w:rsidRPr="004B4AA7">
        <w:rPr>
          <w:lang w:val="en"/>
        </w:rPr>
        <w:t xml:space="preserve"> in section 4 of the Commission Rules.</w:t>
      </w:r>
    </w:p>
  </w:footnote>
  <w:footnote w:id="6">
    <w:p w14:paraId="1C5625A8" w14:textId="0945E37B" w:rsidR="003948C3" w:rsidRDefault="003948C3">
      <w:pPr>
        <w:pStyle w:val="FootnoteText"/>
      </w:pPr>
      <w:r>
        <w:rPr>
          <w:rStyle w:val="FootnoteReference"/>
        </w:rPr>
        <w:footnoteRef/>
      </w:r>
      <w:r>
        <w:t xml:space="preserve"> </w:t>
      </w:r>
      <w:hyperlink r:id="rId4" w:history="1">
        <w:r>
          <w:rPr>
            <w:rStyle w:val="Hyperlink"/>
          </w:rPr>
          <w:t>https://www.agedcarequality.gov.au/resources/rb-2020-11-publication-provider-performance-information</w:t>
        </w:r>
      </w:hyperlink>
    </w:p>
  </w:footnote>
  <w:footnote w:id="7">
    <w:p w14:paraId="5EC961C9" w14:textId="77777777" w:rsidR="00342664" w:rsidRDefault="00342664" w:rsidP="00342664">
      <w:pPr>
        <w:pStyle w:val="FootnoteText"/>
      </w:pPr>
      <w:r>
        <w:rPr>
          <w:rStyle w:val="FootnoteReference"/>
        </w:rPr>
        <w:footnoteRef/>
      </w:r>
      <w:r>
        <w:t xml:space="preserve"> </w:t>
      </w:r>
      <w:hyperlink r:id="rId5" w:history="1">
        <w:r>
          <w:rPr>
            <w:rStyle w:val="Hyperlink"/>
          </w:rPr>
          <w:t>https://www.agedcarequality.gov.au/subscribe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CFAA" w14:textId="77777777" w:rsidR="006B28CF" w:rsidRDefault="006B28CF">
    <w:pPr>
      <w:pStyle w:val="Header"/>
    </w:pPr>
    <w:r>
      <w:rPr>
        <w:noProof/>
        <w:sz w:val="20"/>
        <w:lang w:eastAsia="en-AU"/>
      </w:rPr>
      <w:drawing>
        <wp:anchor distT="0" distB="0" distL="114300" distR="114300" simplePos="0" relativeHeight="251658240" behindDoc="1" locked="0" layoutInCell="1" allowOverlap="1" wp14:anchorId="0C87E92E" wp14:editId="550948E0">
          <wp:simplePos x="0" y="0"/>
          <wp:positionH relativeFrom="page">
            <wp:align>left</wp:align>
          </wp:positionH>
          <wp:positionV relativeFrom="paragraph">
            <wp:posOffset>-448310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4C5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FE14B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268461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3BAAA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7E8C3B2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E639B8"/>
    <w:multiLevelType w:val="hybridMultilevel"/>
    <w:tmpl w:val="EACE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621328"/>
    <w:multiLevelType w:val="hybridMultilevel"/>
    <w:tmpl w:val="7FC2CB8C"/>
    <w:lvl w:ilvl="0" w:tplc="DE0C02A4">
      <w:start w:val="1"/>
      <w:numFmt w:val="bullet"/>
      <w:pStyle w:val="ListBullet"/>
      <w:lvlText w:val=""/>
      <w:lvlJc w:val="left"/>
      <w:pPr>
        <w:ind w:left="720" w:hanging="360"/>
      </w:pPr>
      <w:rPr>
        <w:rFonts w:ascii="Symbol" w:hAnsi="Symbol" w:hint="default"/>
      </w:rPr>
    </w:lvl>
    <w:lvl w:ilvl="1" w:tplc="CA641C6E">
      <w:start w:val="1"/>
      <w:numFmt w:val="bullet"/>
      <w:pStyle w:val="ListBullet2"/>
      <w:lvlText w:val="o"/>
      <w:lvlJc w:val="left"/>
      <w:pPr>
        <w:ind w:left="1440" w:hanging="360"/>
      </w:pPr>
      <w:rPr>
        <w:rFonts w:ascii="Courier New" w:hAnsi="Courier New" w:cs="Courier New" w:hint="default"/>
      </w:rPr>
    </w:lvl>
    <w:lvl w:ilvl="2" w:tplc="0582AC0A">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86380"/>
    <w:multiLevelType w:val="hybridMultilevel"/>
    <w:tmpl w:val="CFE29E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543F466F"/>
    <w:multiLevelType w:val="hybridMultilevel"/>
    <w:tmpl w:val="B1DA9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5624AF"/>
    <w:multiLevelType w:val="hybridMultilevel"/>
    <w:tmpl w:val="FCEC9AFA"/>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C7D4601"/>
    <w:multiLevelType w:val="hybridMultilevel"/>
    <w:tmpl w:val="C436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2346CE"/>
    <w:multiLevelType w:val="multilevel"/>
    <w:tmpl w:val="305CC886"/>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9D23DC"/>
    <w:multiLevelType w:val="hybridMultilevel"/>
    <w:tmpl w:val="B2EE0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4"/>
  </w:num>
  <w:num w:numId="5">
    <w:abstractNumId w:val="10"/>
  </w:num>
  <w:num w:numId="6">
    <w:abstractNumId w:val="6"/>
  </w:num>
  <w:num w:numId="7">
    <w:abstractNumId w:val="3"/>
  </w:num>
  <w:num w:numId="8">
    <w:abstractNumId w:val="2"/>
  </w:num>
  <w:num w:numId="9">
    <w:abstractNumId w:val="1"/>
  </w:num>
  <w:num w:numId="10">
    <w:abstractNumId w:val="0"/>
  </w:num>
  <w:num w:numId="11">
    <w:abstractNumId w:val="6"/>
  </w:num>
  <w:num w:numId="12">
    <w:abstractNumId w:val="6"/>
  </w:num>
  <w:num w:numId="13">
    <w:abstractNumId w:val="5"/>
  </w:num>
  <w:num w:numId="14">
    <w:abstractNumId w:val="9"/>
  </w:num>
  <w:num w:numId="15">
    <w:abstractNumId w:val="7"/>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25"/>
    <w:rsid w:val="00000498"/>
    <w:rsid w:val="000011BA"/>
    <w:rsid w:val="00001618"/>
    <w:rsid w:val="000026FE"/>
    <w:rsid w:val="00002B8B"/>
    <w:rsid w:val="000030EC"/>
    <w:rsid w:val="000045BB"/>
    <w:rsid w:val="00004B12"/>
    <w:rsid w:val="00006642"/>
    <w:rsid w:val="0000670C"/>
    <w:rsid w:val="00006A04"/>
    <w:rsid w:val="000137AE"/>
    <w:rsid w:val="000149E5"/>
    <w:rsid w:val="00015318"/>
    <w:rsid w:val="0001580B"/>
    <w:rsid w:val="0001728F"/>
    <w:rsid w:val="000208E1"/>
    <w:rsid w:val="00021364"/>
    <w:rsid w:val="00022DFA"/>
    <w:rsid w:val="00023A5B"/>
    <w:rsid w:val="00023C2F"/>
    <w:rsid w:val="0002641E"/>
    <w:rsid w:val="000264CD"/>
    <w:rsid w:val="0002715C"/>
    <w:rsid w:val="00030B88"/>
    <w:rsid w:val="0003135E"/>
    <w:rsid w:val="00032021"/>
    <w:rsid w:val="00032E5E"/>
    <w:rsid w:val="00035E75"/>
    <w:rsid w:val="00037C31"/>
    <w:rsid w:val="00041369"/>
    <w:rsid w:val="0004194E"/>
    <w:rsid w:val="00041950"/>
    <w:rsid w:val="00041C39"/>
    <w:rsid w:val="000422AA"/>
    <w:rsid w:val="00043625"/>
    <w:rsid w:val="00044040"/>
    <w:rsid w:val="00044175"/>
    <w:rsid w:val="00045027"/>
    <w:rsid w:val="00045BE3"/>
    <w:rsid w:val="00045D55"/>
    <w:rsid w:val="00047739"/>
    <w:rsid w:val="0005026B"/>
    <w:rsid w:val="00050961"/>
    <w:rsid w:val="00050D68"/>
    <w:rsid w:val="00051433"/>
    <w:rsid w:val="00051C78"/>
    <w:rsid w:val="00051ECE"/>
    <w:rsid w:val="00051F4B"/>
    <w:rsid w:val="00053866"/>
    <w:rsid w:val="00053952"/>
    <w:rsid w:val="00053B13"/>
    <w:rsid w:val="00053D33"/>
    <w:rsid w:val="00055155"/>
    <w:rsid w:val="00055481"/>
    <w:rsid w:val="00055C62"/>
    <w:rsid w:val="00055FD5"/>
    <w:rsid w:val="00056BC2"/>
    <w:rsid w:val="00057192"/>
    <w:rsid w:val="000602EA"/>
    <w:rsid w:val="000606F4"/>
    <w:rsid w:val="0006108C"/>
    <w:rsid w:val="0006129D"/>
    <w:rsid w:val="000620F8"/>
    <w:rsid w:val="000621CE"/>
    <w:rsid w:val="00062BAC"/>
    <w:rsid w:val="00063836"/>
    <w:rsid w:val="000644F1"/>
    <w:rsid w:val="00064F6F"/>
    <w:rsid w:val="000659B9"/>
    <w:rsid w:val="00066430"/>
    <w:rsid w:val="00066BCF"/>
    <w:rsid w:val="000702A2"/>
    <w:rsid w:val="00073054"/>
    <w:rsid w:val="00073E73"/>
    <w:rsid w:val="000744A2"/>
    <w:rsid w:val="00074750"/>
    <w:rsid w:val="00074867"/>
    <w:rsid w:val="0007490A"/>
    <w:rsid w:val="000755D3"/>
    <w:rsid w:val="0007603F"/>
    <w:rsid w:val="00076547"/>
    <w:rsid w:val="00076FA2"/>
    <w:rsid w:val="00077C9C"/>
    <w:rsid w:val="00077DDE"/>
    <w:rsid w:val="00077E36"/>
    <w:rsid w:val="00080227"/>
    <w:rsid w:val="00080F9B"/>
    <w:rsid w:val="00081504"/>
    <w:rsid w:val="0008183F"/>
    <w:rsid w:val="00081FAD"/>
    <w:rsid w:val="000820F7"/>
    <w:rsid w:val="000822A0"/>
    <w:rsid w:val="00082FA8"/>
    <w:rsid w:val="00083303"/>
    <w:rsid w:val="000833D8"/>
    <w:rsid w:val="000837DC"/>
    <w:rsid w:val="00083A75"/>
    <w:rsid w:val="00083E94"/>
    <w:rsid w:val="000846AB"/>
    <w:rsid w:val="00084AF7"/>
    <w:rsid w:val="0008547F"/>
    <w:rsid w:val="00085A8D"/>
    <w:rsid w:val="00085EA5"/>
    <w:rsid w:val="000875C9"/>
    <w:rsid w:val="00090A9E"/>
    <w:rsid w:val="00090EAE"/>
    <w:rsid w:val="000918C3"/>
    <w:rsid w:val="00092B9C"/>
    <w:rsid w:val="00094769"/>
    <w:rsid w:val="00094946"/>
    <w:rsid w:val="000958D9"/>
    <w:rsid w:val="00096CB0"/>
    <w:rsid w:val="000A1CC1"/>
    <w:rsid w:val="000A1EC5"/>
    <w:rsid w:val="000A1FE0"/>
    <w:rsid w:val="000A2759"/>
    <w:rsid w:val="000A2852"/>
    <w:rsid w:val="000A2A53"/>
    <w:rsid w:val="000A47EC"/>
    <w:rsid w:val="000A4946"/>
    <w:rsid w:val="000A4AC5"/>
    <w:rsid w:val="000A52AB"/>
    <w:rsid w:val="000A7558"/>
    <w:rsid w:val="000B0694"/>
    <w:rsid w:val="000B1564"/>
    <w:rsid w:val="000B1C92"/>
    <w:rsid w:val="000B1E5E"/>
    <w:rsid w:val="000B3440"/>
    <w:rsid w:val="000B52CE"/>
    <w:rsid w:val="000B5BCA"/>
    <w:rsid w:val="000B5C0C"/>
    <w:rsid w:val="000B645E"/>
    <w:rsid w:val="000B7C96"/>
    <w:rsid w:val="000C0304"/>
    <w:rsid w:val="000C107E"/>
    <w:rsid w:val="000C1DC3"/>
    <w:rsid w:val="000C4589"/>
    <w:rsid w:val="000C4EDC"/>
    <w:rsid w:val="000C5253"/>
    <w:rsid w:val="000C5347"/>
    <w:rsid w:val="000C5810"/>
    <w:rsid w:val="000C6B68"/>
    <w:rsid w:val="000C7A3E"/>
    <w:rsid w:val="000D0690"/>
    <w:rsid w:val="000D0C1D"/>
    <w:rsid w:val="000D2B8F"/>
    <w:rsid w:val="000D2D11"/>
    <w:rsid w:val="000D3107"/>
    <w:rsid w:val="000D344F"/>
    <w:rsid w:val="000D3B30"/>
    <w:rsid w:val="000D404A"/>
    <w:rsid w:val="000D425E"/>
    <w:rsid w:val="000D44C9"/>
    <w:rsid w:val="000D4A43"/>
    <w:rsid w:val="000D4F80"/>
    <w:rsid w:val="000D54AD"/>
    <w:rsid w:val="000D59C7"/>
    <w:rsid w:val="000D5D43"/>
    <w:rsid w:val="000D639A"/>
    <w:rsid w:val="000D70C4"/>
    <w:rsid w:val="000D7F22"/>
    <w:rsid w:val="000E097C"/>
    <w:rsid w:val="000E0DAB"/>
    <w:rsid w:val="000E4AA6"/>
    <w:rsid w:val="000E4DFE"/>
    <w:rsid w:val="000E56EA"/>
    <w:rsid w:val="000E58CD"/>
    <w:rsid w:val="000E656F"/>
    <w:rsid w:val="000E6A19"/>
    <w:rsid w:val="000E7B62"/>
    <w:rsid w:val="000F06F3"/>
    <w:rsid w:val="000F0852"/>
    <w:rsid w:val="000F1899"/>
    <w:rsid w:val="000F1C63"/>
    <w:rsid w:val="000F2DAB"/>
    <w:rsid w:val="000F2DF9"/>
    <w:rsid w:val="000F3BBB"/>
    <w:rsid w:val="000F3FF2"/>
    <w:rsid w:val="000F522D"/>
    <w:rsid w:val="000F5E45"/>
    <w:rsid w:val="000F5F2C"/>
    <w:rsid w:val="000F7453"/>
    <w:rsid w:val="001010C0"/>
    <w:rsid w:val="00101DA9"/>
    <w:rsid w:val="00101FB5"/>
    <w:rsid w:val="001022EC"/>
    <w:rsid w:val="00102C98"/>
    <w:rsid w:val="00103BDE"/>
    <w:rsid w:val="001041C7"/>
    <w:rsid w:val="001042D1"/>
    <w:rsid w:val="00104B50"/>
    <w:rsid w:val="00104F5E"/>
    <w:rsid w:val="00107994"/>
    <w:rsid w:val="0011033C"/>
    <w:rsid w:val="001108B8"/>
    <w:rsid w:val="00111A88"/>
    <w:rsid w:val="001134C7"/>
    <w:rsid w:val="00115648"/>
    <w:rsid w:val="00115B40"/>
    <w:rsid w:val="00115E24"/>
    <w:rsid w:val="00116418"/>
    <w:rsid w:val="001167CD"/>
    <w:rsid w:val="001169B3"/>
    <w:rsid w:val="00120B47"/>
    <w:rsid w:val="001222A4"/>
    <w:rsid w:val="00122A8B"/>
    <w:rsid w:val="001230C2"/>
    <w:rsid w:val="001236C1"/>
    <w:rsid w:val="0012372B"/>
    <w:rsid w:val="0012414E"/>
    <w:rsid w:val="001269FE"/>
    <w:rsid w:val="0012753A"/>
    <w:rsid w:val="001278B2"/>
    <w:rsid w:val="00130309"/>
    <w:rsid w:val="0013086D"/>
    <w:rsid w:val="001309CD"/>
    <w:rsid w:val="00130E9B"/>
    <w:rsid w:val="001328B0"/>
    <w:rsid w:val="001330BA"/>
    <w:rsid w:val="001339CD"/>
    <w:rsid w:val="0013604D"/>
    <w:rsid w:val="0013626C"/>
    <w:rsid w:val="001367FA"/>
    <w:rsid w:val="00136F4D"/>
    <w:rsid w:val="00137799"/>
    <w:rsid w:val="001379B1"/>
    <w:rsid w:val="00137EEE"/>
    <w:rsid w:val="00141357"/>
    <w:rsid w:val="0014270D"/>
    <w:rsid w:val="00142B19"/>
    <w:rsid w:val="00144AD8"/>
    <w:rsid w:val="00144F5E"/>
    <w:rsid w:val="001450CC"/>
    <w:rsid w:val="0014516A"/>
    <w:rsid w:val="00145368"/>
    <w:rsid w:val="001460C2"/>
    <w:rsid w:val="00147394"/>
    <w:rsid w:val="00147514"/>
    <w:rsid w:val="00147604"/>
    <w:rsid w:val="00147934"/>
    <w:rsid w:val="00147942"/>
    <w:rsid w:val="0015004C"/>
    <w:rsid w:val="0015044E"/>
    <w:rsid w:val="00150B54"/>
    <w:rsid w:val="00151641"/>
    <w:rsid w:val="00152610"/>
    <w:rsid w:val="00155CE7"/>
    <w:rsid w:val="00156B34"/>
    <w:rsid w:val="001574CC"/>
    <w:rsid w:val="00157F46"/>
    <w:rsid w:val="0016069F"/>
    <w:rsid w:val="00164967"/>
    <w:rsid w:val="00165473"/>
    <w:rsid w:val="001673C8"/>
    <w:rsid w:val="001673D1"/>
    <w:rsid w:val="0016754A"/>
    <w:rsid w:val="001675B3"/>
    <w:rsid w:val="001676A1"/>
    <w:rsid w:val="0016793A"/>
    <w:rsid w:val="00167D8C"/>
    <w:rsid w:val="00170099"/>
    <w:rsid w:val="001705C7"/>
    <w:rsid w:val="00170A18"/>
    <w:rsid w:val="001738D2"/>
    <w:rsid w:val="00175A4A"/>
    <w:rsid w:val="001761D1"/>
    <w:rsid w:val="0017689C"/>
    <w:rsid w:val="00176CAC"/>
    <w:rsid w:val="001808CC"/>
    <w:rsid w:val="001813B8"/>
    <w:rsid w:val="001841AC"/>
    <w:rsid w:val="0018452E"/>
    <w:rsid w:val="0018605A"/>
    <w:rsid w:val="00187788"/>
    <w:rsid w:val="00190EC8"/>
    <w:rsid w:val="00192A62"/>
    <w:rsid w:val="00192BC3"/>
    <w:rsid w:val="0019338D"/>
    <w:rsid w:val="00193F22"/>
    <w:rsid w:val="001940EC"/>
    <w:rsid w:val="00194E45"/>
    <w:rsid w:val="00195FBF"/>
    <w:rsid w:val="00196EB4"/>
    <w:rsid w:val="00197838"/>
    <w:rsid w:val="001978E5"/>
    <w:rsid w:val="001A1137"/>
    <w:rsid w:val="001A1C6D"/>
    <w:rsid w:val="001A1D95"/>
    <w:rsid w:val="001A29BF"/>
    <w:rsid w:val="001A2E20"/>
    <w:rsid w:val="001A32B6"/>
    <w:rsid w:val="001A4A31"/>
    <w:rsid w:val="001A635A"/>
    <w:rsid w:val="001A6939"/>
    <w:rsid w:val="001A6B25"/>
    <w:rsid w:val="001A6E0C"/>
    <w:rsid w:val="001A735A"/>
    <w:rsid w:val="001A7ECC"/>
    <w:rsid w:val="001B01F5"/>
    <w:rsid w:val="001B12A0"/>
    <w:rsid w:val="001B1D8E"/>
    <w:rsid w:val="001B3B8E"/>
    <w:rsid w:val="001B4129"/>
    <w:rsid w:val="001B45BA"/>
    <w:rsid w:val="001B6E66"/>
    <w:rsid w:val="001B7EF2"/>
    <w:rsid w:val="001C1E10"/>
    <w:rsid w:val="001C2891"/>
    <w:rsid w:val="001C2F3B"/>
    <w:rsid w:val="001C3024"/>
    <w:rsid w:val="001C38AD"/>
    <w:rsid w:val="001C55E8"/>
    <w:rsid w:val="001C5FF4"/>
    <w:rsid w:val="001C6318"/>
    <w:rsid w:val="001C6521"/>
    <w:rsid w:val="001D0305"/>
    <w:rsid w:val="001D03DA"/>
    <w:rsid w:val="001D0AF5"/>
    <w:rsid w:val="001D1137"/>
    <w:rsid w:val="001D2520"/>
    <w:rsid w:val="001D2926"/>
    <w:rsid w:val="001D3836"/>
    <w:rsid w:val="001D484F"/>
    <w:rsid w:val="001D4BF0"/>
    <w:rsid w:val="001D6521"/>
    <w:rsid w:val="001D69CE"/>
    <w:rsid w:val="001D6D20"/>
    <w:rsid w:val="001E069F"/>
    <w:rsid w:val="001E0CB1"/>
    <w:rsid w:val="001E1475"/>
    <w:rsid w:val="001E2B1D"/>
    <w:rsid w:val="001E3A34"/>
    <w:rsid w:val="001E3E7D"/>
    <w:rsid w:val="001E445A"/>
    <w:rsid w:val="001E4A11"/>
    <w:rsid w:val="001E5272"/>
    <w:rsid w:val="001E545E"/>
    <w:rsid w:val="001E5633"/>
    <w:rsid w:val="001E57B8"/>
    <w:rsid w:val="001E6C57"/>
    <w:rsid w:val="001E7741"/>
    <w:rsid w:val="001F2316"/>
    <w:rsid w:val="001F2569"/>
    <w:rsid w:val="001F261B"/>
    <w:rsid w:val="001F2AD0"/>
    <w:rsid w:val="001F4021"/>
    <w:rsid w:val="001F4405"/>
    <w:rsid w:val="001F496A"/>
    <w:rsid w:val="001F49B1"/>
    <w:rsid w:val="001F52C2"/>
    <w:rsid w:val="001F6BA5"/>
    <w:rsid w:val="001F6E6A"/>
    <w:rsid w:val="001F72CE"/>
    <w:rsid w:val="001F791E"/>
    <w:rsid w:val="001F7D05"/>
    <w:rsid w:val="0020172A"/>
    <w:rsid w:val="002029E6"/>
    <w:rsid w:val="00202B38"/>
    <w:rsid w:val="00203804"/>
    <w:rsid w:val="00203EA1"/>
    <w:rsid w:val="00203FA0"/>
    <w:rsid w:val="00205300"/>
    <w:rsid w:val="002057F7"/>
    <w:rsid w:val="00207F1C"/>
    <w:rsid w:val="00210589"/>
    <w:rsid w:val="0021103B"/>
    <w:rsid w:val="00211297"/>
    <w:rsid w:val="00212319"/>
    <w:rsid w:val="00212A97"/>
    <w:rsid w:val="00212B4F"/>
    <w:rsid w:val="00213DCF"/>
    <w:rsid w:val="002147A4"/>
    <w:rsid w:val="00214BFF"/>
    <w:rsid w:val="002153C9"/>
    <w:rsid w:val="00215400"/>
    <w:rsid w:val="00215499"/>
    <w:rsid w:val="0021562B"/>
    <w:rsid w:val="0021584F"/>
    <w:rsid w:val="00216A30"/>
    <w:rsid w:val="00220129"/>
    <w:rsid w:val="00221108"/>
    <w:rsid w:val="00221B27"/>
    <w:rsid w:val="00221FBB"/>
    <w:rsid w:val="00222BFC"/>
    <w:rsid w:val="002234AC"/>
    <w:rsid w:val="00226B20"/>
    <w:rsid w:val="002270CE"/>
    <w:rsid w:val="002272E0"/>
    <w:rsid w:val="0022768B"/>
    <w:rsid w:val="00227812"/>
    <w:rsid w:val="00227CE3"/>
    <w:rsid w:val="00230215"/>
    <w:rsid w:val="00230C3F"/>
    <w:rsid w:val="002317DE"/>
    <w:rsid w:val="00231F65"/>
    <w:rsid w:val="00231F7B"/>
    <w:rsid w:val="002327F2"/>
    <w:rsid w:val="002332C5"/>
    <w:rsid w:val="0023386F"/>
    <w:rsid w:val="00236265"/>
    <w:rsid w:val="002362A2"/>
    <w:rsid w:val="0024015F"/>
    <w:rsid w:val="00240167"/>
    <w:rsid w:val="0024028D"/>
    <w:rsid w:val="002407DF"/>
    <w:rsid w:val="00240B32"/>
    <w:rsid w:val="0024306D"/>
    <w:rsid w:val="00243187"/>
    <w:rsid w:val="00244588"/>
    <w:rsid w:val="00244BE0"/>
    <w:rsid w:val="002456A7"/>
    <w:rsid w:val="0024582B"/>
    <w:rsid w:val="00247EBB"/>
    <w:rsid w:val="00247F4F"/>
    <w:rsid w:val="00250045"/>
    <w:rsid w:val="00250CA0"/>
    <w:rsid w:val="00250CED"/>
    <w:rsid w:val="00252F07"/>
    <w:rsid w:val="002532E2"/>
    <w:rsid w:val="00253AF7"/>
    <w:rsid w:val="00254866"/>
    <w:rsid w:val="0025512C"/>
    <w:rsid w:val="00255EA3"/>
    <w:rsid w:val="002564C0"/>
    <w:rsid w:val="00256D17"/>
    <w:rsid w:val="002572CD"/>
    <w:rsid w:val="00260240"/>
    <w:rsid w:val="002627A5"/>
    <w:rsid w:val="002628A2"/>
    <w:rsid w:val="00262966"/>
    <w:rsid w:val="00263362"/>
    <w:rsid w:val="00263AA8"/>
    <w:rsid w:val="00264D3D"/>
    <w:rsid w:val="002651AB"/>
    <w:rsid w:val="0026556A"/>
    <w:rsid w:val="00266034"/>
    <w:rsid w:val="002665F1"/>
    <w:rsid w:val="0027146F"/>
    <w:rsid w:val="00272742"/>
    <w:rsid w:val="00272A08"/>
    <w:rsid w:val="00273ABC"/>
    <w:rsid w:val="00275550"/>
    <w:rsid w:val="00276528"/>
    <w:rsid w:val="00277B1B"/>
    <w:rsid w:val="00277F46"/>
    <w:rsid w:val="002805E7"/>
    <w:rsid w:val="00282ACB"/>
    <w:rsid w:val="00282AD1"/>
    <w:rsid w:val="0028532A"/>
    <w:rsid w:val="00285A46"/>
    <w:rsid w:val="00285A75"/>
    <w:rsid w:val="00285C37"/>
    <w:rsid w:val="00285EDD"/>
    <w:rsid w:val="00287822"/>
    <w:rsid w:val="002920A0"/>
    <w:rsid w:val="0029258C"/>
    <w:rsid w:val="002935C7"/>
    <w:rsid w:val="0029360E"/>
    <w:rsid w:val="00294952"/>
    <w:rsid w:val="002952BD"/>
    <w:rsid w:val="00295A01"/>
    <w:rsid w:val="00295D54"/>
    <w:rsid w:val="002A0644"/>
    <w:rsid w:val="002A0A55"/>
    <w:rsid w:val="002A0B83"/>
    <w:rsid w:val="002A32D5"/>
    <w:rsid w:val="002A3851"/>
    <w:rsid w:val="002A5E56"/>
    <w:rsid w:val="002B01FA"/>
    <w:rsid w:val="002B07C0"/>
    <w:rsid w:val="002B3810"/>
    <w:rsid w:val="002B44E4"/>
    <w:rsid w:val="002B54B6"/>
    <w:rsid w:val="002B614B"/>
    <w:rsid w:val="002C0394"/>
    <w:rsid w:val="002C07A1"/>
    <w:rsid w:val="002C09F3"/>
    <w:rsid w:val="002C14D3"/>
    <w:rsid w:val="002C23C0"/>
    <w:rsid w:val="002C353C"/>
    <w:rsid w:val="002C3838"/>
    <w:rsid w:val="002C3C52"/>
    <w:rsid w:val="002C5711"/>
    <w:rsid w:val="002C6703"/>
    <w:rsid w:val="002C67B0"/>
    <w:rsid w:val="002D08A1"/>
    <w:rsid w:val="002D0D8E"/>
    <w:rsid w:val="002D0F25"/>
    <w:rsid w:val="002D103A"/>
    <w:rsid w:val="002D1086"/>
    <w:rsid w:val="002D2062"/>
    <w:rsid w:val="002D26AA"/>
    <w:rsid w:val="002D40F4"/>
    <w:rsid w:val="002D429B"/>
    <w:rsid w:val="002D553D"/>
    <w:rsid w:val="002D5649"/>
    <w:rsid w:val="002D688D"/>
    <w:rsid w:val="002D7EAC"/>
    <w:rsid w:val="002E0708"/>
    <w:rsid w:val="002E1C43"/>
    <w:rsid w:val="002E22FD"/>
    <w:rsid w:val="002E2925"/>
    <w:rsid w:val="002E36D4"/>
    <w:rsid w:val="002E4B0C"/>
    <w:rsid w:val="002E4CB8"/>
    <w:rsid w:val="002E520A"/>
    <w:rsid w:val="002E553E"/>
    <w:rsid w:val="002E66A0"/>
    <w:rsid w:val="002E69CE"/>
    <w:rsid w:val="002E7B48"/>
    <w:rsid w:val="002F0142"/>
    <w:rsid w:val="002F027D"/>
    <w:rsid w:val="002F09AB"/>
    <w:rsid w:val="002F0BE4"/>
    <w:rsid w:val="002F0E83"/>
    <w:rsid w:val="002F0F9A"/>
    <w:rsid w:val="002F15F0"/>
    <w:rsid w:val="002F2218"/>
    <w:rsid w:val="002F25C1"/>
    <w:rsid w:val="002F29FE"/>
    <w:rsid w:val="002F37F8"/>
    <w:rsid w:val="002F4015"/>
    <w:rsid w:val="002F45A0"/>
    <w:rsid w:val="002F5016"/>
    <w:rsid w:val="002F524E"/>
    <w:rsid w:val="002F5CEC"/>
    <w:rsid w:val="002F6669"/>
    <w:rsid w:val="002F6E30"/>
    <w:rsid w:val="002F78A9"/>
    <w:rsid w:val="00300421"/>
    <w:rsid w:val="0030229A"/>
    <w:rsid w:val="00302516"/>
    <w:rsid w:val="00302F49"/>
    <w:rsid w:val="00303B0D"/>
    <w:rsid w:val="00304C20"/>
    <w:rsid w:val="003050AE"/>
    <w:rsid w:val="003053FA"/>
    <w:rsid w:val="003058C6"/>
    <w:rsid w:val="003060D9"/>
    <w:rsid w:val="00307291"/>
    <w:rsid w:val="00307DC0"/>
    <w:rsid w:val="00310144"/>
    <w:rsid w:val="00311480"/>
    <w:rsid w:val="00311743"/>
    <w:rsid w:val="003126EF"/>
    <w:rsid w:val="00312786"/>
    <w:rsid w:val="00312C76"/>
    <w:rsid w:val="003135D4"/>
    <w:rsid w:val="00313A22"/>
    <w:rsid w:val="00313BE9"/>
    <w:rsid w:val="00314115"/>
    <w:rsid w:val="003146B0"/>
    <w:rsid w:val="00315FAD"/>
    <w:rsid w:val="00316472"/>
    <w:rsid w:val="00316B20"/>
    <w:rsid w:val="00317B80"/>
    <w:rsid w:val="00317FAB"/>
    <w:rsid w:val="003202B4"/>
    <w:rsid w:val="00320F30"/>
    <w:rsid w:val="003219BA"/>
    <w:rsid w:val="00322275"/>
    <w:rsid w:val="0032295D"/>
    <w:rsid w:val="00323498"/>
    <w:rsid w:val="00323B62"/>
    <w:rsid w:val="00324852"/>
    <w:rsid w:val="00324B99"/>
    <w:rsid w:val="00324D9B"/>
    <w:rsid w:val="003256F8"/>
    <w:rsid w:val="00325C72"/>
    <w:rsid w:val="00330508"/>
    <w:rsid w:val="00330655"/>
    <w:rsid w:val="0033231C"/>
    <w:rsid w:val="0033252D"/>
    <w:rsid w:val="00332F24"/>
    <w:rsid w:val="00333257"/>
    <w:rsid w:val="00334555"/>
    <w:rsid w:val="00335182"/>
    <w:rsid w:val="00337C76"/>
    <w:rsid w:val="00340755"/>
    <w:rsid w:val="00341EEA"/>
    <w:rsid w:val="00342664"/>
    <w:rsid w:val="00342C28"/>
    <w:rsid w:val="0034366D"/>
    <w:rsid w:val="00343B03"/>
    <w:rsid w:val="00344E89"/>
    <w:rsid w:val="00345014"/>
    <w:rsid w:val="00345726"/>
    <w:rsid w:val="00346069"/>
    <w:rsid w:val="0034616E"/>
    <w:rsid w:val="0034630F"/>
    <w:rsid w:val="0035030A"/>
    <w:rsid w:val="003507B9"/>
    <w:rsid w:val="003509D7"/>
    <w:rsid w:val="00351598"/>
    <w:rsid w:val="003520D1"/>
    <w:rsid w:val="00352D85"/>
    <w:rsid w:val="003541AE"/>
    <w:rsid w:val="00354B94"/>
    <w:rsid w:val="00354E48"/>
    <w:rsid w:val="003556D0"/>
    <w:rsid w:val="0035595E"/>
    <w:rsid w:val="00355F83"/>
    <w:rsid w:val="00356AF9"/>
    <w:rsid w:val="00360380"/>
    <w:rsid w:val="00360AC3"/>
    <w:rsid w:val="00360C06"/>
    <w:rsid w:val="00361759"/>
    <w:rsid w:val="00361CDF"/>
    <w:rsid w:val="003624C9"/>
    <w:rsid w:val="00362AEC"/>
    <w:rsid w:val="003633AC"/>
    <w:rsid w:val="00364EEA"/>
    <w:rsid w:val="0036619D"/>
    <w:rsid w:val="003661AE"/>
    <w:rsid w:val="00366753"/>
    <w:rsid w:val="0036744D"/>
    <w:rsid w:val="0037100A"/>
    <w:rsid w:val="00371429"/>
    <w:rsid w:val="00373486"/>
    <w:rsid w:val="0037444F"/>
    <w:rsid w:val="00374B0B"/>
    <w:rsid w:val="003754F0"/>
    <w:rsid w:val="00375B7E"/>
    <w:rsid w:val="00376E81"/>
    <w:rsid w:val="00377828"/>
    <w:rsid w:val="00380C07"/>
    <w:rsid w:val="00380EFD"/>
    <w:rsid w:val="00381B71"/>
    <w:rsid w:val="00382607"/>
    <w:rsid w:val="003835B9"/>
    <w:rsid w:val="00383895"/>
    <w:rsid w:val="00386136"/>
    <w:rsid w:val="0038627F"/>
    <w:rsid w:val="003901F5"/>
    <w:rsid w:val="0039052E"/>
    <w:rsid w:val="003910D8"/>
    <w:rsid w:val="003916E9"/>
    <w:rsid w:val="003917E5"/>
    <w:rsid w:val="00391A79"/>
    <w:rsid w:val="003925B2"/>
    <w:rsid w:val="00392860"/>
    <w:rsid w:val="00392A25"/>
    <w:rsid w:val="003940C8"/>
    <w:rsid w:val="003948C3"/>
    <w:rsid w:val="003953BC"/>
    <w:rsid w:val="00395748"/>
    <w:rsid w:val="0039576F"/>
    <w:rsid w:val="00395D93"/>
    <w:rsid w:val="0039631C"/>
    <w:rsid w:val="00396F2E"/>
    <w:rsid w:val="003A0044"/>
    <w:rsid w:val="003A0C9B"/>
    <w:rsid w:val="003A312B"/>
    <w:rsid w:val="003A3ED5"/>
    <w:rsid w:val="003A423D"/>
    <w:rsid w:val="003A4D62"/>
    <w:rsid w:val="003A5795"/>
    <w:rsid w:val="003A6811"/>
    <w:rsid w:val="003A7534"/>
    <w:rsid w:val="003B02CC"/>
    <w:rsid w:val="003B0BBE"/>
    <w:rsid w:val="003B0FB0"/>
    <w:rsid w:val="003B0FB4"/>
    <w:rsid w:val="003B3161"/>
    <w:rsid w:val="003B3B4D"/>
    <w:rsid w:val="003B4629"/>
    <w:rsid w:val="003B6029"/>
    <w:rsid w:val="003B6310"/>
    <w:rsid w:val="003B6448"/>
    <w:rsid w:val="003B6D6B"/>
    <w:rsid w:val="003B7D54"/>
    <w:rsid w:val="003C0FCB"/>
    <w:rsid w:val="003C2003"/>
    <w:rsid w:val="003C2EEB"/>
    <w:rsid w:val="003C37E6"/>
    <w:rsid w:val="003C3A7C"/>
    <w:rsid w:val="003C42DA"/>
    <w:rsid w:val="003C49ED"/>
    <w:rsid w:val="003C615E"/>
    <w:rsid w:val="003C6521"/>
    <w:rsid w:val="003D0C90"/>
    <w:rsid w:val="003D269E"/>
    <w:rsid w:val="003D5482"/>
    <w:rsid w:val="003D697B"/>
    <w:rsid w:val="003E03F7"/>
    <w:rsid w:val="003E0697"/>
    <w:rsid w:val="003E0C86"/>
    <w:rsid w:val="003E1CC7"/>
    <w:rsid w:val="003E23D9"/>
    <w:rsid w:val="003E40C5"/>
    <w:rsid w:val="003E53FC"/>
    <w:rsid w:val="003E71FD"/>
    <w:rsid w:val="003E777A"/>
    <w:rsid w:val="003E7AEB"/>
    <w:rsid w:val="003F0E9C"/>
    <w:rsid w:val="003F1BD3"/>
    <w:rsid w:val="003F1F84"/>
    <w:rsid w:val="003F21BD"/>
    <w:rsid w:val="003F22C4"/>
    <w:rsid w:val="003F3E62"/>
    <w:rsid w:val="003F3F74"/>
    <w:rsid w:val="003F4538"/>
    <w:rsid w:val="003F4E61"/>
    <w:rsid w:val="003F5FAE"/>
    <w:rsid w:val="003F6C1F"/>
    <w:rsid w:val="003F75A1"/>
    <w:rsid w:val="003F786F"/>
    <w:rsid w:val="003F7B4C"/>
    <w:rsid w:val="00400CF4"/>
    <w:rsid w:val="0040668E"/>
    <w:rsid w:val="00410309"/>
    <w:rsid w:val="0041032B"/>
    <w:rsid w:val="0041460B"/>
    <w:rsid w:val="004151AF"/>
    <w:rsid w:val="00415352"/>
    <w:rsid w:val="004157C5"/>
    <w:rsid w:val="0041650F"/>
    <w:rsid w:val="0042030A"/>
    <w:rsid w:val="00420BDE"/>
    <w:rsid w:val="00421B79"/>
    <w:rsid w:val="00421BDE"/>
    <w:rsid w:val="00421F90"/>
    <w:rsid w:val="00424056"/>
    <w:rsid w:val="004251E8"/>
    <w:rsid w:val="0042565D"/>
    <w:rsid w:val="00425D93"/>
    <w:rsid w:val="00426606"/>
    <w:rsid w:val="00432118"/>
    <w:rsid w:val="004335F9"/>
    <w:rsid w:val="00434035"/>
    <w:rsid w:val="004347DB"/>
    <w:rsid w:val="004352BB"/>
    <w:rsid w:val="00435C52"/>
    <w:rsid w:val="00435CD8"/>
    <w:rsid w:val="004362D0"/>
    <w:rsid w:val="0043657C"/>
    <w:rsid w:val="004368D6"/>
    <w:rsid w:val="00437035"/>
    <w:rsid w:val="0043738A"/>
    <w:rsid w:val="004406B9"/>
    <w:rsid w:val="0044088F"/>
    <w:rsid w:val="004410D4"/>
    <w:rsid w:val="004411F1"/>
    <w:rsid w:val="0044196B"/>
    <w:rsid w:val="00441C7D"/>
    <w:rsid w:val="00441DF6"/>
    <w:rsid w:val="00443110"/>
    <w:rsid w:val="0044361E"/>
    <w:rsid w:val="00444927"/>
    <w:rsid w:val="0044622B"/>
    <w:rsid w:val="004472D8"/>
    <w:rsid w:val="00451145"/>
    <w:rsid w:val="00453F6B"/>
    <w:rsid w:val="00454257"/>
    <w:rsid w:val="00454A52"/>
    <w:rsid w:val="0045608D"/>
    <w:rsid w:val="00457715"/>
    <w:rsid w:val="00460294"/>
    <w:rsid w:val="00460DC6"/>
    <w:rsid w:val="00460EC3"/>
    <w:rsid w:val="004615B9"/>
    <w:rsid w:val="00462019"/>
    <w:rsid w:val="00462BD6"/>
    <w:rsid w:val="0046308E"/>
    <w:rsid w:val="004630E3"/>
    <w:rsid w:val="004634B8"/>
    <w:rsid w:val="0046353E"/>
    <w:rsid w:val="00463769"/>
    <w:rsid w:val="00464801"/>
    <w:rsid w:val="004652CF"/>
    <w:rsid w:val="00465E53"/>
    <w:rsid w:val="00467B5B"/>
    <w:rsid w:val="004700F6"/>
    <w:rsid w:val="00470BEE"/>
    <w:rsid w:val="00470F78"/>
    <w:rsid w:val="004715F3"/>
    <w:rsid w:val="0047190C"/>
    <w:rsid w:val="00472289"/>
    <w:rsid w:val="004735BC"/>
    <w:rsid w:val="00474BC9"/>
    <w:rsid w:val="00476291"/>
    <w:rsid w:val="00476319"/>
    <w:rsid w:val="004769E0"/>
    <w:rsid w:val="00476A43"/>
    <w:rsid w:val="00477590"/>
    <w:rsid w:val="00477A05"/>
    <w:rsid w:val="00480271"/>
    <w:rsid w:val="00481B4B"/>
    <w:rsid w:val="00482A83"/>
    <w:rsid w:val="00482C7C"/>
    <w:rsid w:val="004833E1"/>
    <w:rsid w:val="00484339"/>
    <w:rsid w:val="00484D42"/>
    <w:rsid w:val="004858E8"/>
    <w:rsid w:val="00486385"/>
    <w:rsid w:val="00486462"/>
    <w:rsid w:val="00486D02"/>
    <w:rsid w:val="004875B0"/>
    <w:rsid w:val="00490C4C"/>
    <w:rsid w:val="00490DCD"/>
    <w:rsid w:val="00491C57"/>
    <w:rsid w:val="00494CB6"/>
    <w:rsid w:val="00494F78"/>
    <w:rsid w:val="0049558D"/>
    <w:rsid w:val="00495E9B"/>
    <w:rsid w:val="00496DCD"/>
    <w:rsid w:val="004972B7"/>
    <w:rsid w:val="004975FD"/>
    <w:rsid w:val="00497723"/>
    <w:rsid w:val="004A0A21"/>
    <w:rsid w:val="004A2264"/>
    <w:rsid w:val="004A2AB2"/>
    <w:rsid w:val="004A2B90"/>
    <w:rsid w:val="004A4801"/>
    <w:rsid w:val="004A5450"/>
    <w:rsid w:val="004A639C"/>
    <w:rsid w:val="004A72E4"/>
    <w:rsid w:val="004A7897"/>
    <w:rsid w:val="004A7FE2"/>
    <w:rsid w:val="004B0875"/>
    <w:rsid w:val="004B1774"/>
    <w:rsid w:val="004B17D1"/>
    <w:rsid w:val="004B1BF7"/>
    <w:rsid w:val="004B1FB5"/>
    <w:rsid w:val="004B3F84"/>
    <w:rsid w:val="004B448F"/>
    <w:rsid w:val="004B4AA7"/>
    <w:rsid w:val="004B4E85"/>
    <w:rsid w:val="004B5471"/>
    <w:rsid w:val="004B6544"/>
    <w:rsid w:val="004B712C"/>
    <w:rsid w:val="004B7172"/>
    <w:rsid w:val="004B7730"/>
    <w:rsid w:val="004B79F4"/>
    <w:rsid w:val="004C0654"/>
    <w:rsid w:val="004C1BBE"/>
    <w:rsid w:val="004C24D0"/>
    <w:rsid w:val="004C26A3"/>
    <w:rsid w:val="004C4F9B"/>
    <w:rsid w:val="004C7C9A"/>
    <w:rsid w:val="004D0483"/>
    <w:rsid w:val="004D1295"/>
    <w:rsid w:val="004D15DD"/>
    <w:rsid w:val="004D2D8A"/>
    <w:rsid w:val="004D6088"/>
    <w:rsid w:val="004D6F4D"/>
    <w:rsid w:val="004E01A2"/>
    <w:rsid w:val="004E1473"/>
    <w:rsid w:val="004E1591"/>
    <w:rsid w:val="004E2A86"/>
    <w:rsid w:val="004E377D"/>
    <w:rsid w:val="004E41CF"/>
    <w:rsid w:val="004E4879"/>
    <w:rsid w:val="004E5894"/>
    <w:rsid w:val="004E6CBA"/>
    <w:rsid w:val="004E74EE"/>
    <w:rsid w:val="004E7A7A"/>
    <w:rsid w:val="004F019F"/>
    <w:rsid w:val="004F0400"/>
    <w:rsid w:val="004F041E"/>
    <w:rsid w:val="004F0749"/>
    <w:rsid w:val="004F07D0"/>
    <w:rsid w:val="004F1AD0"/>
    <w:rsid w:val="004F3D1F"/>
    <w:rsid w:val="004F4C62"/>
    <w:rsid w:val="004F5954"/>
    <w:rsid w:val="004F687F"/>
    <w:rsid w:val="004F7BC5"/>
    <w:rsid w:val="004F7C0A"/>
    <w:rsid w:val="00500897"/>
    <w:rsid w:val="005034D9"/>
    <w:rsid w:val="0050386B"/>
    <w:rsid w:val="00503B7C"/>
    <w:rsid w:val="00503DCC"/>
    <w:rsid w:val="0050428C"/>
    <w:rsid w:val="0050465D"/>
    <w:rsid w:val="00504F75"/>
    <w:rsid w:val="00505B4E"/>
    <w:rsid w:val="00505B4F"/>
    <w:rsid w:val="00505D32"/>
    <w:rsid w:val="00506364"/>
    <w:rsid w:val="005079B8"/>
    <w:rsid w:val="00507CA3"/>
    <w:rsid w:val="005103D5"/>
    <w:rsid w:val="0051042B"/>
    <w:rsid w:val="005107A7"/>
    <w:rsid w:val="0051081F"/>
    <w:rsid w:val="00511500"/>
    <w:rsid w:val="00511623"/>
    <w:rsid w:val="005131F5"/>
    <w:rsid w:val="00513348"/>
    <w:rsid w:val="005142A2"/>
    <w:rsid w:val="005143BC"/>
    <w:rsid w:val="00515298"/>
    <w:rsid w:val="00517883"/>
    <w:rsid w:val="00517A9C"/>
    <w:rsid w:val="00517BA3"/>
    <w:rsid w:val="00520131"/>
    <w:rsid w:val="00520434"/>
    <w:rsid w:val="00521C02"/>
    <w:rsid w:val="005229B6"/>
    <w:rsid w:val="00522FE6"/>
    <w:rsid w:val="0052330C"/>
    <w:rsid w:val="005248A7"/>
    <w:rsid w:val="00526B10"/>
    <w:rsid w:val="00527959"/>
    <w:rsid w:val="00527FDC"/>
    <w:rsid w:val="00530008"/>
    <w:rsid w:val="005313E4"/>
    <w:rsid w:val="00533FB6"/>
    <w:rsid w:val="0053523C"/>
    <w:rsid w:val="0053540F"/>
    <w:rsid w:val="0053678D"/>
    <w:rsid w:val="0053797A"/>
    <w:rsid w:val="00537C70"/>
    <w:rsid w:val="00540547"/>
    <w:rsid w:val="005405B4"/>
    <w:rsid w:val="005409A6"/>
    <w:rsid w:val="005409FC"/>
    <w:rsid w:val="005414CE"/>
    <w:rsid w:val="00541EAE"/>
    <w:rsid w:val="0054234A"/>
    <w:rsid w:val="00542A19"/>
    <w:rsid w:val="0054306E"/>
    <w:rsid w:val="00544B7D"/>
    <w:rsid w:val="00545B9B"/>
    <w:rsid w:val="00545D3B"/>
    <w:rsid w:val="00546028"/>
    <w:rsid w:val="005462CE"/>
    <w:rsid w:val="00546AF5"/>
    <w:rsid w:val="00547683"/>
    <w:rsid w:val="00547A07"/>
    <w:rsid w:val="00550B12"/>
    <w:rsid w:val="005517E3"/>
    <w:rsid w:val="00551B20"/>
    <w:rsid w:val="0055249A"/>
    <w:rsid w:val="0055288D"/>
    <w:rsid w:val="005540CF"/>
    <w:rsid w:val="00554156"/>
    <w:rsid w:val="00554BC5"/>
    <w:rsid w:val="00555B2D"/>
    <w:rsid w:val="00555BC6"/>
    <w:rsid w:val="00555D98"/>
    <w:rsid w:val="00556EAE"/>
    <w:rsid w:val="00557C8B"/>
    <w:rsid w:val="005607D1"/>
    <w:rsid w:val="0056086F"/>
    <w:rsid w:val="00561FD1"/>
    <w:rsid w:val="005625FE"/>
    <w:rsid w:val="00564A34"/>
    <w:rsid w:val="005663A7"/>
    <w:rsid w:val="005675CD"/>
    <w:rsid w:val="00567A7E"/>
    <w:rsid w:val="0057038A"/>
    <w:rsid w:val="00570CF9"/>
    <w:rsid w:val="00570DBE"/>
    <w:rsid w:val="00571D9C"/>
    <w:rsid w:val="00572D7B"/>
    <w:rsid w:val="00573A00"/>
    <w:rsid w:val="00573DCE"/>
    <w:rsid w:val="00574200"/>
    <w:rsid w:val="00575942"/>
    <w:rsid w:val="00575BA0"/>
    <w:rsid w:val="00575DFD"/>
    <w:rsid w:val="005768F9"/>
    <w:rsid w:val="00580F5B"/>
    <w:rsid w:val="00581425"/>
    <w:rsid w:val="005821C9"/>
    <w:rsid w:val="005839F8"/>
    <w:rsid w:val="00584A56"/>
    <w:rsid w:val="00584BBB"/>
    <w:rsid w:val="00585540"/>
    <w:rsid w:val="00585FD8"/>
    <w:rsid w:val="00590C48"/>
    <w:rsid w:val="0059121C"/>
    <w:rsid w:val="0059193C"/>
    <w:rsid w:val="0059559C"/>
    <w:rsid w:val="0059613B"/>
    <w:rsid w:val="00596BBC"/>
    <w:rsid w:val="0059702C"/>
    <w:rsid w:val="005A044A"/>
    <w:rsid w:val="005A1074"/>
    <w:rsid w:val="005A1A06"/>
    <w:rsid w:val="005A1D08"/>
    <w:rsid w:val="005A2E94"/>
    <w:rsid w:val="005A3971"/>
    <w:rsid w:val="005A4222"/>
    <w:rsid w:val="005A497D"/>
    <w:rsid w:val="005A4A71"/>
    <w:rsid w:val="005A7A23"/>
    <w:rsid w:val="005B02EB"/>
    <w:rsid w:val="005B030B"/>
    <w:rsid w:val="005B0343"/>
    <w:rsid w:val="005B0AE3"/>
    <w:rsid w:val="005B0FFA"/>
    <w:rsid w:val="005B105A"/>
    <w:rsid w:val="005B1229"/>
    <w:rsid w:val="005B23A9"/>
    <w:rsid w:val="005B2553"/>
    <w:rsid w:val="005B263F"/>
    <w:rsid w:val="005B27BD"/>
    <w:rsid w:val="005B35B7"/>
    <w:rsid w:val="005B4768"/>
    <w:rsid w:val="005B4A26"/>
    <w:rsid w:val="005B771B"/>
    <w:rsid w:val="005C110E"/>
    <w:rsid w:val="005C1509"/>
    <w:rsid w:val="005C2BA1"/>
    <w:rsid w:val="005C2D4B"/>
    <w:rsid w:val="005C35AB"/>
    <w:rsid w:val="005C3EB9"/>
    <w:rsid w:val="005C41B9"/>
    <w:rsid w:val="005C59FC"/>
    <w:rsid w:val="005C60AB"/>
    <w:rsid w:val="005C6CC4"/>
    <w:rsid w:val="005D00C3"/>
    <w:rsid w:val="005D039F"/>
    <w:rsid w:val="005D10F2"/>
    <w:rsid w:val="005D1452"/>
    <w:rsid w:val="005D1C3E"/>
    <w:rsid w:val="005D33B7"/>
    <w:rsid w:val="005E126C"/>
    <w:rsid w:val="005E13C2"/>
    <w:rsid w:val="005E150A"/>
    <w:rsid w:val="005E2F5C"/>
    <w:rsid w:val="005E4A1F"/>
    <w:rsid w:val="005E4EF6"/>
    <w:rsid w:val="005E5456"/>
    <w:rsid w:val="005E5961"/>
    <w:rsid w:val="005E69B1"/>
    <w:rsid w:val="005F08A6"/>
    <w:rsid w:val="005F109E"/>
    <w:rsid w:val="005F2105"/>
    <w:rsid w:val="005F3016"/>
    <w:rsid w:val="005F3282"/>
    <w:rsid w:val="005F344D"/>
    <w:rsid w:val="005F3CC0"/>
    <w:rsid w:val="005F3DE0"/>
    <w:rsid w:val="005F4B3E"/>
    <w:rsid w:val="005F53DE"/>
    <w:rsid w:val="005F54DD"/>
    <w:rsid w:val="005F5EA9"/>
    <w:rsid w:val="005F6C7B"/>
    <w:rsid w:val="005F7939"/>
    <w:rsid w:val="00600190"/>
    <w:rsid w:val="00600C98"/>
    <w:rsid w:val="006018EA"/>
    <w:rsid w:val="00601E0F"/>
    <w:rsid w:val="00602D2D"/>
    <w:rsid w:val="006032BD"/>
    <w:rsid w:val="00604DB7"/>
    <w:rsid w:val="0060691D"/>
    <w:rsid w:val="0060758E"/>
    <w:rsid w:val="006100C1"/>
    <w:rsid w:val="00612EBA"/>
    <w:rsid w:val="0061464C"/>
    <w:rsid w:val="00615269"/>
    <w:rsid w:val="0061576D"/>
    <w:rsid w:val="00615C41"/>
    <w:rsid w:val="00617AC3"/>
    <w:rsid w:val="00617E22"/>
    <w:rsid w:val="00620817"/>
    <w:rsid w:val="00621FB4"/>
    <w:rsid w:val="00624D59"/>
    <w:rsid w:val="00625981"/>
    <w:rsid w:val="00625FBA"/>
    <w:rsid w:val="00626E91"/>
    <w:rsid w:val="00630670"/>
    <w:rsid w:val="00630B91"/>
    <w:rsid w:val="00630D89"/>
    <w:rsid w:val="00631451"/>
    <w:rsid w:val="00631B7F"/>
    <w:rsid w:val="006324EA"/>
    <w:rsid w:val="00633728"/>
    <w:rsid w:val="006339BD"/>
    <w:rsid w:val="00634469"/>
    <w:rsid w:val="00634BE4"/>
    <w:rsid w:val="00634ED2"/>
    <w:rsid w:val="006355FF"/>
    <w:rsid w:val="00636458"/>
    <w:rsid w:val="00636F16"/>
    <w:rsid w:val="00637229"/>
    <w:rsid w:val="00637428"/>
    <w:rsid w:val="006400C9"/>
    <w:rsid w:val="006406D1"/>
    <w:rsid w:val="00640885"/>
    <w:rsid w:val="00640C42"/>
    <w:rsid w:val="0064170A"/>
    <w:rsid w:val="006423A7"/>
    <w:rsid w:val="0064312F"/>
    <w:rsid w:val="00646561"/>
    <w:rsid w:val="006466EA"/>
    <w:rsid w:val="00647B36"/>
    <w:rsid w:val="00650E4A"/>
    <w:rsid w:val="006516D6"/>
    <w:rsid w:val="00651A91"/>
    <w:rsid w:val="00651B97"/>
    <w:rsid w:val="006520A9"/>
    <w:rsid w:val="00652FF5"/>
    <w:rsid w:val="006532C6"/>
    <w:rsid w:val="0065538C"/>
    <w:rsid w:val="00655810"/>
    <w:rsid w:val="006559DB"/>
    <w:rsid w:val="00656813"/>
    <w:rsid w:val="00657749"/>
    <w:rsid w:val="00657ED1"/>
    <w:rsid w:val="006602D6"/>
    <w:rsid w:val="00660687"/>
    <w:rsid w:val="006606FA"/>
    <w:rsid w:val="00660EF9"/>
    <w:rsid w:val="00661941"/>
    <w:rsid w:val="006620A7"/>
    <w:rsid w:val="006627F9"/>
    <w:rsid w:val="00662F73"/>
    <w:rsid w:val="0066415C"/>
    <w:rsid w:val="00665087"/>
    <w:rsid w:val="00665B64"/>
    <w:rsid w:val="00665BA8"/>
    <w:rsid w:val="00665C42"/>
    <w:rsid w:val="00665FB0"/>
    <w:rsid w:val="0066601F"/>
    <w:rsid w:val="0066676B"/>
    <w:rsid w:val="0067036C"/>
    <w:rsid w:val="0067041E"/>
    <w:rsid w:val="00672041"/>
    <w:rsid w:val="0067270D"/>
    <w:rsid w:val="00673091"/>
    <w:rsid w:val="0067645A"/>
    <w:rsid w:val="006769F5"/>
    <w:rsid w:val="006776B7"/>
    <w:rsid w:val="00681176"/>
    <w:rsid w:val="00681CC1"/>
    <w:rsid w:val="00682796"/>
    <w:rsid w:val="00682865"/>
    <w:rsid w:val="00683172"/>
    <w:rsid w:val="00683D44"/>
    <w:rsid w:val="00684B49"/>
    <w:rsid w:val="006854EA"/>
    <w:rsid w:val="00685590"/>
    <w:rsid w:val="006879DB"/>
    <w:rsid w:val="00687AD0"/>
    <w:rsid w:val="006905DC"/>
    <w:rsid w:val="00690A28"/>
    <w:rsid w:val="00690F0D"/>
    <w:rsid w:val="00691ADE"/>
    <w:rsid w:val="0069295F"/>
    <w:rsid w:val="0069329D"/>
    <w:rsid w:val="006941B4"/>
    <w:rsid w:val="00694FD0"/>
    <w:rsid w:val="00694FDB"/>
    <w:rsid w:val="00695205"/>
    <w:rsid w:val="00695D18"/>
    <w:rsid w:val="00695F6F"/>
    <w:rsid w:val="006963AE"/>
    <w:rsid w:val="00696D22"/>
    <w:rsid w:val="00697253"/>
    <w:rsid w:val="00697659"/>
    <w:rsid w:val="006978A8"/>
    <w:rsid w:val="00697903"/>
    <w:rsid w:val="006A0348"/>
    <w:rsid w:val="006A0A2D"/>
    <w:rsid w:val="006A1666"/>
    <w:rsid w:val="006A18EE"/>
    <w:rsid w:val="006A2765"/>
    <w:rsid w:val="006A2D40"/>
    <w:rsid w:val="006A4159"/>
    <w:rsid w:val="006A5E9E"/>
    <w:rsid w:val="006A6D44"/>
    <w:rsid w:val="006A71A0"/>
    <w:rsid w:val="006A7C8E"/>
    <w:rsid w:val="006A7E0D"/>
    <w:rsid w:val="006B0B63"/>
    <w:rsid w:val="006B28CF"/>
    <w:rsid w:val="006B5249"/>
    <w:rsid w:val="006B69B8"/>
    <w:rsid w:val="006C1F32"/>
    <w:rsid w:val="006C2A08"/>
    <w:rsid w:val="006C37A1"/>
    <w:rsid w:val="006C56D0"/>
    <w:rsid w:val="006C591D"/>
    <w:rsid w:val="006C7DBC"/>
    <w:rsid w:val="006D0BCA"/>
    <w:rsid w:val="006D0E0B"/>
    <w:rsid w:val="006D180A"/>
    <w:rsid w:val="006D2731"/>
    <w:rsid w:val="006D4E7B"/>
    <w:rsid w:val="006D571B"/>
    <w:rsid w:val="006D6CD5"/>
    <w:rsid w:val="006D70ED"/>
    <w:rsid w:val="006D71B5"/>
    <w:rsid w:val="006D79B3"/>
    <w:rsid w:val="006D7DE2"/>
    <w:rsid w:val="006E0700"/>
    <w:rsid w:val="006E0FB7"/>
    <w:rsid w:val="006E2D78"/>
    <w:rsid w:val="006E3E95"/>
    <w:rsid w:val="006E587B"/>
    <w:rsid w:val="006E5BC5"/>
    <w:rsid w:val="006E6505"/>
    <w:rsid w:val="006E783B"/>
    <w:rsid w:val="006F07F0"/>
    <w:rsid w:val="006F0C64"/>
    <w:rsid w:val="006F132A"/>
    <w:rsid w:val="006F1420"/>
    <w:rsid w:val="006F1923"/>
    <w:rsid w:val="006F2088"/>
    <w:rsid w:val="006F2DFF"/>
    <w:rsid w:val="006F30D4"/>
    <w:rsid w:val="006F3ADA"/>
    <w:rsid w:val="006F3EC5"/>
    <w:rsid w:val="006F3FA1"/>
    <w:rsid w:val="006F58A0"/>
    <w:rsid w:val="006F7F36"/>
    <w:rsid w:val="00700C8F"/>
    <w:rsid w:val="00700EA5"/>
    <w:rsid w:val="00701DF7"/>
    <w:rsid w:val="00701F89"/>
    <w:rsid w:val="007024C7"/>
    <w:rsid w:val="00702895"/>
    <w:rsid w:val="007038DF"/>
    <w:rsid w:val="00705631"/>
    <w:rsid w:val="00706812"/>
    <w:rsid w:val="00711415"/>
    <w:rsid w:val="00711957"/>
    <w:rsid w:val="00711BA8"/>
    <w:rsid w:val="00712908"/>
    <w:rsid w:val="00712F85"/>
    <w:rsid w:val="00713005"/>
    <w:rsid w:val="00713C2B"/>
    <w:rsid w:val="00713E64"/>
    <w:rsid w:val="0071444B"/>
    <w:rsid w:val="007146D2"/>
    <w:rsid w:val="00714711"/>
    <w:rsid w:val="00715D69"/>
    <w:rsid w:val="00715E53"/>
    <w:rsid w:val="00716B9D"/>
    <w:rsid w:val="007170C2"/>
    <w:rsid w:val="007171F8"/>
    <w:rsid w:val="00717304"/>
    <w:rsid w:val="0071730C"/>
    <w:rsid w:val="00717BE1"/>
    <w:rsid w:val="007213BD"/>
    <w:rsid w:val="00721410"/>
    <w:rsid w:val="00721797"/>
    <w:rsid w:val="00721CAF"/>
    <w:rsid w:val="00722E27"/>
    <w:rsid w:val="0072342C"/>
    <w:rsid w:val="007235C1"/>
    <w:rsid w:val="0072419E"/>
    <w:rsid w:val="00724AFE"/>
    <w:rsid w:val="00725282"/>
    <w:rsid w:val="00725538"/>
    <w:rsid w:val="00725600"/>
    <w:rsid w:val="00731722"/>
    <w:rsid w:val="00733365"/>
    <w:rsid w:val="0073346B"/>
    <w:rsid w:val="00734BB4"/>
    <w:rsid w:val="0073531A"/>
    <w:rsid w:val="007354DE"/>
    <w:rsid w:val="007356AE"/>
    <w:rsid w:val="0073738C"/>
    <w:rsid w:val="0073776F"/>
    <w:rsid w:val="00737943"/>
    <w:rsid w:val="00737A61"/>
    <w:rsid w:val="00737F48"/>
    <w:rsid w:val="00741593"/>
    <w:rsid w:val="00743C74"/>
    <w:rsid w:val="00744354"/>
    <w:rsid w:val="00744814"/>
    <w:rsid w:val="00744EC3"/>
    <w:rsid w:val="00744FEF"/>
    <w:rsid w:val="007468AA"/>
    <w:rsid w:val="00750688"/>
    <w:rsid w:val="007508BA"/>
    <w:rsid w:val="00752CC2"/>
    <w:rsid w:val="00754182"/>
    <w:rsid w:val="0075442E"/>
    <w:rsid w:val="007554E9"/>
    <w:rsid w:val="007559B4"/>
    <w:rsid w:val="00755E44"/>
    <w:rsid w:val="007565C0"/>
    <w:rsid w:val="0075698E"/>
    <w:rsid w:val="00756B7D"/>
    <w:rsid w:val="00757472"/>
    <w:rsid w:val="00760FE4"/>
    <w:rsid w:val="0076115D"/>
    <w:rsid w:val="007613DE"/>
    <w:rsid w:val="007620F8"/>
    <w:rsid w:val="007624BB"/>
    <w:rsid w:val="00762F52"/>
    <w:rsid w:val="0076323A"/>
    <w:rsid w:val="007632D8"/>
    <w:rsid w:val="0076480F"/>
    <w:rsid w:val="00764E53"/>
    <w:rsid w:val="00764F7E"/>
    <w:rsid w:val="00766453"/>
    <w:rsid w:val="00766C40"/>
    <w:rsid w:val="00766DC1"/>
    <w:rsid w:val="00767531"/>
    <w:rsid w:val="00770644"/>
    <w:rsid w:val="00771379"/>
    <w:rsid w:val="00771AC1"/>
    <w:rsid w:val="00772E4B"/>
    <w:rsid w:val="0077346A"/>
    <w:rsid w:val="007736DF"/>
    <w:rsid w:val="00773DD6"/>
    <w:rsid w:val="00774F6C"/>
    <w:rsid w:val="007755BC"/>
    <w:rsid w:val="0077564B"/>
    <w:rsid w:val="00775737"/>
    <w:rsid w:val="00777120"/>
    <w:rsid w:val="0077732F"/>
    <w:rsid w:val="0077751D"/>
    <w:rsid w:val="007803C4"/>
    <w:rsid w:val="00782E45"/>
    <w:rsid w:val="00783972"/>
    <w:rsid w:val="00783ABA"/>
    <w:rsid w:val="00783C3E"/>
    <w:rsid w:val="0078463D"/>
    <w:rsid w:val="00784DCB"/>
    <w:rsid w:val="007856A9"/>
    <w:rsid w:val="00786198"/>
    <w:rsid w:val="007863E4"/>
    <w:rsid w:val="007866CB"/>
    <w:rsid w:val="007869E6"/>
    <w:rsid w:val="00786BFC"/>
    <w:rsid w:val="00786C85"/>
    <w:rsid w:val="007870E4"/>
    <w:rsid w:val="0078719E"/>
    <w:rsid w:val="00792070"/>
    <w:rsid w:val="007929E2"/>
    <w:rsid w:val="007930EB"/>
    <w:rsid w:val="007931B4"/>
    <w:rsid w:val="007935FF"/>
    <w:rsid w:val="00793C04"/>
    <w:rsid w:val="00794024"/>
    <w:rsid w:val="0079404F"/>
    <w:rsid w:val="0079478E"/>
    <w:rsid w:val="007963AF"/>
    <w:rsid w:val="00796B1F"/>
    <w:rsid w:val="00796E4A"/>
    <w:rsid w:val="00797E26"/>
    <w:rsid w:val="007A17C0"/>
    <w:rsid w:val="007A1A87"/>
    <w:rsid w:val="007A30BF"/>
    <w:rsid w:val="007A3A46"/>
    <w:rsid w:val="007A4169"/>
    <w:rsid w:val="007A44F6"/>
    <w:rsid w:val="007A4B7C"/>
    <w:rsid w:val="007A5194"/>
    <w:rsid w:val="007A5B18"/>
    <w:rsid w:val="007A5DFE"/>
    <w:rsid w:val="007A6249"/>
    <w:rsid w:val="007A66DD"/>
    <w:rsid w:val="007A6FE7"/>
    <w:rsid w:val="007A7297"/>
    <w:rsid w:val="007A754B"/>
    <w:rsid w:val="007B02C4"/>
    <w:rsid w:val="007B09E0"/>
    <w:rsid w:val="007B0ADE"/>
    <w:rsid w:val="007B1788"/>
    <w:rsid w:val="007B1872"/>
    <w:rsid w:val="007B1A08"/>
    <w:rsid w:val="007B2CAD"/>
    <w:rsid w:val="007B3907"/>
    <w:rsid w:val="007B4234"/>
    <w:rsid w:val="007B46D3"/>
    <w:rsid w:val="007B511B"/>
    <w:rsid w:val="007B5219"/>
    <w:rsid w:val="007B573C"/>
    <w:rsid w:val="007B5F45"/>
    <w:rsid w:val="007B5F84"/>
    <w:rsid w:val="007B6057"/>
    <w:rsid w:val="007B6919"/>
    <w:rsid w:val="007B74FD"/>
    <w:rsid w:val="007C0C6B"/>
    <w:rsid w:val="007C1402"/>
    <w:rsid w:val="007C2615"/>
    <w:rsid w:val="007C333D"/>
    <w:rsid w:val="007C3610"/>
    <w:rsid w:val="007C3EBD"/>
    <w:rsid w:val="007C410F"/>
    <w:rsid w:val="007C454A"/>
    <w:rsid w:val="007C4897"/>
    <w:rsid w:val="007C5BFF"/>
    <w:rsid w:val="007C5C99"/>
    <w:rsid w:val="007C67D3"/>
    <w:rsid w:val="007C7771"/>
    <w:rsid w:val="007D0252"/>
    <w:rsid w:val="007D03C8"/>
    <w:rsid w:val="007D0ECC"/>
    <w:rsid w:val="007D1533"/>
    <w:rsid w:val="007D2441"/>
    <w:rsid w:val="007D2EDB"/>
    <w:rsid w:val="007D385B"/>
    <w:rsid w:val="007D396D"/>
    <w:rsid w:val="007D3C3C"/>
    <w:rsid w:val="007D54F7"/>
    <w:rsid w:val="007D58CA"/>
    <w:rsid w:val="007D6B91"/>
    <w:rsid w:val="007D723C"/>
    <w:rsid w:val="007D72D6"/>
    <w:rsid w:val="007E053A"/>
    <w:rsid w:val="007E0D7E"/>
    <w:rsid w:val="007E1056"/>
    <w:rsid w:val="007E15D7"/>
    <w:rsid w:val="007E19C6"/>
    <w:rsid w:val="007E31DC"/>
    <w:rsid w:val="007E485C"/>
    <w:rsid w:val="007E545B"/>
    <w:rsid w:val="007E593F"/>
    <w:rsid w:val="007E68CA"/>
    <w:rsid w:val="007E7C08"/>
    <w:rsid w:val="007F289E"/>
    <w:rsid w:val="007F2DD2"/>
    <w:rsid w:val="007F35A2"/>
    <w:rsid w:val="007F3748"/>
    <w:rsid w:val="007F37C6"/>
    <w:rsid w:val="007F427F"/>
    <w:rsid w:val="007F4694"/>
    <w:rsid w:val="007F60B4"/>
    <w:rsid w:val="007F64A7"/>
    <w:rsid w:val="007F6F48"/>
    <w:rsid w:val="008008A9"/>
    <w:rsid w:val="00800E8D"/>
    <w:rsid w:val="00801680"/>
    <w:rsid w:val="00802828"/>
    <w:rsid w:val="00803784"/>
    <w:rsid w:val="00803C86"/>
    <w:rsid w:val="00804086"/>
    <w:rsid w:val="00805797"/>
    <w:rsid w:val="00807766"/>
    <w:rsid w:val="008079C8"/>
    <w:rsid w:val="00810170"/>
    <w:rsid w:val="00810420"/>
    <w:rsid w:val="008109A3"/>
    <w:rsid w:val="00811020"/>
    <w:rsid w:val="00811872"/>
    <w:rsid w:val="008127AF"/>
    <w:rsid w:val="00812E7A"/>
    <w:rsid w:val="008135CC"/>
    <w:rsid w:val="008135FB"/>
    <w:rsid w:val="00813C44"/>
    <w:rsid w:val="00814115"/>
    <w:rsid w:val="008141FA"/>
    <w:rsid w:val="0081723D"/>
    <w:rsid w:val="00817415"/>
    <w:rsid w:val="008176A7"/>
    <w:rsid w:val="008176E6"/>
    <w:rsid w:val="00817865"/>
    <w:rsid w:val="00820864"/>
    <w:rsid w:val="00820E80"/>
    <w:rsid w:val="0082281A"/>
    <w:rsid w:val="00822A02"/>
    <w:rsid w:val="008237FC"/>
    <w:rsid w:val="008239BB"/>
    <w:rsid w:val="008247BE"/>
    <w:rsid w:val="008250FC"/>
    <w:rsid w:val="008253AA"/>
    <w:rsid w:val="008267FE"/>
    <w:rsid w:val="00827054"/>
    <w:rsid w:val="00827440"/>
    <w:rsid w:val="00827D8A"/>
    <w:rsid w:val="00827E6A"/>
    <w:rsid w:val="00830CD4"/>
    <w:rsid w:val="008310C4"/>
    <w:rsid w:val="008316F8"/>
    <w:rsid w:val="008321E2"/>
    <w:rsid w:val="008338DF"/>
    <w:rsid w:val="00836FF0"/>
    <w:rsid w:val="008370EF"/>
    <w:rsid w:val="00837425"/>
    <w:rsid w:val="008404D3"/>
    <w:rsid w:val="00840D87"/>
    <w:rsid w:val="0084188B"/>
    <w:rsid w:val="00841B31"/>
    <w:rsid w:val="00841BA0"/>
    <w:rsid w:val="008421D9"/>
    <w:rsid w:val="0084456D"/>
    <w:rsid w:val="00844CCA"/>
    <w:rsid w:val="0084513A"/>
    <w:rsid w:val="00845254"/>
    <w:rsid w:val="00845A5C"/>
    <w:rsid w:val="0084639F"/>
    <w:rsid w:val="0084649D"/>
    <w:rsid w:val="00846917"/>
    <w:rsid w:val="00846956"/>
    <w:rsid w:val="0084719E"/>
    <w:rsid w:val="00847680"/>
    <w:rsid w:val="008500DE"/>
    <w:rsid w:val="00850CB0"/>
    <w:rsid w:val="00851F45"/>
    <w:rsid w:val="00853B11"/>
    <w:rsid w:val="00853D3A"/>
    <w:rsid w:val="00853F92"/>
    <w:rsid w:val="0085534C"/>
    <w:rsid w:val="00855575"/>
    <w:rsid w:val="00855CD0"/>
    <w:rsid w:val="008560EF"/>
    <w:rsid w:val="0085659C"/>
    <w:rsid w:val="00857F92"/>
    <w:rsid w:val="0086042C"/>
    <w:rsid w:val="00860AF9"/>
    <w:rsid w:val="00860EC5"/>
    <w:rsid w:val="00862ED8"/>
    <w:rsid w:val="008631D8"/>
    <w:rsid w:val="00864CE4"/>
    <w:rsid w:val="00866853"/>
    <w:rsid w:val="008668EB"/>
    <w:rsid w:val="00867C59"/>
    <w:rsid w:val="00867CAD"/>
    <w:rsid w:val="008703F1"/>
    <w:rsid w:val="0087099B"/>
    <w:rsid w:val="00870FBF"/>
    <w:rsid w:val="00871836"/>
    <w:rsid w:val="00871C7C"/>
    <w:rsid w:val="0087209B"/>
    <w:rsid w:val="00873227"/>
    <w:rsid w:val="0087429C"/>
    <w:rsid w:val="008746FB"/>
    <w:rsid w:val="0087473C"/>
    <w:rsid w:val="00874C84"/>
    <w:rsid w:val="00874DF7"/>
    <w:rsid w:val="0087576D"/>
    <w:rsid w:val="008759E0"/>
    <w:rsid w:val="00875EB8"/>
    <w:rsid w:val="008762A9"/>
    <w:rsid w:val="00876699"/>
    <w:rsid w:val="008766A5"/>
    <w:rsid w:val="00880143"/>
    <w:rsid w:val="0088116F"/>
    <w:rsid w:val="00881231"/>
    <w:rsid w:val="0088141D"/>
    <w:rsid w:val="00882413"/>
    <w:rsid w:val="00882911"/>
    <w:rsid w:val="008840AE"/>
    <w:rsid w:val="008842AE"/>
    <w:rsid w:val="00885046"/>
    <w:rsid w:val="008870F2"/>
    <w:rsid w:val="0089030D"/>
    <w:rsid w:val="0089193E"/>
    <w:rsid w:val="0089234D"/>
    <w:rsid w:val="00892A08"/>
    <w:rsid w:val="00892BA2"/>
    <w:rsid w:val="00893B37"/>
    <w:rsid w:val="00894463"/>
    <w:rsid w:val="0089518C"/>
    <w:rsid w:val="0089586F"/>
    <w:rsid w:val="008960D4"/>
    <w:rsid w:val="008968B4"/>
    <w:rsid w:val="0089696C"/>
    <w:rsid w:val="00896A2C"/>
    <w:rsid w:val="008972FC"/>
    <w:rsid w:val="0089782B"/>
    <w:rsid w:val="008A07D9"/>
    <w:rsid w:val="008A25A7"/>
    <w:rsid w:val="008A28E3"/>
    <w:rsid w:val="008A4AD5"/>
    <w:rsid w:val="008A647C"/>
    <w:rsid w:val="008B01AE"/>
    <w:rsid w:val="008B0DD4"/>
    <w:rsid w:val="008B1251"/>
    <w:rsid w:val="008B29FB"/>
    <w:rsid w:val="008B3F8F"/>
    <w:rsid w:val="008B401C"/>
    <w:rsid w:val="008B4C1F"/>
    <w:rsid w:val="008B61C8"/>
    <w:rsid w:val="008C0CA7"/>
    <w:rsid w:val="008C1050"/>
    <w:rsid w:val="008C12E8"/>
    <w:rsid w:val="008C1FBF"/>
    <w:rsid w:val="008C345F"/>
    <w:rsid w:val="008C35C6"/>
    <w:rsid w:val="008C3E45"/>
    <w:rsid w:val="008C4FB6"/>
    <w:rsid w:val="008C5706"/>
    <w:rsid w:val="008C592B"/>
    <w:rsid w:val="008C6258"/>
    <w:rsid w:val="008D082C"/>
    <w:rsid w:val="008D09D4"/>
    <w:rsid w:val="008D0FCF"/>
    <w:rsid w:val="008D1016"/>
    <w:rsid w:val="008D1A85"/>
    <w:rsid w:val="008D3977"/>
    <w:rsid w:val="008D4BB9"/>
    <w:rsid w:val="008D502A"/>
    <w:rsid w:val="008D5287"/>
    <w:rsid w:val="008D5462"/>
    <w:rsid w:val="008D6345"/>
    <w:rsid w:val="008D64C2"/>
    <w:rsid w:val="008E0DA1"/>
    <w:rsid w:val="008E1527"/>
    <w:rsid w:val="008E20FB"/>
    <w:rsid w:val="008E27B6"/>
    <w:rsid w:val="008E3820"/>
    <w:rsid w:val="008E41F9"/>
    <w:rsid w:val="008E4305"/>
    <w:rsid w:val="008E50F4"/>
    <w:rsid w:val="008E721D"/>
    <w:rsid w:val="008F05E3"/>
    <w:rsid w:val="008F0678"/>
    <w:rsid w:val="008F1984"/>
    <w:rsid w:val="008F19B0"/>
    <w:rsid w:val="008F1B18"/>
    <w:rsid w:val="008F2A9F"/>
    <w:rsid w:val="008F30EB"/>
    <w:rsid w:val="008F523E"/>
    <w:rsid w:val="008F54EC"/>
    <w:rsid w:val="008F5BC0"/>
    <w:rsid w:val="008F6ED1"/>
    <w:rsid w:val="008F7336"/>
    <w:rsid w:val="008F7B72"/>
    <w:rsid w:val="009003B1"/>
    <w:rsid w:val="00900E5F"/>
    <w:rsid w:val="0090237E"/>
    <w:rsid w:val="00902A41"/>
    <w:rsid w:val="00903449"/>
    <w:rsid w:val="0090532E"/>
    <w:rsid w:val="00906410"/>
    <w:rsid w:val="00907CD3"/>
    <w:rsid w:val="009116BE"/>
    <w:rsid w:val="00911FAD"/>
    <w:rsid w:val="00912095"/>
    <w:rsid w:val="009121C9"/>
    <w:rsid w:val="009127ED"/>
    <w:rsid w:val="00912C68"/>
    <w:rsid w:val="009157B1"/>
    <w:rsid w:val="00915BBA"/>
    <w:rsid w:val="00916E30"/>
    <w:rsid w:val="0092047A"/>
    <w:rsid w:val="0092161B"/>
    <w:rsid w:val="00923BA9"/>
    <w:rsid w:val="00923BAF"/>
    <w:rsid w:val="00924CA5"/>
    <w:rsid w:val="00925105"/>
    <w:rsid w:val="009257C1"/>
    <w:rsid w:val="00925EC0"/>
    <w:rsid w:val="00926348"/>
    <w:rsid w:val="009269F2"/>
    <w:rsid w:val="00930D9B"/>
    <w:rsid w:val="00931755"/>
    <w:rsid w:val="00932189"/>
    <w:rsid w:val="00933BB3"/>
    <w:rsid w:val="00934F45"/>
    <w:rsid w:val="00935543"/>
    <w:rsid w:val="009360E2"/>
    <w:rsid w:val="009367F9"/>
    <w:rsid w:val="0094292A"/>
    <w:rsid w:val="00944943"/>
    <w:rsid w:val="0094628E"/>
    <w:rsid w:val="00946959"/>
    <w:rsid w:val="00947189"/>
    <w:rsid w:val="00947B83"/>
    <w:rsid w:val="00950031"/>
    <w:rsid w:val="009509A6"/>
    <w:rsid w:val="009509CF"/>
    <w:rsid w:val="00950D70"/>
    <w:rsid w:val="00951275"/>
    <w:rsid w:val="00951DB1"/>
    <w:rsid w:val="00951F22"/>
    <w:rsid w:val="00956427"/>
    <w:rsid w:val="00956E8E"/>
    <w:rsid w:val="009603C8"/>
    <w:rsid w:val="00960CAA"/>
    <w:rsid w:val="009614D0"/>
    <w:rsid w:val="00961DFE"/>
    <w:rsid w:val="00961EE1"/>
    <w:rsid w:val="00962EE6"/>
    <w:rsid w:val="00962F02"/>
    <w:rsid w:val="0096396C"/>
    <w:rsid w:val="00963C49"/>
    <w:rsid w:val="00964037"/>
    <w:rsid w:val="00964E0F"/>
    <w:rsid w:val="00965204"/>
    <w:rsid w:val="00965264"/>
    <w:rsid w:val="00965731"/>
    <w:rsid w:val="0096623A"/>
    <w:rsid w:val="00970275"/>
    <w:rsid w:val="0097117B"/>
    <w:rsid w:val="0097186C"/>
    <w:rsid w:val="00972125"/>
    <w:rsid w:val="009725CA"/>
    <w:rsid w:val="0097333A"/>
    <w:rsid w:val="00973C0B"/>
    <w:rsid w:val="00974443"/>
    <w:rsid w:val="00975C87"/>
    <w:rsid w:val="00976122"/>
    <w:rsid w:val="00976499"/>
    <w:rsid w:val="009768CF"/>
    <w:rsid w:val="00976A14"/>
    <w:rsid w:val="00976EEC"/>
    <w:rsid w:val="009803FA"/>
    <w:rsid w:val="009804FE"/>
    <w:rsid w:val="0098112F"/>
    <w:rsid w:val="00981549"/>
    <w:rsid w:val="00981658"/>
    <w:rsid w:val="00981C40"/>
    <w:rsid w:val="009848D6"/>
    <w:rsid w:val="0098683F"/>
    <w:rsid w:val="00986983"/>
    <w:rsid w:val="00986E8D"/>
    <w:rsid w:val="00987281"/>
    <w:rsid w:val="00987481"/>
    <w:rsid w:val="00990994"/>
    <w:rsid w:val="00990B41"/>
    <w:rsid w:val="00991D53"/>
    <w:rsid w:val="00993320"/>
    <w:rsid w:val="009933CF"/>
    <w:rsid w:val="00993DBD"/>
    <w:rsid w:val="009946A0"/>
    <w:rsid w:val="00994984"/>
    <w:rsid w:val="00995717"/>
    <w:rsid w:val="00997117"/>
    <w:rsid w:val="00997F20"/>
    <w:rsid w:val="009A01B6"/>
    <w:rsid w:val="009A102A"/>
    <w:rsid w:val="009A14C9"/>
    <w:rsid w:val="009A14D6"/>
    <w:rsid w:val="009A282C"/>
    <w:rsid w:val="009A2D96"/>
    <w:rsid w:val="009A36F0"/>
    <w:rsid w:val="009A4458"/>
    <w:rsid w:val="009A58E6"/>
    <w:rsid w:val="009A5FB3"/>
    <w:rsid w:val="009A7F0B"/>
    <w:rsid w:val="009B148F"/>
    <w:rsid w:val="009B1CEE"/>
    <w:rsid w:val="009B1EDD"/>
    <w:rsid w:val="009B20D0"/>
    <w:rsid w:val="009B2546"/>
    <w:rsid w:val="009B2D97"/>
    <w:rsid w:val="009B390D"/>
    <w:rsid w:val="009B3E92"/>
    <w:rsid w:val="009B457C"/>
    <w:rsid w:val="009B4693"/>
    <w:rsid w:val="009B47A4"/>
    <w:rsid w:val="009B5713"/>
    <w:rsid w:val="009B637A"/>
    <w:rsid w:val="009B7149"/>
    <w:rsid w:val="009B7714"/>
    <w:rsid w:val="009B7F3C"/>
    <w:rsid w:val="009C1F55"/>
    <w:rsid w:val="009C2213"/>
    <w:rsid w:val="009C2234"/>
    <w:rsid w:val="009C2385"/>
    <w:rsid w:val="009C251F"/>
    <w:rsid w:val="009C2912"/>
    <w:rsid w:val="009C476D"/>
    <w:rsid w:val="009C511A"/>
    <w:rsid w:val="009C55A2"/>
    <w:rsid w:val="009C6222"/>
    <w:rsid w:val="009C683C"/>
    <w:rsid w:val="009C785E"/>
    <w:rsid w:val="009C785F"/>
    <w:rsid w:val="009D0EA5"/>
    <w:rsid w:val="009D17CC"/>
    <w:rsid w:val="009D1ABC"/>
    <w:rsid w:val="009D501F"/>
    <w:rsid w:val="009D5ACF"/>
    <w:rsid w:val="009D5B83"/>
    <w:rsid w:val="009D73E5"/>
    <w:rsid w:val="009D749D"/>
    <w:rsid w:val="009D7643"/>
    <w:rsid w:val="009D7676"/>
    <w:rsid w:val="009E0103"/>
    <w:rsid w:val="009E0597"/>
    <w:rsid w:val="009E0D57"/>
    <w:rsid w:val="009E1A78"/>
    <w:rsid w:val="009E1DE4"/>
    <w:rsid w:val="009E2015"/>
    <w:rsid w:val="009E2576"/>
    <w:rsid w:val="009E34F6"/>
    <w:rsid w:val="009E3FB7"/>
    <w:rsid w:val="009E5A9A"/>
    <w:rsid w:val="009E6778"/>
    <w:rsid w:val="009E69C5"/>
    <w:rsid w:val="009E6B24"/>
    <w:rsid w:val="009E7734"/>
    <w:rsid w:val="009F1B05"/>
    <w:rsid w:val="009F234A"/>
    <w:rsid w:val="009F2E0B"/>
    <w:rsid w:val="009F3BC4"/>
    <w:rsid w:val="009F4220"/>
    <w:rsid w:val="009F44C7"/>
    <w:rsid w:val="009F64EC"/>
    <w:rsid w:val="009F745B"/>
    <w:rsid w:val="00A0005E"/>
    <w:rsid w:val="00A002AD"/>
    <w:rsid w:val="00A0056C"/>
    <w:rsid w:val="00A00809"/>
    <w:rsid w:val="00A03D92"/>
    <w:rsid w:val="00A044E8"/>
    <w:rsid w:val="00A046B6"/>
    <w:rsid w:val="00A05022"/>
    <w:rsid w:val="00A063EB"/>
    <w:rsid w:val="00A0683F"/>
    <w:rsid w:val="00A06947"/>
    <w:rsid w:val="00A07D5A"/>
    <w:rsid w:val="00A10487"/>
    <w:rsid w:val="00A11222"/>
    <w:rsid w:val="00A12AAF"/>
    <w:rsid w:val="00A14688"/>
    <w:rsid w:val="00A14B8C"/>
    <w:rsid w:val="00A153EC"/>
    <w:rsid w:val="00A16CAE"/>
    <w:rsid w:val="00A17418"/>
    <w:rsid w:val="00A17E53"/>
    <w:rsid w:val="00A200B8"/>
    <w:rsid w:val="00A204D5"/>
    <w:rsid w:val="00A20B7B"/>
    <w:rsid w:val="00A2128E"/>
    <w:rsid w:val="00A2170D"/>
    <w:rsid w:val="00A23B16"/>
    <w:rsid w:val="00A25D00"/>
    <w:rsid w:val="00A278EE"/>
    <w:rsid w:val="00A27B63"/>
    <w:rsid w:val="00A27C8B"/>
    <w:rsid w:val="00A305BE"/>
    <w:rsid w:val="00A31026"/>
    <w:rsid w:val="00A316F5"/>
    <w:rsid w:val="00A3246C"/>
    <w:rsid w:val="00A327A7"/>
    <w:rsid w:val="00A33593"/>
    <w:rsid w:val="00A349C2"/>
    <w:rsid w:val="00A3533D"/>
    <w:rsid w:val="00A3566E"/>
    <w:rsid w:val="00A362DD"/>
    <w:rsid w:val="00A36A37"/>
    <w:rsid w:val="00A36AB8"/>
    <w:rsid w:val="00A36DFA"/>
    <w:rsid w:val="00A37590"/>
    <w:rsid w:val="00A40B08"/>
    <w:rsid w:val="00A41266"/>
    <w:rsid w:val="00A41726"/>
    <w:rsid w:val="00A4175F"/>
    <w:rsid w:val="00A4217B"/>
    <w:rsid w:val="00A42941"/>
    <w:rsid w:val="00A43A68"/>
    <w:rsid w:val="00A440E8"/>
    <w:rsid w:val="00A451E5"/>
    <w:rsid w:val="00A4529A"/>
    <w:rsid w:val="00A454D6"/>
    <w:rsid w:val="00A459DE"/>
    <w:rsid w:val="00A45CF3"/>
    <w:rsid w:val="00A475D6"/>
    <w:rsid w:val="00A5111E"/>
    <w:rsid w:val="00A51345"/>
    <w:rsid w:val="00A51355"/>
    <w:rsid w:val="00A52B7C"/>
    <w:rsid w:val="00A53248"/>
    <w:rsid w:val="00A5397B"/>
    <w:rsid w:val="00A545F5"/>
    <w:rsid w:val="00A553BF"/>
    <w:rsid w:val="00A56942"/>
    <w:rsid w:val="00A60507"/>
    <w:rsid w:val="00A635C1"/>
    <w:rsid w:val="00A64320"/>
    <w:rsid w:val="00A65BD0"/>
    <w:rsid w:val="00A65F99"/>
    <w:rsid w:val="00A67ABB"/>
    <w:rsid w:val="00A702A4"/>
    <w:rsid w:val="00A706B1"/>
    <w:rsid w:val="00A70C59"/>
    <w:rsid w:val="00A70E17"/>
    <w:rsid w:val="00A71DB5"/>
    <w:rsid w:val="00A71EB8"/>
    <w:rsid w:val="00A729A1"/>
    <w:rsid w:val="00A73033"/>
    <w:rsid w:val="00A73B43"/>
    <w:rsid w:val="00A73D8A"/>
    <w:rsid w:val="00A73D8E"/>
    <w:rsid w:val="00A73F3F"/>
    <w:rsid w:val="00A74C49"/>
    <w:rsid w:val="00A753C1"/>
    <w:rsid w:val="00A769F1"/>
    <w:rsid w:val="00A76ADF"/>
    <w:rsid w:val="00A77242"/>
    <w:rsid w:val="00A77DB5"/>
    <w:rsid w:val="00A804DD"/>
    <w:rsid w:val="00A80A52"/>
    <w:rsid w:val="00A80BF1"/>
    <w:rsid w:val="00A80DF8"/>
    <w:rsid w:val="00A80E2C"/>
    <w:rsid w:val="00A82DB8"/>
    <w:rsid w:val="00A83005"/>
    <w:rsid w:val="00A84485"/>
    <w:rsid w:val="00A84F4F"/>
    <w:rsid w:val="00A86D0F"/>
    <w:rsid w:val="00A870CB"/>
    <w:rsid w:val="00A91618"/>
    <w:rsid w:val="00A916F0"/>
    <w:rsid w:val="00A9274D"/>
    <w:rsid w:val="00A927A3"/>
    <w:rsid w:val="00A93D2B"/>
    <w:rsid w:val="00A9431B"/>
    <w:rsid w:val="00A974FD"/>
    <w:rsid w:val="00AA1718"/>
    <w:rsid w:val="00AA197E"/>
    <w:rsid w:val="00AA2043"/>
    <w:rsid w:val="00AA2D8C"/>
    <w:rsid w:val="00AA3509"/>
    <w:rsid w:val="00AA37C7"/>
    <w:rsid w:val="00AA4080"/>
    <w:rsid w:val="00AA49DD"/>
    <w:rsid w:val="00AA511E"/>
    <w:rsid w:val="00AA6502"/>
    <w:rsid w:val="00AA7F9D"/>
    <w:rsid w:val="00AB0D23"/>
    <w:rsid w:val="00AB13A0"/>
    <w:rsid w:val="00AB17DB"/>
    <w:rsid w:val="00AB26F2"/>
    <w:rsid w:val="00AB2A88"/>
    <w:rsid w:val="00AB312E"/>
    <w:rsid w:val="00AB422A"/>
    <w:rsid w:val="00AB4334"/>
    <w:rsid w:val="00AB4572"/>
    <w:rsid w:val="00AB5EF9"/>
    <w:rsid w:val="00AB6732"/>
    <w:rsid w:val="00AC0307"/>
    <w:rsid w:val="00AC0A09"/>
    <w:rsid w:val="00AC0CC3"/>
    <w:rsid w:val="00AC23C7"/>
    <w:rsid w:val="00AC3849"/>
    <w:rsid w:val="00AC43C0"/>
    <w:rsid w:val="00AC4430"/>
    <w:rsid w:val="00AC5C42"/>
    <w:rsid w:val="00AD0812"/>
    <w:rsid w:val="00AD17FA"/>
    <w:rsid w:val="00AD2763"/>
    <w:rsid w:val="00AD3833"/>
    <w:rsid w:val="00AD555B"/>
    <w:rsid w:val="00AD56E0"/>
    <w:rsid w:val="00AD5995"/>
    <w:rsid w:val="00AD6813"/>
    <w:rsid w:val="00AE1548"/>
    <w:rsid w:val="00AE2787"/>
    <w:rsid w:val="00AE2F37"/>
    <w:rsid w:val="00AE3004"/>
    <w:rsid w:val="00AE302A"/>
    <w:rsid w:val="00AE5894"/>
    <w:rsid w:val="00AE6CFD"/>
    <w:rsid w:val="00AE6F3E"/>
    <w:rsid w:val="00AF137E"/>
    <w:rsid w:val="00AF19FF"/>
    <w:rsid w:val="00AF21BC"/>
    <w:rsid w:val="00AF307A"/>
    <w:rsid w:val="00AF4424"/>
    <w:rsid w:val="00AF4B8A"/>
    <w:rsid w:val="00AF4B8E"/>
    <w:rsid w:val="00AF5BEE"/>
    <w:rsid w:val="00AF5E42"/>
    <w:rsid w:val="00AF71BC"/>
    <w:rsid w:val="00AF75A7"/>
    <w:rsid w:val="00B016BB"/>
    <w:rsid w:val="00B01C16"/>
    <w:rsid w:val="00B01F55"/>
    <w:rsid w:val="00B02262"/>
    <w:rsid w:val="00B026F4"/>
    <w:rsid w:val="00B03E7F"/>
    <w:rsid w:val="00B059AD"/>
    <w:rsid w:val="00B072F3"/>
    <w:rsid w:val="00B07C26"/>
    <w:rsid w:val="00B12CF0"/>
    <w:rsid w:val="00B12F28"/>
    <w:rsid w:val="00B13194"/>
    <w:rsid w:val="00B143BF"/>
    <w:rsid w:val="00B144F2"/>
    <w:rsid w:val="00B14B31"/>
    <w:rsid w:val="00B14B59"/>
    <w:rsid w:val="00B14C93"/>
    <w:rsid w:val="00B156DB"/>
    <w:rsid w:val="00B15A79"/>
    <w:rsid w:val="00B15BB9"/>
    <w:rsid w:val="00B16032"/>
    <w:rsid w:val="00B17087"/>
    <w:rsid w:val="00B170F5"/>
    <w:rsid w:val="00B254E4"/>
    <w:rsid w:val="00B25F06"/>
    <w:rsid w:val="00B31827"/>
    <w:rsid w:val="00B321AC"/>
    <w:rsid w:val="00B32DB2"/>
    <w:rsid w:val="00B35B0E"/>
    <w:rsid w:val="00B35CF9"/>
    <w:rsid w:val="00B366D9"/>
    <w:rsid w:val="00B36A03"/>
    <w:rsid w:val="00B40930"/>
    <w:rsid w:val="00B41766"/>
    <w:rsid w:val="00B427B3"/>
    <w:rsid w:val="00B4395E"/>
    <w:rsid w:val="00B44E0C"/>
    <w:rsid w:val="00B454A0"/>
    <w:rsid w:val="00B47F29"/>
    <w:rsid w:val="00B47FC0"/>
    <w:rsid w:val="00B50B6C"/>
    <w:rsid w:val="00B50C86"/>
    <w:rsid w:val="00B5226B"/>
    <w:rsid w:val="00B52F05"/>
    <w:rsid w:val="00B52F2E"/>
    <w:rsid w:val="00B53668"/>
    <w:rsid w:val="00B542ED"/>
    <w:rsid w:val="00B55529"/>
    <w:rsid w:val="00B55BE7"/>
    <w:rsid w:val="00B56D52"/>
    <w:rsid w:val="00B606F3"/>
    <w:rsid w:val="00B62541"/>
    <w:rsid w:val="00B62ED9"/>
    <w:rsid w:val="00B63B8D"/>
    <w:rsid w:val="00B63E39"/>
    <w:rsid w:val="00B643F3"/>
    <w:rsid w:val="00B658D2"/>
    <w:rsid w:val="00B66290"/>
    <w:rsid w:val="00B664A4"/>
    <w:rsid w:val="00B66DBF"/>
    <w:rsid w:val="00B66DD3"/>
    <w:rsid w:val="00B66F9E"/>
    <w:rsid w:val="00B67E1C"/>
    <w:rsid w:val="00B7079E"/>
    <w:rsid w:val="00B73685"/>
    <w:rsid w:val="00B7381D"/>
    <w:rsid w:val="00B7458B"/>
    <w:rsid w:val="00B7477F"/>
    <w:rsid w:val="00B756AD"/>
    <w:rsid w:val="00B7637B"/>
    <w:rsid w:val="00B765EE"/>
    <w:rsid w:val="00B77850"/>
    <w:rsid w:val="00B8098F"/>
    <w:rsid w:val="00B80D5B"/>
    <w:rsid w:val="00B812B2"/>
    <w:rsid w:val="00B81696"/>
    <w:rsid w:val="00B81EF4"/>
    <w:rsid w:val="00B8357F"/>
    <w:rsid w:val="00B8368B"/>
    <w:rsid w:val="00B8390C"/>
    <w:rsid w:val="00B841C8"/>
    <w:rsid w:val="00B8447D"/>
    <w:rsid w:val="00B852CB"/>
    <w:rsid w:val="00B872B1"/>
    <w:rsid w:val="00B87324"/>
    <w:rsid w:val="00B931A9"/>
    <w:rsid w:val="00B93300"/>
    <w:rsid w:val="00B9389A"/>
    <w:rsid w:val="00B94D34"/>
    <w:rsid w:val="00B963AD"/>
    <w:rsid w:val="00B9746B"/>
    <w:rsid w:val="00BA0E69"/>
    <w:rsid w:val="00BA0FAA"/>
    <w:rsid w:val="00BA14E1"/>
    <w:rsid w:val="00BA15EB"/>
    <w:rsid w:val="00BA19F9"/>
    <w:rsid w:val="00BA2118"/>
    <w:rsid w:val="00BA2BFA"/>
    <w:rsid w:val="00BA30FD"/>
    <w:rsid w:val="00BA3257"/>
    <w:rsid w:val="00BA436B"/>
    <w:rsid w:val="00BA4BBB"/>
    <w:rsid w:val="00BA5269"/>
    <w:rsid w:val="00BA57E1"/>
    <w:rsid w:val="00BA6012"/>
    <w:rsid w:val="00BA6537"/>
    <w:rsid w:val="00BA6901"/>
    <w:rsid w:val="00BA6B66"/>
    <w:rsid w:val="00BA6C02"/>
    <w:rsid w:val="00BA6C3B"/>
    <w:rsid w:val="00BB027A"/>
    <w:rsid w:val="00BB0E46"/>
    <w:rsid w:val="00BB24FD"/>
    <w:rsid w:val="00BB2C97"/>
    <w:rsid w:val="00BB2E4E"/>
    <w:rsid w:val="00BB549C"/>
    <w:rsid w:val="00BB6F7A"/>
    <w:rsid w:val="00BB7950"/>
    <w:rsid w:val="00BB7D4F"/>
    <w:rsid w:val="00BB7E67"/>
    <w:rsid w:val="00BC102A"/>
    <w:rsid w:val="00BC1731"/>
    <w:rsid w:val="00BC1D93"/>
    <w:rsid w:val="00BC21A4"/>
    <w:rsid w:val="00BC402D"/>
    <w:rsid w:val="00BC59EC"/>
    <w:rsid w:val="00BC6DA2"/>
    <w:rsid w:val="00BC6F91"/>
    <w:rsid w:val="00BD055E"/>
    <w:rsid w:val="00BD08D0"/>
    <w:rsid w:val="00BD0AEC"/>
    <w:rsid w:val="00BD0E77"/>
    <w:rsid w:val="00BD14E4"/>
    <w:rsid w:val="00BD1E5F"/>
    <w:rsid w:val="00BD20DF"/>
    <w:rsid w:val="00BD22E1"/>
    <w:rsid w:val="00BD3063"/>
    <w:rsid w:val="00BD3210"/>
    <w:rsid w:val="00BD4805"/>
    <w:rsid w:val="00BD4B4D"/>
    <w:rsid w:val="00BD518C"/>
    <w:rsid w:val="00BD51A4"/>
    <w:rsid w:val="00BD581A"/>
    <w:rsid w:val="00BD6555"/>
    <w:rsid w:val="00BD6CF2"/>
    <w:rsid w:val="00BD6E83"/>
    <w:rsid w:val="00BD7169"/>
    <w:rsid w:val="00BD77E8"/>
    <w:rsid w:val="00BD7F0B"/>
    <w:rsid w:val="00BE04BD"/>
    <w:rsid w:val="00BE16F5"/>
    <w:rsid w:val="00BE218B"/>
    <w:rsid w:val="00BE38FD"/>
    <w:rsid w:val="00BE4C07"/>
    <w:rsid w:val="00BE6483"/>
    <w:rsid w:val="00BE65A4"/>
    <w:rsid w:val="00BE6764"/>
    <w:rsid w:val="00BE748B"/>
    <w:rsid w:val="00BE7842"/>
    <w:rsid w:val="00BE7ED6"/>
    <w:rsid w:val="00BF0172"/>
    <w:rsid w:val="00BF033B"/>
    <w:rsid w:val="00BF0605"/>
    <w:rsid w:val="00BF13B7"/>
    <w:rsid w:val="00BF1ACD"/>
    <w:rsid w:val="00BF1CE8"/>
    <w:rsid w:val="00BF20C3"/>
    <w:rsid w:val="00BF2841"/>
    <w:rsid w:val="00BF32BF"/>
    <w:rsid w:val="00BF414B"/>
    <w:rsid w:val="00BF416F"/>
    <w:rsid w:val="00BF44E2"/>
    <w:rsid w:val="00BF4631"/>
    <w:rsid w:val="00BF4938"/>
    <w:rsid w:val="00BF551E"/>
    <w:rsid w:val="00BF5D02"/>
    <w:rsid w:val="00BF64BF"/>
    <w:rsid w:val="00BF7E7F"/>
    <w:rsid w:val="00C00D34"/>
    <w:rsid w:val="00C011E3"/>
    <w:rsid w:val="00C01515"/>
    <w:rsid w:val="00C015E0"/>
    <w:rsid w:val="00C020B2"/>
    <w:rsid w:val="00C036E0"/>
    <w:rsid w:val="00C03E35"/>
    <w:rsid w:val="00C054B0"/>
    <w:rsid w:val="00C0630C"/>
    <w:rsid w:val="00C079C8"/>
    <w:rsid w:val="00C107EF"/>
    <w:rsid w:val="00C115E8"/>
    <w:rsid w:val="00C11BD0"/>
    <w:rsid w:val="00C12458"/>
    <w:rsid w:val="00C126CB"/>
    <w:rsid w:val="00C150CA"/>
    <w:rsid w:val="00C154D8"/>
    <w:rsid w:val="00C15692"/>
    <w:rsid w:val="00C15A48"/>
    <w:rsid w:val="00C1702E"/>
    <w:rsid w:val="00C170B6"/>
    <w:rsid w:val="00C176BE"/>
    <w:rsid w:val="00C20F76"/>
    <w:rsid w:val="00C21B56"/>
    <w:rsid w:val="00C22289"/>
    <w:rsid w:val="00C2425E"/>
    <w:rsid w:val="00C243B8"/>
    <w:rsid w:val="00C24743"/>
    <w:rsid w:val="00C249FC"/>
    <w:rsid w:val="00C24D84"/>
    <w:rsid w:val="00C269EF"/>
    <w:rsid w:val="00C27510"/>
    <w:rsid w:val="00C300EE"/>
    <w:rsid w:val="00C311F5"/>
    <w:rsid w:val="00C321D8"/>
    <w:rsid w:val="00C34B9A"/>
    <w:rsid w:val="00C34F0D"/>
    <w:rsid w:val="00C358D3"/>
    <w:rsid w:val="00C37188"/>
    <w:rsid w:val="00C414FE"/>
    <w:rsid w:val="00C429C0"/>
    <w:rsid w:val="00C43FE1"/>
    <w:rsid w:val="00C442B4"/>
    <w:rsid w:val="00C4577D"/>
    <w:rsid w:val="00C47C39"/>
    <w:rsid w:val="00C47D73"/>
    <w:rsid w:val="00C50DC4"/>
    <w:rsid w:val="00C5289E"/>
    <w:rsid w:val="00C537D3"/>
    <w:rsid w:val="00C53A91"/>
    <w:rsid w:val="00C54711"/>
    <w:rsid w:val="00C55818"/>
    <w:rsid w:val="00C55AA8"/>
    <w:rsid w:val="00C56FCC"/>
    <w:rsid w:val="00C605CB"/>
    <w:rsid w:val="00C61E52"/>
    <w:rsid w:val="00C62194"/>
    <w:rsid w:val="00C63E2E"/>
    <w:rsid w:val="00C64A2C"/>
    <w:rsid w:val="00C64EAF"/>
    <w:rsid w:val="00C65D1A"/>
    <w:rsid w:val="00C663E1"/>
    <w:rsid w:val="00C67464"/>
    <w:rsid w:val="00C6761C"/>
    <w:rsid w:val="00C67AFB"/>
    <w:rsid w:val="00C67C01"/>
    <w:rsid w:val="00C70391"/>
    <w:rsid w:val="00C71509"/>
    <w:rsid w:val="00C71E4E"/>
    <w:rsid w:val="00C72AD2"/>
    <w:rsid w:val="00C72C26"/>
    <w:rsid w:val="00C738F5"/>
    <w:rsid w:val="00C753FB"/>
    <w:rsid w:val="00C7568B"/>
    <w:rsid w:val="00C76233"/>
    <w:rsid w:val="00C76C99"/>
    <w:rsid w:val="00C77B8D"/>
    <w:rsid w:val="00C80E95"/>
    <w:rsid w:val="00C81E80"/>
    <w:rsid w:val="00C83BB9"/>
    <w:rsid w:val="00C84375"/>
    <w:rsid w:val="00C846B5"/>
    <w:rsid w:val="00C84EB7"/>
    <w:rsid w:val="00C85458"/>
    <w:rsid w:val="00C864DB"/>
    <w:rsid w:val="00C86A94"/>
    <w:rsid w:val="00C876DC"/>
    <w:rsid w:val="00C904A9"/>
    <w:rsid w:val="00C90606"/>
    <w:rsid w:val="00C90730"/>
    <w:rsid w:val="00C92686"/>
    <w:rsid w:val="00C9373D"/>
    <w:rsid w:val="00C95063"/>
    <w:rsid w:val="00C95AEF"/>
    <w:rsid w:val="00C964E1"/>
    <w:rsid w:val="00C9698A"/>
    <w:rsid w:val="00C96EBA"/>
    <w:rsid w:val="00CA01B4"/>
    <w:rsid w:val="00CA074F"/>
    <w:rsid w:val="00CA0E41"/>
    <w:rsid w:val="00CA2366"/>
    <w:rsid w:val="00CA2818"/>
    <w:rsid w:val="00CA2869"/>
    <w:rsid w:val="00CA34B6"/>
    <w:rsid w:val="00CA34E9"/>
    <w:rsid w:val="00CA399A"/>
    <w:rsid w:val="00CA4043"/>
    <w:rsid w:val="00CA4505"/>
    <w:rsid w:val="00CA4538"/>
    <w:rsid w:val="00CA48D9"/>
    <w:rsid w:val="00CA587E"/>
    <w:rsid w:val="00CA7466"/>
    <w:rsid w:val="00CB0E4F"/>
    <w:rsid w:val="00CB0EF0"/>
    <w:rsid w:val="00CB1AD2"/>
    <w:rsid w:val="00CB272B"/>
    <w:rsid w:val="00CB33D6"/>
    <w:rsid w:val="00CB51B2"/>
    <w:rsid w:val="00CB56EC"/>
    <w:rsid w:val="00CB6B45"/>
    <w:rsid w:val="00CB6F7C"/>
    <w:rsid w:val="00CB787B"/>
    <w:rsid w:val="00CB7E0D"/>
    <w:rsid w:val="00CC078F"/>
    <w:rsid w:val="00CC171F"/>
    <w:rsid w:val="00CC1FAA"/>
    <w:rsid w:val="00CC2918"/>
    <w:rsid w:val="00CC45F2"/>
    <w:rsid w:val="00CC5148"/>
    <w:rsid w:val="00CC601E"/>
    <w:rsid w:val="00CC784D"/>
    <w:rsid w:val="00CC78B0"/>
    <w:rsid w:val="00CD01EC"/>
    <w:rsid w:val="00CD2262"/>
    <w:rsid w:val="00CD3A99"/>
    <w:rsid w:val="00CD51D3"/>
    <w:rsid w:val="00CD629E"/>
    <w:rsid w:val="00CD6E92"/>
    <w:rsid w:val="00CD77DC"/>
    <w:rsid w:val="00CD7C87"/>
    <w:rsid w:val="00CE0095"/>
    <w:rsid w:val="00CE19CD"/>
    <w:rsid w:val="00CE1AC1"/>
    <w:rsid w:val="00CE2369"/>
    <w:rsid w:val="00CE4902"/>
    <w:rsid w:val="00CE495F"/>
    <w:rsid w:val="00CE555B"/>
    <w:rsid w:val="00CE5774"/>
    <w:rsid w:val="00CE6A61"/>
    <w:rsid w:val="00CE6CEF"/>
    <w:rsid w:val="00CE732E"/>
    <w:rsid w:val="00CE739D"/>
    <w:rsid w:val="00CE7788"/>
    <w:rsid w:val="00CF06AB"/>
    <w:rsid w:val="00CF0D56"/>
    <w:rsid w:val="00CF0FE2"/>
    <w:rsid w:val="00CF3818"/>
    <w:rsid w:val="00CF4F22"/>
    <w:rsid w:val="00CF6012"/>
    <w:rsid w:val="00CF7DAD"/>
    <w:rsid w:val="00D01245"/>
    <w:rsid w:val="00D01802"/>
    <w:rsid w:val="00D02620"/>
    <w:rsid w:val="00D02EB9"/>
    <w:rsid w:val="00D03796"/>
    <w:rsid w:val="00D04CB5"/>
    <w:rsid w:val="00D04EAB"/>
    <w:rsid w:val="00D076A6"/>
    <w:rsid w:val="00D07E16"/>
    <w:rsid w:val="00D11CB4"/>
    <w:rsid w:val="00D12443"/>
    <w:rsid w:val="00D12FB8"/>
    <w:rsid w:val="00D133A9"/>
    <w:rsid w:val="00D1406C"/>
    <w:rsid w:val="00D148C6"/>
    <w:rsid w:val="00D14C8E"/>
    <w:rsid w:val="00D15B6F"/>
    <w:rsid w:val="00D15F60"/>
    <w:rsid w:val="00D16133"/>
    <w:rsid w:val="00D16824"/>
    <w:rsid w:val="00D1683C"/>
    <w:rsid w:val="00D17341"/>
    <w:rsid w:val="00D20546"/>
    <w:rsid w:val="00D20581"/>
    <w:rsid w:val="00D20A64"/>
    <w:rsid w:val="00D21521"/>
    <w:rsid w:val="00D228CE"/>
    <w:rsid w:val="00D24C0E"/>
    <w:rsid w:val="00D25EB9"/>
    <w:rsid w:val="00D27618"/>
    <w:rsid w:val="00D278ED"/>
    <w:rsid w:val="00D302D0"/>
    <w:rsid w:val="00D30DB2"/>
    <w:rsid w:val="00D3108F"/>
    <w:rsid w:val="00D312A3"/>
    <w:rsid w:val="00D31F09"/>
    <w:rsid w:val="00D324CF"/>
    <w:rsid w:val="00D3261A"/>
    <w:rsid w:val="00D333E9"/>
    <w:rsid w:val="00D334F3"/>
    <w:rsid w:val="00D3374D"/>
    <w:rsid w:val="00D34AD7"/>
    <w:rsid w:val="00D356E1"/>
    <w:rsid w:val="00D3711A"/>
    <w:rsid w:val="00D37DCE"/>
    <w:rsid w:val="00D404DA"/>
    <w:rsid w:val="00D40D7C"/>
    <w:rsid w:val="00D4117E"/>
    <w:rsid w:val="00D415A5"/>
    <w:rsid w:val="00D415D9"/>
    <w:rsid w:val="00D449BA"/>
    <w:rsid w:val="00D4600D"/>
    <w:rsid w:val="00D46803"/>
    <w:rsid w:val="00D47ED1"/>
    <w:rsid w:val="00D5063D"/>
    <w:rsid w:val="00D50FE4"/>
    <w:rsid w:val="00D5103F"/>
    <w:rsid w:val="00D52DBD"/>
    <w:rsid w:val="00D530C4"/>
    <w:rsid w:val="00D532E0"/>
    <w:rsid w:val="00D53740"/>
    <w:rsid w:val="00D544E8"/>
    <w:rsid w:val="00D54799"/>
    <w:rsid w:val="00D54E7C"/>
    <w:rsid w:val="00D554E6"/>
    <w:rsid w:val="00D609B1"/>
    <w:rsid w:val="00D61856"/>
    <w:rsid w:val="00D621BE"/>
    <w:rsid w:val="00D622CD"/>
    <w:rsid w:val="00D62738"/>
    <w:rsid w:val="00D62C8D"/>
    <w:rsid w:val="00D6318C"/>
    <w:rsid w:val="00D633AC"/>
    <w:rsid w:val="00D64027"/>
    <w:rsid w:val="00D649D3"/>
    <w:rsid w:val="00D653EA"/>
    <w:rsid w:val="00D65E33"/>
    <w:rsid w:val="00D73C24"/>
    <w:rsid w:val="00D741B7"/>
    <w:rsid w:val="00D74612"/>
    <w:rsid w:val="00D76D6B"/>
    <w:rsid w:val="00D76F39"/>
    <w:rsid w:val="00D76F60"/>
    <w:rsid w:val="00D773A1"/>
    <w:rsid w:val="00D77BBC"/>
    <w:rsid w:val="00D80754"/>
    <w:rsid w:val="00D8116B"/>
    <w:rsid w:val="00D81C55"/>
    <w:rsid w:val="00D83E45"/>
    <w:rsid w:val="00D8485D"/>
    <w:rsid w:val="00D853E3"/>
    <w:rsid w:val="00D85A1A"/>
    <w:rsid w:val="00D8628C"/>
    <w:rsid w:val="00D865E4"/>
    <w:rsid w:val="00D87E3E"/>
    <w:rsid w:val="00D900E8"/>
    <w:rsid w:val="00D914DC"/>
    <w:rsid w:val="00D918EA"/>
    <w:rsid w:val="00D9346F"/>
    <w:rsid w:val="00D9377F"/>
    <w:rsid w:val="00D94973"/>
    <w:rsid w:val="00D95325"/>
    <w:rsid w:val="00D956C3"/>
    <w:rsid w:val="00D95A19"/>
    <w:rsid w:val="00D966F9"/>
    <w:rsid w:val="00D97DC7"/>
    <w:rsid w:val="00DA3662"/>
    <w:rsid w:val="00DA5748"/>
    <w:rsid w:val="00DA5A77"/>
    <w:rsid w:val="00DA5CD2"/>
    <w:rsid w:val="00DA65B5"/>
    <w:rsid w:val="00DA6A76"/>
    <w:rsid w:val="00DB10F8"/>
    <w:rsid w:val="00DB114A"/>
    <w:rsid w:val="00DB13A7"/>
    <w:rsid w:val="00DB176C"/>
    <w:rsid w:val="00DB26B0"/>
    <w:rsid w:val="00DB5E78"/>
    <w:rsid w:val="00DB6C02"/>
    <w:rsid w:val="00DB7E61"/>
    <w:rsid w:val="00DC194B"/>
    <w:rsid w:val="00DC1CD6"/>
    <w:rsid w:val="00DC1F9C"/>
    <w:rsid w:val="00DC28C6"/>
    <w:rsid w:val="00DC3B3A"/>
    <w:rsid w:val="00DC3D5E"/>
    <w:rsid w:val="00DC4553"/>
    <w:rsid w:val="00DC46A1"/>
    <w:rsid w:val="00DC47B3"/>
    <w:rsid w:val="00DC6DD8"/>
    <w:rsid w:val="00DD00EC"/>
    <w:rsid w:val="00DD1295"/>
    <w:rsid w:val="00DD176A"/>
    <w:rsid w:val="00DD2DC6"/>
    <w:rsid w:val="00DD394D"/>
    <w:rsid w:val="00DD4842"/>
    <w:rsid w:val="00DD4935"/>
    <w:rsid w:val="00DD61C2"/>
    <w:rsid w:val="00DE0FDC"/>
    <w:rsid w:val="00DE100A"/>
    <w:rsid w:val="00DE1A32"/>
    <w:rsid w:val="00DE1AC4"/>
    <w:rsid w:val="00DE262B"/>
    <w:rsid w:val="00DE3D8A"/>
    <w:rsid w:val="00DE5138"/>
    <w:rsid w:val="00DE5D9B"/>
    <w:rsid w:val="00DE6B55"/>
    <w:rsid w:val="00DF02B8"/>
    <w:rsid w:val="00DF04F2"/>
    <w:rsid w:val="00DF05E7"/>
    <w:rsid w:val="00DF0DB7"/>
    <w:rsid w:val="00DF0F6F"/>
    <w:rsid w:val="00DF15C4"/>
    <w:rsid w:val="00DF1B50"/>
    <w:rsid w:val="00DF1C0B"/>
    <w:rsid w:val="00DF1C30"/>
    <w:rsid w:val="00DF1ED9"/>
    <w:rsid w:val="00DF1F78"/>
    <w:rsid w:val="00DF313E"/>
    <w:rsid w:val="00DF3AEF"/>
    <w:rsid w:val="00DF43D5"/>
    <w:rsid w:val="00DF631A"/>
    <w:rsid w:val="00DF7085"/>
    <w:rsid w:val="00DF7A2D"/>
    <w:rsid w:val="00E004D3"/>
    <w:rsid w:val="00E01A2B"/>
    <w:rsid w:val="00E021A5"/>
    <w:rsid w:val="00E036EF"/>
    <w:rsid w:val="00E03CF9"/>
    <w:rsid w:val="00E04025"/>
    <w:rsid w:val="00E05F0C"/>
    <w:rsid w:val="00E069AC"/>
    <w:rsid w:val="00E07304"/>
    <w:rsid w:val="00E0758C"/>
    <w:rsid w:val="00E107FD"/>
    <w:rsid w:val="00E1080C"/>
    <w:rsid w:val="00E10B8C"/>
    <w:rsid w:val="00E112D8"/>
    <w:rsid w:val="00E11416"/>
    <w:rsid w:val="00E12386"/>
    <w:rsid w:val="00E12761"/>
    <w:rsid w:val="00E1354A"/>
    <w:rsid w:val="00E1404B"/>
    <w:rsid w:val="00E14947"/>
    <w:rsid w:val="00E15F32"/>
    <w:rsid w:val="00E160FE"/>
    <w:rsid w:val="00E168D3"/>
    <w:rsid w:val="00E16C47"/>
    <w:rsid w:val="00E17391"/>
    <w:rsid w:val="00E179E3"/>
    <w:rsid w:val="00E179FC"/>
    <w:rsid w:val="00E20CC8"/>
    <w:rsid w:val="00E21ABB"/>
    <w:rsid w:val="00E22ABE"/>
    <w:rsid w:val="00E23C80"/>
    <w:rsid w:val="00E242AE"/>
    <w:rsid w:val="00E24CA5"/>
    <w:rsid w:val="00E24EFC"/>
    <w:rsid w:val="00E2608B"/>
    <w:rsid w:val="00E27A04"/>
    <w:rsid w:val="00E30D8C"/>
    <w:rsid w:val="00E30F82"/>
    <w:rsid w:val="00E31A62"/>
    <w:rsid w:val="00E3268C"/>
    <w:rsid w:val="00E32E8A"/>
    <w:rsid w:val="00E332C6"/>
    <w:rsid w:val="00E34D6D"/>
    <w:rsid w:val="00E34FF4"/>
    <w:rsid w:val="00E356E9"/>
    <w:rsid w:val="00E36A02"/>
    <w:rsid w:val="00E37AC8"/>
    <w:rsid w:val="00E4033D"/>
    <w:rsid w:val="00E40844"/>
    <w:rsid w:val="00E4253B"/>
    <w:rsid w:val="00E43766"/>
    <w:rsid w:val="00E43AFE"/>
    <w:rsid w:val="00E43B01"/>
    <w:rsid w:val="00E4437F"/>
    <w:rsid w:val="00E4496A"/>
    <w:rsid w:val="00E45B48"/>
    <w:rsid w:val="00E46E13"/>
    <w:rsid w:val="00E4720C"/>
    <w:rsid w:val="00E47728"/>
    <w:rsid w:val="00E47B06"/>
    <w:rsid w:val="00E505A7"/>
    <w:rsid w:val="00E50701"/>
    <w:rsid w:val="00E50A2C"/>
    <w:rsid w:val="00E52134"/>
    <w:rsid w:val="00E5220A"/>
    <w:rsid w:val="00E52969"/>
    <w:rsid w:val="00E52980"/>
    <w:rsid w:val="00E53088"/>
    <w:rsid w:val="00E53369"/>
    <w:rsid w:val="00E535BC"/>
    <w:rsid w:val="00E53E59"/>
    <w:rsid w:val="00E53EB7"/>
    <w:rsid w:val="00E5498C"/>
    <w:rsid w:val="00E5605E"/>
    <w:rsid w:val="00E60AD8"/>
    <w:rsid w:val="00E62025"/>
    <w:rsid w:val="00E6220A"/>
    <w:rsid w:val="00E62F69"/>
    <w:rsid w:val="00E649A3"/>
    <w:rsid w:val="00E64E76"/>
    <w:rsid w:val="00E6559C"/>
    <w:rsid w:val="00E655CD"/>
    <w:rsid w:val="00E6603F"/>
    <w:rsid w:val="00E668A5"/>
    <w:rsid w:val="00E66F78"/>
    <w:rsid w:val="00E678E5"/>
    <w:rsid w:val="00E70A6E"/>
    <w:rsid w:val="00E7119C"/>
    <w:rsid w:val="00E71850"/>
    <w:rsid w:val="00E72901"/>
    <w:rsid w:val="00E73327"/>
    <w:rsid w:val="00E738D5"/>
    <w:rsid w:val="00E746A5"/>
    <w:rsid w:val="00E748A3"/>
    <w:rsid w:val="00E7490B"/>
    <w:rsid w:val="00E753D4"/>
    <w:rsid w:val="00E75A78"/>
    <w:rsid w:val="00E75B45"/>
    <w:rsid w:val="00E76F05"/>
    <w:rsid w:val="00E776FB"/>
    <w:rsid w:val="00E779B2"/>
    <w:rsid w:val="00E77DE9"/>
    <w:rsid w:val="00E81930"/>
    <w:rsid w:val="00E83BBF"/>
    <w:rsid w:val="00E83F2A"/>
    <w:rsid w:val="00E842A6"/>
    <w:rsid w:val="00E846C7"/>
    <w:rsid w:val="00E851A2"/>
    <w:rsid w:val="00E868C7"/>
    <w:rsid w:val="00E86CE6"/>
    <w:rsid w:val="00E87EDF"/>
    <w:rsid w:val="00E90116"/>
    <w:rsid w:val="00E902EA"/>
    <w:rsid w:val="00E9074E"/>
    <w:rsid w:val="00E91F34"/>
    <w:rsid w:val="00E92828"/>
    <w:rsid w:val="00E93B21"/>
    <w:rsid w:val="00E9433B"/>
    <w:rsid w:val="00E95FDF"/>
    <w:rsid w:val="00E96F51"/>
    <w:rsid w:val="00E97EFE"/>
    <w:rsid w:val="00EA030C"/>
    <w:rsid w:val="00EA0B48"/>
    <w:rsid w:val="00EA27C7"/>
    <w:rsid w:val="00EA3B44"/>
    <w:rsid w:val="00EA512F"/>
    <w:rsid w:val="00EA59AB"/>
    <w:rsid w:val="00EA74C9"/>
    <w:rsid w:val="00EB006A"/>
    <w:rsid w:val="00EB07D2"/>
    <w:rsid w:val="00EB20C2"/>
    <w:rsid w:val="00EB25FD"/>
    <w:rsid w:val="00EB2EFB"/>
    <w:rsid w:val="00EB3080"/>
    <w:rsid w:val="00EB4BC6"/>
    <w:rsid w:val="00EB6097"/>
    <w:rsid w:val="00EB6F35"/>
    <w:rsid w:val="00EB766D"/>
    <w:rsid w:val="00EB7F96"/>
    <w:rsid w:val="00EC0B52"/>
    <w:rsid w:val="00EC1D48"/>
    <w:rsid w:val="00EC25D0"/>
    <w:rsid w:val="00EC29B8"/>
    <w:rsid w:val="00EC4BB7"/>
    <w:rsid w:val="00EC4C48"/>
    <w:rsid w:val="00EC5560"/>
    <w:rsid w:val="00EC58E6"/>
    <w:rsid w:val="00EC6E65"/>
    <w:rsid w:val="00EC6EE2"/>
    <w:rsid w:val="00ED0C07"/>
    <w:rsid w:val="00ED131E"/>
    <w:rsid w:val="00ED1B60"/>
    <w:rsid w:val="00ED2FA0"/>
    <w:rsid w:val="00ED3A44"/>
    <w:rsid w:val="00ED4BCE"/>
    <w:rsid w:val="00ED59FC"/>
    <w:rsid w:val="00EE0792"/>
    <w:rsid w:val="00EE0EA1"/>
    <w:rsid w:val="00EE29EB"/>
    <w:rsid w:val="00EE33DF"/>
    <w:rsid w:val="00EE3A7D"/>
    <w:rsid w:val="00EE5996"/>
    <w:rsid w:val="00EE5B37"/>
    <w:rsid w:val="00EE5C12"/>
    <w:rsid w:val="00EE5E6E"/>
    <w:rsid w:val="00EE636C"/>
    <w:rsid w:val="00EE63E4"/>
    <w:rsid w:val="00EE67FB"/>
    <w:rsid w:val="00EF1D3D"/>
    <w:rsid w:val="00EF29BC"/>
    <w:rsid w:val="00EF2AD9"/>
    <w:rsid w:val="00EF3DC3"/>
    <w:rsid w:val="00EF45AB"/>
    <w:rsid w:val="00EF45EF"/>
    <w:rsid w:val="00EF46AD"/>
    <w:rsid w:val="00EF5CFA"/>
    <w:rsid w:val="00EF632E"/>
    <w:rsid w:val="00EF724C"/>
    <w:rsid w:val="00F021B7"/>
    <w:rsid w:val="00F02A8B"/>
    <w:rsid w:val="00F0695D"/>
    <w:rsid w:val="00F06C20"/>
    <w:rsid w:val="00F06DBF"/>
    <w:rsid w:val="00F07C96"/>
    <w:rsid w:val="00F107FD"/>
    <w:rsid w:val="00F10966"/>
    <w:rsid w:val="00F119D4"/>
    <w:rsid w:val="00F13385"/>
    <w:rsid w:val="00F13636"/>
    <w:rsid w:val="00F13C09"/>
    <w:rsid w:val="00F1490E"/>
    <w:rsid w:val="00F1499E"/>
    <w:rsid w:val="00F161E4"/>
    <w:rsid w:val="00F16B57"/>
    <w:rsid w:val="00F1733A"/>
    <w:rsid w:val="00F17DFE"/>
    <w:rsid w:val="00F21A53"/>
    <w:rsid w:val="00F2228B"/>
    <w:rsid w:val="00F233B7"/>
    <w:rsid w:val="00F23591"/>
    <w:rsid w:val="00F23D40"/>
    <w:rsid w:val="00F24177"/>
    <w:rsid w:val="00F24B45"/>
    <w:rsid w:val="00F2568A"/>
    <w:rsid w:val="00F25A93"/>
    <w:rsid w:val="00F3060C"/>
    <w:rsid w:val="00F30B97"/>
    <w:rsid w:val="00F3279B"/>
    <w:rsid w:val="00F33EA4"/>
    <w:rsid w:val="00F340C1"/>
    <w:rsid w:val="00F34947"/>
    <w:rsid w:val="00F355D5"/>
    <w:rsid w:val="00F361BB"/>
    <w:rsid w:val="00F36D93"/>
    <w:rsid w:val="00F373A8"/>
    <w:rsid w:val="00F3748B"/>
    <w:rsid w:val="00F4053B"/>
    <w:rsid w:val="00F40607"/>
    <w:rsid w:val="00F41A69"/>
    <w:rsid w:val="00F426CA"/>
    <w:rsid w:val="00F42A6B"/>
    <w:rsid w:val="00F42F8C"/>
    <w:rsid w:val="00F43CF4"/>
    <w:rsid w:val="00F442BA"/>
    <w:rsid w:val="00F4521E"/>
    <w:rsid w:val="00F462A2"/>
    <w:rsid w:val="00F468B2"/>
    <w:rsid w:val="00F50CA8"/>
    <w:rsid w:val="00F50F5F"/>
    <w:rsid w:val="00F53320"/>
    <w:rsid w:val="00F53599"/>
    <w:rsid w:val="00F5415E"/>
    <w:rsid w:val="00F553AC"/>
    <w:rsid w:val="00F55B1F"/>
    <w:rsid w:val="00F5771C"/>
    <w:rsid w:val="00F60651"/>
    <w:rsid w:val="00F614F7"/>
    <w:rsid w:val="00F61BDB"/>
    <w:rsid w:val="00F62C69"/>
    <w:rsid w:val="00F6323E"/>
    <w:rsid w:val="00F63568"/>
    <w:rsid w:val="00F6369F"/>
    <w:rsid w:val="00F6724D"/>
    <w:rsid w:val="00F678C6"/>
    <w:rsid w:val="00F70196"/>
    <w:rsid w:val="00F71056"/>
    <w:rsid w:val="00F711C7"/>
    <w:rsid w:val="00F713DA"/>
    <w:rsid w:val="00F71BB4"/>
    <w:rsid w:val="00F72250"/>
    <w:rsid w:val="00F72A98"/>
    <w:rsid w:val="00F730F1"/>
    <w:rsid w:val="00F744E0"/>
    <w:rsid w:val="00F7455C"/>
    <w:rsid w:val="00F747E9"/>
    <w:rsid w:val="00F74B5F"/>
    <w:rsid w:val="00F74D59"/>
    <w:rsid w:val="00F752B1"/>
    <w:rsid w:val="00F7545D"/>
    <w:rsid w:val="00F768E6"/>
    <w:rsid w:val="00F76CC8"/>
    <w:rsid w:val="00F7720B"/>
    <w:rsid w:val="00F77B31"/>
    <w:rsid w:val="00F77D89"/>
    <w:rsid w:val="00F77DC8"/>
    <w:rsid w:val="00F819B5"/>
    <w:rsid w:val="00F82840"/>
    <w:rsid w:val="00F829A9"/>
    <w:rsid w:val="00F82C8D"/>
    <w:rsid w:val="00F83B74"/>
    <w:rsid w:val="00F842A8"/>
    <w:rsid w:val="00F8474F"/>
    <w:rsid w:val="00F84AA3"/>
    <w:rsid w:val="00F868BE"/>
    <w:rsid w:val="00F8693D"/>
    <w:rsid w:val="00F87338"/>
    <w:rsid w:val="00F90246"/>
    <w:rsid w:val="00F9047E"/>
    <w:rsid w:val="00F90C0B"/>
    <w:rsid w:val="00F90D3A"/>
    <w:rsid w:val="00F91995"/>
    <w:rsid w:val="00F91F55"/>
    <w:rsid w:val="00F95AF3"/>
    <w:rsid w:val="00F96BC0"/>
    <w:rsid w:val="00FA1EE4"/>
    <w:rsid w:val="00FA293F"/>
    <w:rsid w:val="00FA40F6"/>
    <w:rsid w:val="00FA56B3"/>
    <w:rsid w:val="00FA74D0"/>
    <w:rsid w:val="00FB0F23"/>
    <w:rsid w:val="00FB2268"/>
    <w:rsid w:val="00FB23EF"/>
    <w:rsid w:val="00FB3FC2"/>
    <w:rsid w:val="00FB3FCB"/>
    <w:rsid w:val="00FB445A"/>
    <w:rsid w:val="00FB47F5"/>
    <w:rsid w:val="00FB4894"/>
    <w:rsid w:val="00FB604F"/>
    <w:rsid w:val="00FB6071"/>
    <w:rsid w:val="00FB6741"/>
    <w:rsid w:val="00FB71D5"/>
    <w:rsid w:val="00FB7616"/>
    <w:rsid w:val="00FC0D35"/>
    <w:rsid w:val="00FC13A5"/>
    <w:rsid w:val="00FC1847"/>
    <w:rsid w:val="00FC29C4"/>
    <w:rsid w:val="00FC3022"/>
    <w:rsid w:val="00FC42EE"/>
    <w:rsid w:val="00FC44D4"/>
    <w:rsid w:val="00FC47A5"/>
    <w:rsid w:val="00FC4A5D"/>
    <w:rsid w:val="00FC4FFB"/>
    <w:rsid w:val="00FC71E4"/>
    <w:rsid w:val="00FC72F1"/>
    <w:rsid w:val="00FC7562"/>
    <w:rsid w:val="00FD0658"/>
    <w:rsid w:val="00FD0BC2"/>
    <w:rsid w:val="00FD0BE7"/>
    <w:rsid w:val="00FD130F"/>
    <w:rsid w:val="00FD1815"/>
    <w:rsid w:val="00FD1D12"/>
    <w:rsid w:val="00FD2904"/>
    <w:rsid w:val="00FD2E3C"/>
    <w:rsid w:val="00FD4026"/>
    <w:rsid w:val="00FD426B"/>
    <w:rsid w:val="00FD4744"/>
    <w:rsid w:val="00FD5D68"/>
    <w:rsid w:val="00FD645A"/>
    <w:rsid w:val="00FD6A16"/>
    <w:rsid w:val="00FD6BEB"/>
    <w:rsid w:val="00FD7891"/>
    <w:rsid w:val="00FD7945"/>
    <w:rsid w:val="00FD7FBF"/>
    <w:rsid w:val="00FE01CA"/>
    <w:rsid w:val="00FE0816"/>
    <w:rsid w:val="00FE1544"/>
    <w:rsid w:val="00FE35D0"/>
    <w:rsid w:val="00FE3D43"/>
    <w:rsid w:val="00FE66BF"/>
    <w:rsid w:val="00FE777D"/>
    <w:rsid w:val="00FF00EB"/>
    <w:rsid w:val="00FF2929"/>
    <w:rsid w:val="00FF4C54"/>
    <w:rsid w:val="00FF4E29"/>
    <w:rsid w:val="00FF53E5"/>
    <w:rsid w:val="00FF69D4"/>
    <w:rsid w:val="00FF7496"/>
    <w:rsid w:val="04E12480"/>
    <w:rsid w:val="173F9249"/>
    <w:rsid w:val="1C40CA15"/>
    <w:rsid w:val="28ED1BC0"/>
    <w:rsid w:val="39277945"/>
    <w:rsid w:val="69C4A8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A8E81"/>
  <w15:chartTrackingRefBased/>
  <w15:docId w15:val="{1891C8C9-6FA4-4AFB-A928-A7F0F022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2D"/>
    <w:pPr>
      <w:spacing w:before="240" w:after="120" w:line="240" w:lineRule="auto"/>
    </w:pPr>
    <w:rPr>
      <w:rFonts w:ascii="Arial" w:hAnsi="Arial" w:cs="Arial"/>
      <w:sz w:val="24"/>
    </w:rPr>
  </w:style>
  <w:style w:type="paragraph" w:styleId="Heading1">
    <w:name w:val="heading 1"/>
    <w:next w:val="Normal"/>
    <w:link w:val="Heading1Char"/>
    <w:uiPriority w:val="9"/>
    <w:qFormat/>
    <w:rsid w:val="002D0D8E"/>
    <w:pPr>
      <w:keepNext/>
      <w:spacing w:before="240" w:after="120" w:line="240" w:lineRule="auto"/>
      <w:outlineLvl w:val="0"/>
    </w:pPr>
    <w:rPr>
      <w:rFonts w:ascii="Arial" w:hAnsi="Arial" w:cs="Arial"/>
      <w:b/>
      <w:color w:val="000000" w:themeColor="text1"/>
      <w:sz w:val="36"/>
      <w:szCs w:val="32"/>
    </w:rPr>
  </w:style>
  <w:style w:type="paragraph" w:styleId="Heading2">
    <w:name w:val="heading 2"/>
    <w:next w:val="Normal"/>
    <w:link w:val="Heading2Char"/>
    <w:uiPriority w:val="9"/>
    <w:unhideWhenUsed/>
    <w:qFormat/>
    <w:rsid w:val="00E47B06"/>
    <w:pPr>
      <w:keepNext/>
      <w:spacing w:before="240" w:after="120" w:line="240" w:lineRule="auto"/>
      <w:outlineLvl w:val="1"/>
    </w:pPr>
    <w:rPr>
      <w:rFonts w:ascii="Arial" w:hAnsi="Arial" w:cs="Arial"/>
      <w:b/>
      <w:sz w:val="28"/>
    </w:rPr>
  </w:style>
  <w:style w:type="paragraph" w:styleId="Heading3">
    <w:name w:val="heading 3"/>
    <w:basedOn w:val="Normal"/>
    <w:next w:val="Normal"/>
    <w:link w:val="Heading3Char"/>
    <w:uiPriority w:val="9"/>
    <w:unhideWhenUsed/>
    <w:qFormat/>
    <w:rsid w:val="000F1C63"/>
    <w:pPr>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43625"/>
    <w:pPr>
      <w:spacing w:before="320" w:after="600"/>
    </w:pPr>
    <w:rPr>
      <w:rFonts w:ascii="Arial" w:hAnsi="Arial" w:cs="Arial"/>
      <w:b/>
      <w:color w:val="FFFFFF" w:themeColor="background1"/>
      <w:sz w:val="72"/>
    </w:rPr>
  </w:style>
  <w:style w:type="character" w:customStyle="1" w:styleId="TitleChar">
    <w:name w:val="Title Char"/>
    <w:basedOn w:val="DefaultParagraphFont"/>
    <w:link w:val="Title"/>
    <w:uiPriority w:val="10"/>
    <w:rsid w:val="00043625"/>
    <w:rPr>
      <w:rFonts w:ascii="Arial" w:hAnsi="Arial" w:cs="Arial"/>
      <w:b/>
      <w:color w:val="FFFFFF" w:themeColor="background1"/>
      <w:sz w:val="72"/>
    </w:rPr>
  </w:style>
  <w:style w:type="paragraph" w:styleId="Subtitle">
    <w:name w:val="Subtitle"/>
    <w:next w:val="Normal"/>
    <w:link w:val="SubtitleChar"/>
    <w:uiPriority w:val="11"/>
    <w:qFormat/>
    <w:rsid w:val="00043625"/>
    <w:pPr>
      <w:keepNext/>
    </w:pPr>
    <w:rPr>
      <w:rFonts w:ascii="Arial" w:hAnsi="Arial" w:cs="Arial"/>
      <w:b/>
      <w:color w:val="000000" w:themeColor="text1"/>
      <w:sz w:val="56"/>
      <w:szCs w:val="32"/>
    </w:rPr>
  </w:style>
  <w:style w:type="character" w:customStyle="1" w:styleId="SubtitleChar">
    <w:name w:val="Subtitle Char"/>
    <w:basedOn w:val="DefaultParagraphFont"/>
    <w:link w:val="Subtitle"/>
    <w:uiPriority w:val="11"/>
    <w:rsid w:val="00043625"/>
    <w:rPr>
      <w:rFonts w:ascii="Arial" w:hAnsi="Arial" w:cs="Arial"/>
      <w:b/>
      <w:color w:val="000000" w:themeColor="text1"/>
      <w:sz w:val="56"/>
      <w:szCs w:val="32"/>
    </w:rPr>
  </w:style>
  <w:style w:type="character" w:customStyle="1" w:styleId="Heading1Char">
    <w:name w:val="Heading 1 Char"/>
    <w:basedOn w:val="DefaultParagraphFont"/>
    <w:link w:val="Heading1"/>
    <w:uiPriority w:val="9"/>
    <w:rsid w:val="002D0D8E"/>
    <w:rPr>
      <w:rFonts w:ascii="Arial" w:hAnsi="Arial" w:cs="Arial"/>
      <w:b/>
      <w:color w:val="000000" w:themeColor="text1"/>
      <w:sz w:val="36"/>
      <w:szCs w:val="32"/>
    </w:rPr>
  </w:style>
  <w:style w:type="character" w:customStyle="1" w:styleId="Heading2Char">
    <w:name w:val="Heading 2 Char"/>
    <w:basedOn w:val="DefaultParagraphFont"/>
    <w:link w:val="Heading2"/>
    <w:uiPriority w:val="9"/>
    <w:rsid w:val="00E47B06"/>
    <w:rPr>
      <w:rFonts w:ascii="Arial" w:hAnsi="Arial" w:cs="Arial"/>
      <w:b/>
      <w:sz w:val="28"/>
    </w:rPr>
  </w:style>
  <w:style w:type="character" w:customStyle="1" w:styleId="Heading3Char">
    <w:name w:val="Heading 3 Char"/>
    <w:basedOn w:val="DefaultParagraphFont"/>
    <w:link w:val="Heading3"/>
    <w:uiPriority w:val="9"/>
    <w:rsid w:val="000F1C63"/>
    <w:rPr>
      <w:rFonts w:ascii="Arial" w:hAnsi="Arial" w:cs="Arial"/>
      <w:b/>
      <w:sz w:val="24"/>
      <w:lang w:val="en-US"/>
    </w:rPr>
  </w:style>
  <w:style w:type="paragraph" w:styleId="ListParagraph">
    <w:name w:val="List Paragraph"/>
    <w:aliases w:val="Bullets,Recommendation,List Paragraph1,List Paragraph11,L,#List Paragraph,Bullet Level 1,Bullet Point,Bulletr List Paragraph,Content descriptions,FooterText,List Bullet 1,List Paragraph2,List Paragraph21,Listeafsnit1,リスト段落,列,Bullet point"/>
    <w:basedOn w:val="Normal"/>
    <w:link w:val="ListParagraphChar"/>
    <w:uiPriority w:val="34"/>
    <w:qFormat/>
    <w:rsid w:val="006F1923"/>
    <w:pPr>
      <w:ind w:left="720"/>
      <w:contextualSpacing/>
    </w:pPr>
  </w:style>
  <w:style w:type="paragraph" w:styleId="ListBullet">
    <w:name w:val="List Bullet"/>
    <w:basedOn w:val="ListParagraph"/>
    <w:uiPriority w:val="99"/>
    <w:unhideWhenUsed/>
    <w:rsid w:val="00E01A2B"/>
    <w:pPr>
      <w:numPr>
        <w:numId w:val="1"/>
      </w:numPr>
      <w:contextualSpacing w:val="0"/>
    </w:pPr>
  </w:style>
  <w:style w:type="paragraph" w:styleId="ListBullet2">
    <w:name w:val="List Bullet 2"/>
    <w:basedOn w:val="ListParagraph"/>
    <w:uiPriority w:val="99"/>
    <w:unhideWhenUsed/>
    <w:rsid w:val="006F1923"/>
    <w:pPr>
      <w:numPr>
        <w:ilvl w:val="1"/>
        <w:numId w:val="1"/>
      </w:numPr>
      <w:ind w:left="851" w:hanging="425"/>
      <w:contextualSpacing w:val="0"/>
    </w:pPr>
  </w:style>
  <w:style w:type="paragraph" w:styleId="ListBullet3">
    <w:name w:val="List Bullet 3"/>
    <w:basedOn w:val="ListParagraph"/>
    <w:uiPriority w:val="99"/>
    <w:unhideWhenUsed/>
    <w:rsid w:val="006F1923"/>
    <w:pPr>
      <w:numPr>
        <w:ilvl w:val="2"/>
        <w:numId w:val="1"/>
      </w:numPr>
      <w:ind w:left="1276" w:hanging="425"/>
      <w:contextualSpacing w:val="0"/>
    </w:pPr>
  </w:style>
  <w:style w:type="paragraph" w:styleId="ListNumber">
    <w:name w:val="List Number"/>
    <w:basedOn w:val="ListParagraph"/>
    <w:uiPriority w:val="99"/>
    <w:unhideWhenUsed/>
    <w:rsid w:val="006F1923"/>
    <w:pPr>
      <w:numPr>
        <w:numId w:val="2"/>
      </w:numPr>
      <w:contextualSpacing w:val="0"/>
    </w:pPr>
  </w:style>
  <w:style w:type="paragraph" w:styleId="ListNumber2">
    <w:name w:val="List Number 2"/>
    <w:basedOn w:val="ListParagraph"/>
    <w:uiPriority w:val="99"/>
    <w:unhideWhenUsed/>
    <w:rsid w:val="006F1923"/>
    <w:pPr>
      <w:numPr>
        <w:ilvl w:val="1"/>
        <w:numId w:val="2"/>
      </w:numPr>
      <w:contextualSpacing w:val="0"/>
    </w:pPr>
  </w:style>
  <w:style w:type="paragraph" w:styleId="ListNumber3">
    <w:name w:val="List Number 3"/>
    <w:basedOn w:val="ListParagraph"/>
    <w:uiPriority w:val="99"/>
    <w:unhideWhenUsed/>
    <w:rsid w:val="006F1923"/>
    <w:pPr>
      <w:numPr>
        <w:ilvl w:val="2"/>
        <w:numId w:val="2"/>
      </w:numPr>
      <w:contextualSpacing w:val="0"/>
    </w:pPr>
  </w:style>
  <w:style w:type="table" w:customStyle="1" w:styleId="TableGrid1">
    <w:name w:val="Table Grid1"/>
    <w:basedOn w:val="TableNormal"/>
    <w:next w:val="TableGrid"/>
    <w:uiPriority w:val="59"/>
    <w:rsid w:val="006F1923"/>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F1923"/>
    <w:pPr>
      <w:tabs>
        <w:tab w:val="center" w:pos="4513"/>
        <w:tab w:val="right" w:pos="9026"/>
      </w:tabs>
      <w:spacing w:before="0" w:after="0"/>
    </w:pPr>
  </w:style>
  <w:style w:type="character" w:customStyle="1" w:styleId="HeaderChar">
    <w:name w:val="Header Char"/>
    <w:basedOn w:val="DefaultParagraphFont"/>
    <w:link w:val="Header"/>
    <w:rsid w:val="006F1923"/>
    <w:rPr>
      <w:rFonts w:ascii="Arial" w:hAnsi="Arial" w:cs="Arial"/>
      <w:sz w:val="24"/>
    </w:rPr>
  </w:style>
  <w:style w:type="paragraph" w:styleId="Footer">
    <w:name w:val="footer"/>
    <w:basedOn w:val="Normal"/>
    <w:link w:val="FooterChar"/>
    <w:uiPriority w:val="99"/>
    <w:unhideWhenUsed/>
    <w:rsid w:val="006F1923"/>
    <w:pPr>
      <w:tabs>
        <w:tab w:val="center" w:pos="4513"/>
        <w:tab w:val="right" w:pos="9026"/>
      </w:tabs>
      <w:spacing w:before="0" w:after="0"/>
    </w:pPr>
  </w:style>
  <w:style w:type="character" w:customStyle="1" w:styleId="FooterChar">
    <w:name w:val="Footer Char"/>
    <w:basedOn w:val="DefaultParagraphFont"/>
    <w:link w:val="Footer"/>
    <w:uiPriority w:val="99"/>
    <w:rsid w:val="006F1923"/>
    <w:rPr>
      <w:rFonts w:ascii="Arial" w:hAnsi="Arial" w:cs="Arial"/>
      <w:sz w:val="24"/>
    </w:rPr>
  </w:style>
  <w:style w:type="character" w:styleId="CommentReference">
    <w:name w:val="annotation reference"/>
    <w:basedOn w:val="DefaultParagraphFont"/>
    <w:uiPriority w:val="99"/>
    <w:semiHidden/>
    <w:unhideWhenUsed/>
    <w:rsid w:val="00F4053B"/>
    <w:rPr>
      <w:sz w:val="16"/>
      <w:szCs w:val="16"/>
    </w:rPr>
  </w:style>
  <w:style w:type="paragraph" w:styleId="CommentText">
    <w:name w:val="annotation text"/>
    <w:basedOn w:val="Normal"/>
    <w:link w:val="CommentTextChar"/>
    <w:uiPriority w:val="99"/>
    <w:unhideWhenUsed/>
    <w:rsid w:val="00F4053B"/>
    <w:rPr>
      <w:sz w:val="20"/>
      <w:szCs w:val="20"/>
    </w:rPr>
  </w:style>
  <w:style w:type="character" w:customStyle="1" w:styleId="CommentTextChar">
    <w:name w:val="Comment Text Char"/>
    <w:basedOn w:val="DefaultParagraphFont"/>
    <w:link w:val="CommentText"/>
    <w:uiPriority w:val="99"/>
    <w:rsid w:val="00F405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053B"/>
    <w:rPr>
      <w:b/>
      <w:bCs/>
    </w:rPr>
  </w:style>
  <w:style w:type="character" w:customStyle="1" w:styleId="CommentSubjectChar">
    <w:name w:val="Comment Subject Char"/>
    <w:basedOn w:val="CommentTextChar"/>
    <w:link w:val="CommentSubject"/>
    <w:uiPriority w:val="99"/>
    <w:semiHidden/>
    <w:rsid w:val="00F4053B"/>
    <w:rPr>
      <w:rFonts w:ascii="Arial" w:hAnsi="Arial" w:cs="Arial"/>
      <w:b/>
      <w:bCs/>
      <w:sz w:val="20"/>
      <w:szCs w:val="20"/>
    </w:rPr>
  </w:style>
  <w:style w:type="paragraph" w:styleId="BalloonText">
    <w:name w:val="Balloon Text"/>
    <w:basedOn w:val="Normal"/>
    <w:link w:val="BalloonTextChar"/>
    <w:uiPriority w:val="99"/>
    <w:semiHidden/>
    <w:unhideWhenUsed/>
    <w:rsid w:val="00F405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3B"/>
    <w:rPr>
      <w:rFonts w:ascii="Segoe UI" w:hAnsi="Segoe UI" w:cs="Segoe UI"/>
      <w:sz w:val="18"/>
      <w:szCs w:val="18"/>
    </w:rPr>
  </w:style>
  <w:style w:type="character" w:styleId="Hyperlink">
    <w:name w:val="Hyperlink"/>
    <w:basedOn w:val="DefaultParagraphFont"/>
    <w:uiPriority w:val="99"/>
    <w:unhideWhenUsed/>
    <w:rsid w:val="00F4053B"/>
    <w:rPr>
      <w:color w:val="0563C1" w:themeColor="hyperlink"/>
      <w:u w:val="single"/>
    </w:rPr>
  </w:style>
  <w:style w:type="character" w:customStyle="1" w:styleId="UnresolvedMention1">
    <w:name w:val="Unresolved Mention1"/>
    <w:basedOn w:val="DefaultParagraphFont"/>
    <w:uiPriority w:val="99"/>
    <w:semiHidden/>
    <w:unhideWhenUsed/>
    <w:rsid w:val="00F4053B"/>
    <w:rPr>
      <w:color w:val="605E5C"/>
      <w:shd w:val="clear" w:color="auto" w:fill="E1DFDD"/>
    </w:rPr>
  </w:style>
  <w:style w:type="paragraph" w:styleId="FootnoteText">
    <w:name w:val="footnote text"/>
    <w:basedOn w:val="Normal"/>
    <w:link w:val="FootnoteTextChar"/>
    <w:uiPriority w:val="99"/>
    <w:semiHidden/>
    <w:unhideWhenUsed/>
    <w:rsid w:val="00BD3063"/>
    <w:pPr>
      <w:spacing w:before="0" w:after="0"/>
    </w:pPr>
    <w:rPr>
      <w:sz w:val="20"/>
      <w:szCs w:val="20"/>
    </w:rPr>
  </w:style>
  <w:style w:type="character" w:customStyle="1" w:styleId="FootnoteTextChar">
    <w:name w:val="Footnote Text Char"/>
    <w:basedOn w:val="DefaultParagraphFont"/>
    <w:link w:val="FootnoteText"/>
    <w:uiPriority w:val="99"/>
    <w:semiHidden/>
    <w:rsid w:val="00BD3063"/>
    <w:rPr>
      <w:rFonts w:ascii="Arial" w:hAnsi="Arial" w:cs="Arial"/>
      <w:sz w:val="20"/>
      <w:szCs w:val="20"/>
    </w:rPr>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Ref,de nota al pie,註腳內容,11 pt"/>
    <w:basedOn w:val="DefaultParagraphFont"/>
    <w:uiPriority w:val="99"/>
    <w:unhideWhenUsed/>
    <w:rsid w:val="00BD3063"/>
    <w:rPr>
      <w:vertAlign w:val="superscript"/>
    </w:rPr>
  </w:style>
  <w:style w:type="character" w:customStyle="1" w:styleId="ListParagraphChar">
    <w:name w:val="List Paragraph Char"/>
    <w:aliases w:val="Bullets Char,Recommendation Char,List Paragraph1 Char,List Paragraph11 Char,L Char,#List Paragraph Char,Bullet Level 1 Char,Bullet Point Char,Bulletr List Paragraph Char,Content descriptions Char,FooterText Char,List Bullet 1 Char"/>
    <w:basedOn w:val="DefaultParagraphFont"/>
    <w:link w:val="ListParagraph"/>
    <w:uiPriority w:val="34"/>
    <w:rsid w:val="0008183F"/>
    <w:rPr>
      <w:rFonts w:ascii="Arial" w:hAnsi="Arial" w:cs="Arial"/>
      <w:sz w:val="24"/>
    </w:rPr>
  </w:style>
  <w:style w:type="paragraph" w:styleId="NormalWeb">
    <w:name w:val="Normal (Web)"/>
    <w:basedOn w:val="Normal"/>
    <w:uiPriority w:val="99"/>
    <w:unhideWhenUsed/>
    <w:rsid w:val="00066BCF"/>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E6483"/>
  </w:style>
  <w:style w:type="paragraph" w:styleId="NoSpacing">
    <w:name w:val="No Spacing"/>
    <w:uiPriority w:val="1"/>
    <w:qFormat/>
    <w:rsid w:val="00151641"/>
    <w:pPr>
      <w:spacing w:after="0" w:line="240" w:lineRule="auto"/>
    </w:pPr>
    <w:rPr>
      <w:rFonts w:ascii="Arial" w:hAnsi="Arial" w:cs="Arial"/>
      <w:sz w:val="24"/>
    </w:rPr>
  </w:style>
  <w:style w:type="paragraph" w:styleId="Revision">
    <w:name w:val="Revision"/>
    <w:hidden/>
    <w:uiPriority w:val="99"/>
    <w:semiHidden/>
    <w:rsid w:val="00B52F05"/>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933BB3"/>
    <w:rPr>
      <w:color w:val="954F72" w:themeColor="followedHyperlink"/>
      <w:u w:val="single"/>
    </w:rPr>
  </w:style>
  <w:style w:type="character" w:styleId="Emphasis">
    <w:name w:val="Emphasis"/>
    <w:basedOn w:val="DefaultParagraphFont"/>
    <w:uiPriority w:val="20"/>
    <w:qFormat/>
    <w:rsid w:val="00E5605E"/>
    <w:rPr>
      <w:i/>
      <w:iCs/>
    </w:rPr>
  </w:style>
  <w:style w:type="paragraph" w:customStyle="1" w:styleId="Tabletextleft">
    <w:name w:val="Table text left"/>
    <w:autoRedefine/>
    <w:qFormat/>
    <w:locked/>
    <w:rsid w:val="001022EC"/>
    <w:pPr>
      <w:spacing w:before="60" w:after="60" w:line="240" w:lineRule="auto"/>
    </w:pPr>
    <w:rPr>
      <w:rFonts w:ascii="Arial" w:eastAsia="Times New Roman" w:hAnsi="Arial" w:cs="Times New Roman"/>
      <w:color w:val="000000" w:themeColor="text1"/>
      <w:sz w:val="21"/>
      <w:szCs w:val="24"/>
    </w:rPr>
  </w:style>
  <w:style w:type="paragraph" w:customStyle="1" w:styleId="TableHeaderWhite">
    <w:name w:val="Table Header White"/>
    <w:basedOn w:val="Normal"/>
    <w:next w:val="Tabletextleft"/>
    <w:qFormat/>
    <w:rsid w:val="001022EC"/>
    <w:pPr>
      <w:spacing w:before="80" w:after="80"/>
    </w:pPr>
    <w:rPr>
      <w:rFonts w:eastAsia="Cambria" w:cs="Times New Roman"/>
      <w:b/>
      <w:color w:val="FFFFFF" w:themeColor="background1"/>
      <w:sz w:val="22"/>
      <w:lang w:val="en-US"/>
    </w:rPr>
  </w:style>
  <w:style w:type="paragraph" w:customStyle="1" w:styleId="TableHeader">
    <w:name w:val="Table Header"/>
    <w:basedOn w:val="Normal"/>
    <w:next w:val="Tabletextleft"/>
    <w:qFormat/>
    <w:rsid w:val="001022EC"/>
    <w:pPr>
      <w:spacing w:before="80" w:after="80"/>
    </w:pPr>
    <w:rPr>
      <w:rFonts w:eastAsia="Cambria" w:cs="Times New Roman"/>
      <w:b/>
      <w:color w:val="FFFFFF" w:themeColor="background1"/>
      <w:sz w:val="22"/>
      <w:lang w:val="en-US"/>
    </w:rPr>
  </w:style>
  <w:style w:type="table" w:customStyle="1" w:styleId="DepartmentofHealthtable">
    <w:name w:val="Department of Health table"/>
    <w:basedOn w:val="TableNormal"/>
    <w:uiPriority w:val="99"/>
    <w:rsid w:val="001022E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1022EC"/>
    <w:pPr>
      <w:jc w:val="right"/>
    </w:pPr>
  </w:style>
  <w:style w:type="paragraph" w:customStyle="1" w:styleId="Tabletextcentre">
    <w:name w:val="Table text centre"/>
    <w:basedOn w:val="Tabletextleft"/>
    <w:rsid w:val="001022EC"/>
    <w:pPr>
      <w:jc w:val="center"/>
    </w:pPr>
  </w:style>
  <w:style w:type="character" w:styleId="IntenseEmphasis">
    <w:name w:val="Intense Emphasis"/>
    <w:basedOn w:val="DefaultParagraphFont"/>
    <w:uiPriority w:val="21"/>
    <w:qFormat/>
    <w:rsid w:val="00A77242"/>
    <w:rPr>
      <w:i/>
      <w:iCs/>
      <w:color w:val="4472C4" w:themeColor="accent1"/>
    </w:rPr>
  </w:style>
  <w:style w:type="character" w:customStyle="1" w:styleId="UnresolvedMention2">
    <w:name w:val="Unresolved Mention2"/>
    <w:basedOn w:val="DefaultParagraphFont"/>
    <w:uiPriority w:val="99"/>
    <w:semiHidden/>
    <w:unhideWhenUsed/>
    <w:rsid w:val="002D2062"/>
    <w:rPr>
      <w:color w:val="605E5C"/>
      <w:shd w:val="clear" w:color="auto" w:fill="E1DFDD"/>
    </w:rPr>
  </w:style>
  <w:style w:type="table" w:customStyle="1" w:styleId="TableGrid2">
    <w:name w:val="Table Grid2"/>
    <w:basedOn w:val="TableNormal"/>
    <w:next w:val="TableGrid"/>
    <w:uiPriority w:val="59"/>
    <w:rsid w:val="00B31827"/>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uiPriority w:val="99"/>
    <w:unhideWhenUsed/>
    <w:rsid w:val="00CE732E"/>
    <w:pPr>
      <w:ind w:left="1415" w:hanging="283"/>
      <w:contextualSpacing/>
    </w:pPr>
  </w:style>
  <w:style w:type="character" w:customStyle="1" w:styleId="eop">
    <w:name w:val="eop"/>
    <w:basedOn w:val="DefaultParagraphFont"/>
    <w:rsid w:val="00FF4E29"/>
  </w:style>
  <w:style w:type="character" w:styleId="UnresolvedMention">
    <w:name w:val="Unresolved Mention"/>
    <w:basedOn w:val="DefaultParagraphFont"/>
    <w:uiPriority w:val="99"/>
    <w:unhideWhenUsed/>
    <w:rsid w:val="00090A9E"/>
    <w:rPr>
      <w:color w:val="605E5C"/>
      <w:shd w:val="clear" w:color="auto" w:fill="E1DFDD"/>
    </w:rPr>
  </w:style>
  <w:style w:type="paragraph" w:customStyle="1" w:styleId="tabletext">
    <w:name w:val="tabletext"/>
    <w:basedOn w:val="Normal"/>
    <w:rsid w:val="00FB6741"/>
    <w:pPr>
      <w:spacing w:before="100" w:beforeAutospacing="1" w:after="100" w:afterAutospacing="1"/>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1F49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7546">
      <w:bodyDiv w:val="1"/>
      <w:marLeft w:val="0"/>
      <w:marRight w:val="0"/>
      <w:marTop w:val="0"/>
      <w:marBottom w:val="0"/>
      <w:divBdr>
        <w:top w:val="none" w:sz="0" w:space="0" w:color="auto"/>
        <w:left w:val="none" w:sz="0" w:space="0" w:color="auto"/>
        <w:bottom w:val="none" w:sz="0" w:space="0" w:color="auto"/>
        <w:right w:val="none" w:sz="0" w:space="0" w:color="auto"/>
      </w:divBdr>
    </w:div>
    <w:div w:id="143741578">
      <w:bodyDiv w:val="1"/>
      <w:marLeft w:val="0"/>
      <w:marRight w:val="0"/>
      <w:marTop w:val="0"/>
      <w:marBottom w:val="0"/>
      <w:divBdr>
        <w:top w:val="none" w:sz="0" w:space="0" w:color="auto"/>
        <w:left w:val="none" w:sz="0" w:space="0" w:color="auto"/>
        <w:bottom w:val="none" w:sz="0" w:space="0" w:color="auto"/>
        <w:right w:val="none" w:sz="0" w:space="0" w:color="auto"/>
      </w:divBdr>
    </w:div>
    <w:div w:id="160514147">
      <w:bodyDiv w:val="1"/>
      <w:marLeft w:val="0"/>
      <w:marRight w:val="0"/>
      <w:marTop w:val="0"/>
      <w:marBottom w:val="0"/>
      <w:divBdr>
        <w:top w:val="none" w:sz="0" w:space="0" w:color="auto"/>
        <w:left w:val="none" w:sz="0" w:space="0" w:color="auto"/>
        <w:bottom w:val="none" w:sz="0" w:space="0" w:color="auto"/>
        <w:right w:val="none" w:sz="0" w:space="0" w:color="auto"/>
      </w:divBdr>
    </w:div>
    <w:div w:id="191844307">
      <w:bodyDiv w:val="1"/>
      <w:marLeft w:val="0"/>
      <w:marRight w:val="0"/>
      <w:marTop w:val="0"/>
      <w:marBottom w:val="0"/>
      <w:divBdr>
        <w:top w:val="none" w:sz="0" w:space="0" w:color="auto"/>
        <w:left w:val="none" w:sz="0" w:space="0" w:color="auto"/>
        <w:bottom w:val="none" w:sz="0" w:space="0" w:color="auto"/>
        <w:right w:val="none" w:sz="0" w:space="0" w:color="auto"/>
      </w:divBdr>
    </w:div>
    <w:div w:id="260072155">
      <w:bodyDiv w:val="1"/>
      <w:marLeft w:val="0"/>
      <w:marRight w:val="0"/>
      <w:marTop w:val="0"/>
      <w:marBottom w:val="0"/>
      <w:divBdr>
        <w:top w:val="none" w:sz="0" w:space="0" w:color="auto"/>
        <w:left w:val="none" w:sz="0" w:space="0" w:color="auto"/>
        <w:bottom w:val="none" w:sz="0" w:space="0" w:color="auto"/>
        <w:right w:val="none" w:sz="0" w:space="0" w:color="auto"/>
      </w:divBdr>
    </w:div>
    <w:div w:id="401761669">
      <w:bodyDiv w:val="1"/>
      <w:marLeft w:val="0"/>
      <w:marRight w:val="0"/>
      <w:marTop w:val="0"/>
      <w:marBottom w:val="0"/>
      <w:divBdr>
        <w:top w:val="none" w:sz="0" w:space="0" w:color="auto"/>
        <w:left w:val="none" w:sz="0" w:space="0" w:color="auto"/>
        <w:bottom w:val="none" w:sz="0" w:space="0" w:color="auto"/>
        <w:right w:val="none" w:sz="0" w:space="0" w:color="auto"/>
      </w:divBdr>
    </w:div>
    <w:div w:id="443042922">
      <w:bodyDiv w:val="1"/>
      <w:marLeft w:val="0"/>
      <w:marRight w:val="0"/>
      <w:marTop w:val="0"/>
      <w:marBottom w:val="0"/>
      <w:divBdr>
        <w:top w:val="none" w:sz="0" w:space="0" w:color="auto"/>
        <w:left w:val="none" w:sz="0" w:space="0" w:color="auto"/>
        <w:bottom w:val="none" w:sz="0" w:space="0" w:color="auto"/>
        <w:right w:val="none" w:sz="0" w:space="0" w:color="auto"/>
      </w:divBdr>
      <w:divsChild>
        <w:div w:id="1827353024">
          <w:marLeft w:val="0"/>
          <w:marRight w:val="0"/>
          <w:marTop w:val="0"/>
          <w:marBottom w:val="0"/>
          <w:divBdr>
            <w:top w:val="none" w:sz="0" w:space="0" w:color="auto"/>
            <w:left w:val="none" w:sz="0" w:space="0" w:color="auto"/>
            <w:bottom w:val="none" w:sz="0" w:space="0" w:color="auto"/>
            <w:right w:val="none" w:sz="0" w:space="0" w:color="auto"/>
          </w:divBdr>
        </w:div>
      </w:divsChild>
    </w:div>
    <w:div w:id="561985487">
      <w:bodyDiv w:val="1"/>
      <w:marLeft w:val="0"/>
      <w:marRight w:val="0"/>
      <w:marTop w:val="0"/>
      <w:marBottom w:val="0"/>
      <w:divBdr>
        <w:top w:val="none" w:sz="0" w:space="0" w:color="auto"/>
        <w:left w:val="none" w:sz="0" w:space="0" w:color="auto"/>
        <w:bottom w:val="none" w:sz="0" w:space="0" w:color="auto"/>
        <w:right w:val="none" w:sz="0" w:space="0" w:color="auto"/>
      </w:divBdr>
    </w:div>
    <w:div w:id="583221457">
      <w:bodyDiv w:val="1"/>
      <w:marLeft w:val="0"/>
      <w:marRight w:val="0"/>
      <w:marTop w:val="0"/>
      <w:marBottom w:val="0"/>
      <w:divBdr>
        <w:top w:val="none" w:sz="0" w:space="0" w:color="auto"/>
        <w:left w:val="none" w:sz="0" w:space="0" w:color="auto"/>
        <w:bottom w:val="none" w:sz="0" w:space="0" w:color="auto"/>
        <w:right w:val="none" w:sz="0" w:space="0" w:color="auto"/>
      </w:divBdr>
    </w:div>
    <w:div w:id="627976397">
      <w:bodyDiv w:val="1"/>
      <w:marLeft w:val="0"/>
      <w:marRight w:val="0"/>
      <w:marTop w:val="0"/>
      <w:marBottom w:val="0"/>
      <w:divBdr>
        <w:top w:val="none" w:sz="0" w:space="0" w:color="auto"/>
        <w:left w:val="none" w:sz="0" w:space="0" w:color="auto"/>
        <w:bottom w:val="none" w:sz="0" w:space="0" w:color="auto"/>
        <w:right w:val="none" w:sz="0" w:space="0" w:color="auto"/>
      </w:divBdr>
    </w:div>
    <w:div w:id="748649863">
      <w:bodyDiv w:val="1"/>
      <w:marLeft w:val="0"/>
      <w:marRight w:val="0"/>
      <w:marTop w:val="0"/>
      <w:marBottom w:val="0"/>
      <w:divBdr>
        <w:top w:val="none" w:sz="0" w:space="0" w:color="auto"/>
        <w:left w:val="none" w:sz="0" w:space="0" w:color="auto"/>
        <w:bottom w:val="none" w:sz="0" w:space="0" w:color="auto"/>
        <w:right w:val="none" w:sz="0" w:space="0" w:color="auto"/>
      </w:divBdr>
      <w:divsChild>
        <w:div w:id="877082642">
          <w:marLeft w:val="0"/>
          <w:marRight w:val="0"/>
          <w:marTop w:val="0"/>
          <w:marBottom w:val="0"/>
          <w:divBdr>
            <w:top w:val="none" w:sz="0" w:space="0" w:color="auto"/>
            <w:left w:val="none" w:sz="0" w:space="0" w:color="auto"/>
            <w:bottom w:val="none" w:sz="0" w:space="0" w:color="auto"/>
            <w:right w:val="none" w:sz="0" w:space="0" w:color="auto"/>
          </w:divBdr>
        </w:div>
      </w:divsChild>
    </w:div>
    <w:div w:id="839583638">
      <w:bodyDiv w:val="1"/>
      <w:marLeft w:val="0"/>
      <w:marRight w:val="0"/>
      <w:marTop w:val="0"/>
      <w:marBottom w:val="0"/>
      <w:divBdr>
        <w:top w:val="none" w:sz="0" w:space="0" w:color="auto"/>
        <w:left w:val="none" w:sz="0" w:space="0" w:color="auto"/>
        <w:bottom w:val="none" w:sz="0" w:space="0" w:color="auto"/>
        <w:right w:val="none" w:sz="0" w:space="0" w:color="auto"/>
      </w:divBdr>
    </w:div>
    <w:div w:id="931815703">
      <w:bodyDiv w:val="1"/>
      <w:marLeft w:val="0"/>
      <w:marRight w:val="0"/>
      <w:marTop w:val="0"/>
      <w:marBottom w:val="0"/>
      <w:divBdr>
        <w:top w:val="none" w:sz="0" w:space="0" w:color="auto"/>
        <w:left w:val="none" w:sz="0" w:space="0" w:color="auto"/>
        <w:bottom w:val="none" w:sz="0" w:space="0" w:color="auto"/>
        <w:right w:val="none" w:sz="0" w:space="0" w:color="auto"/>
      </w:divBdr>
    </w:div>
    <w:div w:id="936717674">
      <w:bodyDiv w:val="1"/>
      <w:marLeft w:val="0"/>
      <w:marRight w:val="0"/>
      <w:marTop w:val="0"/>
      <w:marBottom w:val="0"/>
      <w:divBdr>
        <w:top w:val="none" w:sz="0" w:space="0" w:color="auto"/>
        <w:left w:val="none" w:sz="0" w:space="0" w:color="auto"/>
        <w:bottom w:val="none" w:sz="0" w:space="0" w:color="auto"/>
        <w:right w:val="none" w:sz="0" w:space="0" w:color="auto"/>
      </w:divBdr>
      <w:divsChild>
        <w:div w:id="1235161461">
          <w:marLeft w:val="0"/>
          <w:marRight w:val="0"/>
          <w:marTop w:val="0"/>
          <w:marBottom w:val="0"/>
          <w:divBdr>
            <w:top w:val="none" w:sz="0" w:space="0" w:color="auto"/>
            <w:left w:val="none" w:sz="0" w:space="0" w:color="auto"/>
            <w:bottom w:val="none" w:sz="0" w:space="0" w:color="auto"/>
            <w:right w:val="none" w:sz="0" w:space="0" w:color="auto"/>
          </w:divBdr>
        </w:div>
      </w:divsChild>
    </w:div>
    <w:div w:id="972444724">
      <w:bodyDiv w:val="1"/>
      <w:marLeft w:val="0"/>
      <w:marRight w:val="0"/>
      <w:marTop w:val="0"/>
      <w:marBottom w:val="0"/>
      <w:divBdr>
        <w:top w:val="none" w:sz="0" w:space="0" w:color="auto"/>
        <w:left w:val="none" w:sz="0" w:space="0" w:color="auto"/>
        <w:bottom w:val="none" w:sz="0" w:space="0" w:color="auto"/>
        <w:right w:val="none" w:sz="0" w:space="0" w:color="auto"/>
      </w:divBdr>
      <w:divsChild>
        <w:div w:id="1317226085">
          <w:marLeft w:val="0"/>
          <w:marRight w:val="0"/>
          <w:marTop w:val="0"/>
          <w:marBottom w:val="0"/>
          <w:divBdr>
            <w:top w:val="none" w:sz="0" w:space="0" w:color="auto"/>
            <w:left w:val="none" w:sz="0" w:space="0" w:color="auto"/>
            <w:bottom w:val="none" w:sz="0" w:space="0" w:color="auto"/>
            <w:right w:val="none" w:sz="0" w:space="0" w:color="auto"/>
          </w:divBdr>
        </w:div>
      </w:divsChild>
    </w:div>
    <w:div w:id="1170681128">
      <w:bodyDiv w:val="1"/>
      <w:marLeft w:val="0"/>
      <w:marRight w:val="0"/>
      <w:marTop w:val="0"/>
      <w:marBottom w:val="0"/>
      <w:divBdr>
        <w:top w:val="none" w:sz="0" w:space="0" w:color="auto"/>
        <w:left w:val="none" w:sz="0" w:space="0" w:color="auto"/>
        <w:bottom w:val="none" w:sz="0" w:space="0" w:color="auto"/>
        <w:right w:val="none" w:sz="0" w:space="0" w:color="auto"/>
      </w:divBdr>
      <w:divsChild>
        <w:div w:id="1885632876">
          <w:marLeft w:val="0"/>
          <w:marRight w:val="0"/>
          <w:marTop w:val="0"/>
          <w:marBottom w:val="0"/>
          <w:divBdr>
            <w:top w:val="none" w:sz="0" w:space="0" w:color="auto"/>
            <w:left w:val="none" w:sz="0" w:space="0" w:color="auto"/>
            <w:bottom w:val="none" w:sz="0" w:space="0" w:color="auto"/>
            <w:right w:val="none" w:sz="0" w:space="0" w:color="auto"/>
          </w:divBdr>
        </w:div>
      </w:divsChild>
    </w:div>
    <w:div w:id="1224678672">
      <w:bodyDiv w:val="1"/>
      <w:marLeft w:val="0"/>
      <w:marRight w:val="0"/>
      <w:marTop w:val="0"/>
      <w:marBottom w:val="0"/>
      <w:divBdr>
        <w:top w:val="none" w:sz="0" w:space="0" w:color="auto"/>
        <w:left w:val="none" w:sz="0" w:space="0" w:color="auto"/>
        <w:bottom w:val="none" w:sz="0" w:space="0" w:color="auto"/>
        <w:right w:val="none" w:sz="0" w:space="0" w:color="auto"/>
      </w:divBdr>
    </w:div>
    <w:div w:id="1248535616">
      <w:bodyDiv w:val="1"/>
      <w:marLeft w:val="0"/>
      <w:marRight w:val="0"/>
      <w:marTop w:val="0"/>
      <w:marBottom w:val="0"/>
      <w:divBdr>
        <w:top w:val="none" w:sz="0" w:space="0" w:color="auto"/>
        <w:left w:val="none" w:sz="0" w:space="0" w:color="auto"/>
        <w:bottom w:val="none" w:sz="0" w:space="0" w:color="auto"/>
        <w:right w:val="none" w:sz="0" w:space="0" w:color="auto"/>
      </w:divBdr>
    </w:div>
    <w:div w:id="1271627529">
      <w:bodyDiv w:val="1"/>
      <w:marLeft w:val="0"/>
      <w:marRight w:val="0"/>
      <w:marTop w:val="0"/>
      <w:marBottom w:val="0"/>
      <w:divBdr>
        <w:top w:val="none" w:sz="0" w:space="0" w:color="auto"/>
        <w:left w:val="none" w:sz="0" w:space="0" w:color="auto"/>
        <w:bottom w:val="none" w:sz="0" w:space="0" w:color="auto"/>
        <w:right w:val="none" w:sz="0" w:space="0" w:color="auto"/>
      </w:divBdr>
    </w:div>
    <w:div w:id="1330478527">
      <w:bodyDiv w:val="1"/>
      <w:marLeft w:val="0"/>
      <w:marRight w:val="0"/>
      <w:marTop w:val="0"/>
      <w:marBottom w:val="0"/>
      <w:divBdr>
        <w:top w:val="none" w:sz="0" w:space="0" w:color="auto"/>
        <w:left w:val="none" w:sz="0" w:space="0" w:color="auto"/>
        <w:bottom w:val="none" w:sz="0" w:space="0" w:color="auto"/>
        <w:right w:val="none" w:sz="0" w:space="0" w:color="auto"/>
      </w:divBdr>
    </w:div>
    <w:div w:id="1350913843">
      <w:bodyDiv w:val="1"/>
      <w:marLeft w:val="0"/>
      <w:marRight w:val="0"/>
      <w:marTop w:val="0"/>
      <w:marBottom w:val="0"/>
      <w:divBdr>
        <w:top w:val="none" w:sz="0" w:space="0" w:color="auto"/>
        <w:left w:val="none" w:sz="0" w:space="0" w:color="auto"/>
        <w:bottom w:val="none" w:sz="0" w:space="0" w:color="auto"/>
        <w:right w:val="none" w:sz="0" w:space="0" w:color="auto"/>
      </w:divBdr>
    </w:div>
    <w:div w:id="1386372854">
      <w:bodyDiv w:val="1"/>
      <w:marLeft w:val="0"/>
      <w:marRight w:val="0"/>
      <w:marTop w:val="0"/>
      <w:marBottom w:val="0"/>
      <w:divBdr>
        <w:top w:val="none" w:sz="0" w:space="0" w:color="auto"/>
        <w:left w:val="none" w:sz="0" w:space="0" w:color="auto"/>
        <w:bottom w:val="none" w:sz="0" w:space="0" w:color="auto"/>
        <w:right w:val="none" w:sz="0" w:space="0" w:color="auto"/>
      </w:divBdr>
    </w:div>
    <w:div w:id="1475678319">
      <w:bodyDiv w:val="1"/>
      <w:marLeft w:val="0"/>
      <w:marRight w:val="0"/>
      <w:marTop w:val="0"/>
      <w:marBottom w:val="0"/>
      <w:divBdr>
        <w:top w:val="none" w:sz="0" w:space="0" w:color="auto"/>
        <w:left w:val="none" w:sz="0" w:space="0" w:color="auto"/>
        <w:bottom w:val="none" w:sz="0" w:space="0" w:color="auto"/>
        <w:right w:val="none" w:sz="0" w:space="0" w:color="auto"/>
      </w:divBdr>
    </w:div>
    <w:div w:id="1527132336">
      <w:bodyDiv w:val="1"/>
      <w:marLeft w:val="0"/>
      <w:marRight w:val="0"/>
      <w:marTop w:val="0"/>
      <w:marBottom w:val="0"/>
      <w:divBdr>
        <w:top w:val="none" w:sz="0" w:space="0" w:color="auto"/>
        <w:left w:val="none" w:sz="0" w:space="0" w:color="auto"/>
        <w:bottom w:val="none" w:sz="0" w:space="0" w:color="auto"/>
        <w:right w:val="none" w:sz="0" w:space="0" w:color="auto"/>
      </w:divBdr>
    </w:div>
    <w:div w:id="1527790685">
      <w:bodyDiv w:val="1"/>
      <w:marLeft w:val="0"/>
      <w:marRight w:val="0"/>
      <w:marTop w:val="0"/>
      <w:marBottom w:val="0"/>
      <w:divBdr>
        <w:top w:val="none" w:sz="0" w:space="0" w:color="auto"/>
        <w:left w:val="none" w:sz="0" w:space="0" w:color="auto"/>
        <w:bottom w:val="none" w:sz="0" w:space="0" w:color="auto"/>
        <w:right w:val="none" w:sz="0" w:space="0" w:color="auto"/>
      </w:divBdr>
    </w:div>
    <w:div w:id="1585842449">
      <w:bodyDiv w:val="1"/>
      <w:marLeft w:val="0"/>
      <w:marRight w:val="0"/>
      <w:marTop w:val="0"/>
      <w:marBottom w:val="0"/>
      <w:divBdr>
        <w:top w:val="none" w:sz="0" w:space="0" w:color="auto"/>
        <w:left w:val="none" w:sz="0" w:space="0" w:color="auto"/>
        <w:bottom w:val="none" w:sz="0" w:space="0" w:color="auto"/>
        <w:right w:val="none" w:sz="0" w:space="0" w:color="auto"/>
      </w:divBdr>
    </w:div>
    <w:div w:id="1770543164">
      <w:bodyDiv w:val="1"/>
      <w:marLeft w:val="0"/>
      <w:marRight w:val="0"/>
      <w:marTop w:val="0"/>
      <w:marBottom w:val="0"/>
      <w:divBdr>
        <w:top w:val="none" w:sz="0" w:space="0" w:color="auto"/>
        <w:left w:val="none" w:sz="0" w:space="0" w:color="auto"/>
        <w:bottom w:val="none" w:sz="0" w:space="0" w:color="auto"/>
        <w:right w:val="none" w:sz="0" w:space="0" w:color="auto"/>
      </w:divBdr>
    </w:div>
    <w:div w:id="1797019411">
      <w:bodyDiv w:val="1"/>
      <w:marLeft w:val="0"/>
      <w:marRight w:val="0"/>
      <w:marTop w:val="0"/>
      <w:marBottom w:val="0"/>
      <w:divBdr>
        <w:top w:val="none" w:sz="0" w:space="0" w:color="auto"/>
        <w:left w:val="none" w:sz="0" w:space="0" w:color="auto"/>
        <w:bottom w:val="none" w:sz="0" w:space="0" w:color="auto"/>
        <w:right w:val="none" w:sz="0" w:space="0" w:color="auto"/>
      </w:divBdr>
      <w:divsChild>
        <w:div w:id="1348483179">
          <w:marLeft w:val="0"/>
          <w:marRight w:val="0"/>
          <w:marTop w:val="0"/>
          <w:marBottom w:val="0"/>
          <w:divBdr>
            <w:top w:val="none" w:sz="0" w:space="0" w:color="auto"/>
            <w:left w:val="none" w:sz="0" w:space="0" w:color="auto"/>
            <w:bottom w:val="none" w:sz="0" w:space="0" w:color="auto"/>
            <w:right w:val="none" w:sz="0" w:space="0" w:color="auto"/>
          </w:divBdr>
        </w:div>
      </w:divsChild>
    </w:div>
    <w:div w:id="1837838881">
      <w:bodyDiv w:val="1"/>
      <w:marLeft w:val="0"/>
      <w:marRight w:val="0"/>
      <w:marTop w:val="0"/>
      <w:marBottom w:val="0"/>
      <w:divBdr>
        <w:top w:val="none" w:sz="0" w:space="0" w:color="auto"/>
        <w:left w:val="none" w:sz="0" w:space="0" w:color="auto"/>
        <w:bottom w:val="none" w:sz="0" w:space="0" w:color="auto"/>
        <w:right w:val="none" w:sz="0" w:space="0" w:color="auto"/>
      </w:divBdr>
    </w:div>
    <w:div w:id="1999189396">
      <w:bodyDiv w:val="1"/>
      <w:marLeft w:val="0"/>
      <w:marRight w:val="0"/>
      <w:marTop w:val="0"/>
      <w:marBottom w:val="0"/>
      <w:divBdr>
        <w:top w:val="none" w:sz="0" w:space="0" w:color="auto"/>
        <w:left w:val="none" w:sz="0" w:space="0" w:color="auto"/>
        <w:bottom w:val="none" w:sz="0" w:space="0" w:color="auto"/>
        <w:right w:val="none" w:sz="0" w:space="0" w:color="auto"/>
      </w:divBdr>
    </w:div>
    <w:div w:id="2022513187">
      <w:bodyDiv w:val="1"/>
      <w:marLeft w:val="0"/>
      <w:marRight w:val="0"/>
      <w:marTop w:val="0"/>
      <w:marBottom w:val="0"/>
      <w:divBdr>
        <w:top w:val="none" w:sz="0" w:space="0" w:color="auto"/>
        <w:left w:val="none" w:sz="0" w:space="0" w:color="auto"/>
        <w:bottom w:val="none" w:sz="0" w:space="0" w:color="auto"/>
        <w:right w:val="none" w:sz="0" w:space="0" w:color="auto"/>
      </w:divBdr>
    </w:div>
    <w:div w:id="2033338719">
      <w:bodyDiv w:val="1"/>
      <w:marLeft w:val="0"/>
      <w:marRight w:val="0"/>
      <w:marTop w:val="0"/>
      <w:marBottom w:val="0"/>
      <w:divBdr>
        <w:top w:val="none" w:sz="0" w:space="0" w:color="auto"/>
        <w:left w:val="none" w:sz="0" w:space="0" w:color="auto"/>
        <w:bottom w:val="none" w:sz="0" w:space="0" w:color="auto"/>
        <w:right w:val="none" w:sz="0" w:space="0" w:color="auto"/>
      </w:divBdr>
    </w:div>
    <w:div w:id="2077896679">
      <w:bodyDiv w:val="1"/>
      <w:marLeft w:val="0"/>
      <w:marRight w:val="0"/>
      <w:marTop w:val="0"/>
      <w:marBottom w:val="0"/>
      <w:divBdr>
        <w:top w:val="none" w:sz="0" w:space="0" w:color="auto"/>
        <w:left w:val="none" w:sz="0" w:space="0" w:color="auto"/>
        <w:bottom w:val="none" w:sz="0" w:space="0" w:color="auto"/>
        <w:right w:val="none" w:sz="0" w:space="0" w:color="auto"/>
      </w:divBdr>
    </w:div>
    <w:div w:id="2122988350">
      <w:bodyDiv w:val="1"/>
      <w:marLeft w:val="0"/>
      <w:marRight w:val="0"/>
      <w:marTop w:val="0"/>
      <w:marBottom w:val="0"/>
      <w:divBdr>
        <w:top w:val="none" w:sz="0" w:space="0" w:color="auto"/>
        <w:left w:val="none" w:sz="0" w:space="0" w:color="auto"/>
        <w:bottom w:val="none" w:sz="0" w:space="0" w:color="auto"/>
        <w:right w:val="none" w:sz="0" w:space="0" w:color="auto"/>
      </w:divBdr>
    </w:div>
    <w:div w:id="21284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providers/assessment-processes/reconsideration-and-review-decisions" TargetMode="External"/><Relationship Id="rId18" Type="http://schemas.openxmlformats.org/officeDocument/2006/relationships/hyperlink" Target="https://www.agedcarequality.gov.au/resources/rb-2020-11-publication-provider-performance-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gedcarequality.gov.au/providers/star-ratings-residential-services" TargetMode="External"/><Relationship Id="rId7" Type="http://schemas.openxmlformats.org/officeDocument/2006/relationships/settings" Target="settings.xml"/><Relationship Id="rId12" Type="http://schemas.openxmlformats.org/officeDocument/2006/relationships/hyperlink" Target="https://www.agedcarequality.gov.au/resources/aged-care-quality-and-safety-commission-glossary" TargetMode="External"/><Relationship Id="rId17" Type="http://schemas.openxmlformats.org/officeDocument/2006/relationships/hyperlink" Target="https://www.agedcarequality.gov.au/resources/application-reconsider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onsideration@agedcarequality.gov.au" TargetMode="External"/><Relationship Id="rId20" Type="http://schemas.openxmlformats.org/officeDocument/2006/relationships/hyperlink" Target="https://www.myagedca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mplaintsreviews@agedcarequality.gov.au" TargetMode="External"/><Relationship Id="rId23" Type="http://schemas.openxmlformats.org/officeDocument/2006/relationships/hyperlink" Target="https://www.agedcarequality.gov.au/subscrib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myagedca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nsideration@agedcarequality.gov.au" TargetMode="External"/><Relationship Id="rId22" Type="http://schemas.openxmlformats.org/officeDocument/2006/relationships/hyperlink" Target="mailto:info@agedcarequality.gov.a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resources/application-reconsideration" TargetMode="External"/><Relationship Id="rId2" Type="http://schemas.openxmlformats.org/officeDocument/2006/relationships/hyperlink" Target="https://www.agedcarequality.gov.au/making-complaint" TargetMode="External"/><Relationship Id="rId1" Type="http://schemas.openxmlformats.org/officeDocument/2006/relationships/hyperlink" Target="https://www.agedcarequality.gov.au/resources/aged-care-quality-and-safety-commission-glossary" TargetMode="External"/><Relationship Id="rId5" Type="http://schemas.openxmlformats.org/officeDocument/2006/relationships/hyperlink" Target="https://www.agedcarequality.gov.au/subscribe" TargetMode="External"/><Relationship Id="rId4" Type="http://schemas.openxmlformats.org/officeDocument/2006/relationships/hyperlink" Target="https://www.agedcarequality.gov.au/resources/rb-2020-11-publication-provider-performance-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9889C64-28BC-4DF6-A8EA-5CAA0B93C828}">
    <t:Anchor>
      <t:Comment id="668291760"/>
    </t:Anchor>
    <t:History>
      <t:Event id="{B764FEA3-CCB6-4B17-AD5E-9F84222F1B46}" time="2023-04-03T03:54:12.068Z">
        <t:Attribution userId="S::kay.marshall@agedcarequality.gov.au::283f2ecc-b605-4675-9a57-2ba10a4dd3ff" userProvider="AD" userName="Kay Marshall"/>
        <t:Anchor>
          <t:Comment id="391492665"/>
        </t:Anchor>
        <t:Create/>
      </t:Event>
      <t:Event id="{AD8324A6-1E32-4DED-B774-AB964499FAF3}" time="2023-04-03T03:54:12.068Z">
        <t:Attribution userId="S::kay.marshall@agedcarequality.gov.au::283f2ecc-b605-4675-9a57-2ba10a4dd3ff" userProvider="AD" userName="Kay Marshall"/>
        <t:Anchor>
          <t:Comment id="391492665"/>
        </t:Anchor>
        <t:Assign userId="S::Timothy.Yap@agedcarequality.gov.au::dec17da8-6ecb-47e2-8d92-8ea74744e266" userProvider="AD" userName="Timothy Yap"/>
      </t:Event>
      <t:Event id="{AC14E3C8-5DC0-46BB-9B13-C6180B4CC1CB}" time="2023-04-03T03:54:12.068Z">
        <t:Attribution userId="S::kay.marshall@agedcarequality.gov.au::283f2ecc-b605-4675-9a57-2ba10a4dd3ff" userProvider="AD" userName="Kay Marshall"/>
        <t:Anchor>
          <t:Comment id="391492665"/>
        </t:Anchor>
        <t:SetTitle title="@Timothy Yap that is my understanding but will confirm"/>
      </t:Event>
    </t:History>
  </t:Task>
  <t:Task id="{2E6990BA-BDAE-4EAE-A4C1-BFF0A861583F}">
    <t:Anchor>
      <t:Comment id="671928765"/>
    </t:Anchor>
    <t:History>
      <t:Event id="{6470D8B3-3BC2-4173-BA42-BEC403FC7E08}" time="2023-05-15T22:27:28.485Z">
        <t:Attribution userId="S::jeanne.fretton@agedcarequality.gov.au::0096ae76-83c2-48ac-8b71-7d93a9a73a96" userProvider="AD" userName="Jeanne Fretton"/>
        <t:Anchor>
          <t:Comment id="296036066"/>
        </t:Anchor>
        <t:Create/>
      </t:Event>
      <t:Event id="{67422C44-18A8-49CD-AF7F-5F08CABA9204}" time="2023-05-15T22:27:28.485Z">
        <t:Attribution userId="S::jeanne.fretton@agedcarequality.gov.au::0096ae76-83c2-48ac-8b71-7d93a9a73a96" userProvider="AD" userName="Jeanne Fretton"/>
        <t:Anchor>
          <t:Comment id="296036066"/>
        </t:Anchor>
        <t:Assign userId="S::Melissa.Bray@agedcarequality.gov.au::4690853e-c1b9-464c-b0ff-e7f2fc4eb494" userProvider="AD" userName="Melissa Bray"/>
      </t:Event>
      <t:Event id="{EABC2FB8-C1B9-4F81-BAAB-5E03BF56FAA6}" time="2023-05-15T22:27:28.485Z">
        <t:Attribution userId="S::jeanne.fretton@agedcarequality.gov.au::0096ae76-83c2-48ac-8b71-7d93a9a73a96" userProvider="AD" userName="Jeanne Fretton"/>
        <t:Anchor>
          <t:Comment id="296036066"/>
        </t:Anchor>
        <t:SetTitle title="Hi @Melissa Bray - are you please able to check this dot point. It seems to be missing a sentence. Looking at the leg, I think it would be better reworded to say: Set aside the decision and decide to undertake a resolution process (the new resolution …"/>
      </t:Event>
      <t:Event id="{C693CE24-4696-4407-ADA6-F973DDD7870F}" time="2023-05-15T23:16:42.787Z">
        <t:Attribution userId="S::melissa.bray@agedcarequality.gov.au::4690853e-c1b9-464c-b0ff-e7f2fc4eb494" userProvider="AD" userName="Melissa Bray"/>
        <t:Anchor>
          <t:Comment id="257411987"/>
        </t:Anchor>
        <t:UnassignAll/>
      </t:Event>
      <t:Event id="{4578AE17-CE6B-49C8-9682-0F09E73534DD}" time="2023-05-15T23:16:42.787Z">
        <t:Attribution userId="S::melissa.bray@agedcarequality.gov.au::4690853e-c1b9-464c-b0ff-e7f2fc4eb494" userProvider="AD" userName="Melissa Bray"/>
        <t:Anchor>
          <t:Comment id="257411987"/>
        </t:Anchor>
        <t:Assign userId="S::Jeanne.Fretton@agedcarequality.gov.au::0096ae76-83c2-48ac-8b71-7d93a9a73a96" userProvider="AD" userName="Jeanne Fretton"/>
      </t:Event>
      <t:Event id="{07701582-ADB9-482B-B335-403307B58011}" time="2023-05-15T23:43:26.182Z">
        <t:Attribution userId="S::jeanne.fretton@agedcarequality.gov.au::0096ae76-83c2-48ac-8b71-7d93a9a73a96" userProvider="AD" userName="Jeanne Fretton"/>
        <t:Anchor>
          <t:Comment id="1380617860"/>
        </t:Anchor>
        <t:UnassignAll/>
      </t:Event>
      <t:Event id="{DAC7D427-7AF2-4585-A8A1-B4B11D7FD0D5}" time="2023-05-15T23:43:26.182Z">
        <t:Attribution userId="S::jeanne.fretton@agedcarequality.gov.au::0096ae76-83c2-48ac-8b71-7d93a9a73a96" userProvider="AD" userName="Jeanne Fretton"/>
        <t:Anchor>
          <t:Comment id="1380617860"/>
        </t:Anchor>
        <t:Assign userId="S::Joie.Chiu@agedcarequality.gov.au::74034d2e-9b51-453c-b7bd-3c0cceb30957" userProvider="AD" userName="Joie Chi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9947d0-12c4-4247-b32e-eb394b99c117" xsi:nil="true"/>
    <LastPublishedLocation1 xmlns="e1c425c2-dd48-4e1c-be7b-2d631c3f98f2" xsi:nil="true"/>
    <DocumentType xmlns="e1c425c2-dd48-4e1c-be7b-2d631c3f98f2" xsi:nil="true"/>
    <_Flow_SignoffStatus xmlns="e1c425c2-dd48-4e1c-be7b-2d631c3f98f2" xsi:nil="true"/>
    <Notes xmlns="e1c425c2-dd48-4e1c-be7b-2d631c3f98f2" xsi:nil="true"/>
    <Q_x002d_Pulsenumber xmlns="e1c425c2-dd48-4e1c-be7b-2d631c3f98f2" xsi:nil="true"/>
    <lcf76f155ced4ddcb4097134ff3c332f xmlns="e1c425c2-dd48-4e1c-be7b-2d631c3f98f2">
      <Terms xmlns="http://schemas.microsoft.com/office/infopath/2007/PartnerControls"/>
    </lcf76f155ced4ddcb4097134ff3c332f>
    <LastPublishedDate xmlns="e1c425c2-dd48-4e1c-be7b-2d631c3f98f2" xsi:nil="true"/>
    <SharedWithUsers xmlns="b39947d0-12c4-4247-b32e-eb394b99c117">
      <UserInfo>
        <DisplayName>Kay Marshall</DisplayName>
        <AccountId>816</AccountId>
        <AccountType/>
      </UserInfo>
      <UserInfo>
        <DisplayName>Belinda Berry</DisplayName>
        <AccountId>1525</AccountId>
        <AccountType/>
      </UserInfo>
      <UserInfo>
        <DisplayName>Paul Relf-Christopher</DisplayName>
        <AccountId>250</AccountId>
        <AccountType/>
      </UserInfo>
      <UserInfo>
        <DisplayName>Lizelle Keller</DisplayName>
        <AccountId>817</AccountId>
        <AccountType/>
      </UserInfo>
      <UserInfo>
        <DisplayName>Sharon Khan</DisplayName>
        <AccountId>941</AccountId>
        <AccountType/>
      </UserInfo>
      <UserInfo>
        <DisplayName>Jeanne Fretton</DisplayName>
        <AccountId>21</AccountId>
        <AccountType/>
      </UserInfo>
      <UserInfo>
        <DisplayName>Marisa La Falce</DisplayName>
        <AccountId>964</AccountId>
        <AccountType/>
      </UserInfo>
      <UserInfo>
        <DisplayName>Joie Chiu</DisplayName>
        <AccountId>45</AccountId>
        <AccountType/>
      </UserInfo>
      <UserInfo>
        <DisplayName>Penny Bilgin</DisplayName>
        <AccountId>288</AccountId>
        <AccountType/>
      </UserInfo>
      <UserInfo>
        <DisplayName>Amie Sparks</DisplayName>
        <AccountId>740</AccountId>
        <AccountType/>
      </UserInfo>
      <UserInfo>
        <DisplayName>Belinda Hocroft</DisplayName>
        <AccountId>19</AccountId>
        <AccountType/>
      </UserInfo>
      <UserInfo>
        <DisplayName>Cameron Bray</DisplayName>
        <AccountId>809</AccountId>
        <AccountType/>
      </UserInfo>
      <UserInfo>
        <DisplayName>Timothy Yap</DisplayName>
        <AccountId>190</AccountId>
        <AccountType/>
      </UserInfo>
      <UserInfo>
        <DisplayName>Emily Grayson</DisplayName>
        <AccountId>404</AccountId>
        <AccountType/>
      </UserInfo>
      <UserInfo>
        <DisplayName>Allan Hobbs</DisplayName>
        <AccountId>191</AccountId>
        <AccountType/>
      </UserInfo>
      <UserInfo>
        <DisplayName>Suzi Clark</DisplayName>
        <AccountId>1151</AccountId>
        <AccountType/>
      </UserInfo>
      <UserInfo>
        <DisplayName>Ada Chen</DisplayName>
        <AccountId>1131</AccountId>
        <AccountType/>
      </UserInfo>
      <UserInfo>
        <DisplayName>Lisa Cainero</DisplayName>
        <AccountId>381</AccountId>
        <AccountType/>
      </UserInfo>
    </SharedWithUsers>
    <Dcoumentdescription xmlns="e1c425c2-dd48-4e1c-be7b-2d631c3f9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7D8D72E4AC884DBE82D46ADCC22EBA" ma:contentTypeVersion="25" ma:contentTypeDescription="Create a new document." ma:contentTypeScope="" ma:versionID="df3815c60760ebf27dd12ceb6a9e4115">
  <xsd:schema xmlns:xsd="http://www.w3.org/2001/XMLSchema" xmlns:xs="http://www.w3.org/2001/XMLSchema" xmlns:p="http://schemas.microsoft.com/office/2006/metadata/properties" xmlns:ns2="e1c425c2-dd48-4e1c-be7b-2d631c3f98f2" xmlns:ns3="b39947d0-12c4-4247-b32e-eb394b99c117" targetNamespace="http://schemas.microsoft.com/office/2006/metadata/properties" ma:root="true" ma:fieldsID="63d2ab24855d9ddc645919e3eec46825" ns2:_="" ns3:_="">
    <xsd:import namespace="e1c425c2-dd48-4e1c-be7b-2d631c3f98f2"/>
    <xsd:import namespace="b39947d0-12c4-4247-b32e-eb394b99c117"/>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astPublishedDate" minOccurs="0"/>
                <xsd:element ref="ns2:Q_x002d_Pulsenumber" minOccurs="0"/>
                <xsd:element ref="ns2:LastPublishedLocation1" minOccurs="0"/>
                <xsd:element ref="ns2:DocumentType" minOccurs="0"/>
                <xsd:element ref="ns2:lcf76f155ced4ddcb4097134ff3c332f" minOccurs="0"/>
                <xsd:element ref="ns3:TaxCatchAll" minOccurs="0"/>
                <xsd:element ref="ns2:MediaServiceLocation" minOccurs="0"/>
                <xsd:element ref="ns2:Dco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425c2-dd48-4e1c-be7b-2d631c3f98f2"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astPublishedDate" ma:index="22" nillable="true" ma:displayName="Last Published Date" ma:format="DateOnly" ma:internalName="LastPublishedDate">
      <xsd:simpleType>
        <xsd:restriction base="dms:DateTime"/>
      </xsd:simpleType>
    </xsd:element>
    <xsd:element name="Q_x002d_Pulsenumber" ma:index="23" nillable="true" ma:displayName="Q-Pulse number" ma:description="Cross-reference to Q-Pulse&#10;" ma:format="Dropdown" ma:internalName="Q_x002d_Pulsenumber">
      <xsd:simpleType>
        <xsd:restriction base="dms:Text">
          <xsd:maxLength value="255"/>
        </xsd:restriction>
      </xsd:simpleType>
    </xsd:element>
    <xsd:element name="LastPublishedLocation1" ma:index="24" nillable="true" ma:displayName="Last Published Location" ma:description="The system/s where the document is published" ma:format="Dropdown" ma:internalName="LastPublishedLocation1">
      <xsd:complexType>
        <xsd:complexContent>
          <xsd:extension base="dms:MultiChoice">
            <xsd:sequence>
              <xsd:element name="Value" maxOccurs="unbounded" minOccurs="0" nillable="true">
                <xsd:simpleType>
                  <xsd:restriction base="dms:Choice">
                    <xsd:enumeration value="Digital Tool Kit"/>
                    <xsd:enumeration value="Assessor Central"/>
                    <xsd:enumeration value="Complaints Central"/>
                    <xsd:enumeration value="Commission Website"/>
                    <xsd:enumeration value="BBP"/>
                    <xsd:enumeration value="NCCIMS"/>
                    <xsd:enumeration value="OP&amp;S Team Page"/>
                    <xsd:enumeration value="Word version-not published"/>
                  </xsd:restriction>
                </xsd:simpleType>
              </xsd:element>
            </xsd:sequence>
          </xsd:extension>
        </xsd:complexContent>
      </xsd:complexType>
    </xsd:element>
    <xsd:element name="DocumentType" ma:index="25" nillable="true" ma:displayName="Document Type" ma:format="Dropdown" ma:internalName="DocumentType">
      <xsd:simpleType>
        <xsd:union memberTypes="dms:Text">
          <xsd:simpleType>
            <xsd:restriction base="dms:Choice">
              <xsd:enumeration value="Brief"/>
              <xsd:enumeration value="Workflow"/>
              <xsd:enumeration value="Quote"/>
              <xsd:enumeration value="Email"/>
              <xsd:enumeration value="Workbook"/>
              <xsd:enumeration value="Map"/>
              <xsd:enumeration value="Framework"/>
              <xsd:enumeration value="Policy"/>
              <xsd:enumeration value="Email - Outgoing"/>
              <xsd:enumeration value="Email - Incoming"/>
              <xsd:enumeration value="Form"/>
            </xsd:restriction>
          </xsd:simpleType>
        </xsd:un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ternalName="MediaServiceLocation" ma:readOnly="true">
      <xsd:simpleType>
        <xsd:restriction base="dms:Text"/>
      </xsd:simpleType>
    </xsd:element>
    <xsd:element name="Dcoumentdescription" ma:index="30" nillable="true" ma:displayName="Document description" ma:format="Dropdown" ma:internalName="Dco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947d0-12c4-4247-b32e-eb394b99c1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1191624-720c-42a9-b19d-ecb9f011854e}" ma:internalName="TaxCatchAll" ma:showField="CatchAllData" ma:web="b39947d0-12c4-4247-b32e-eb394b99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64687-C37C-4412-8939-6527BDBB8839}">
  <ds:schemaRefs>
    <ds:schemaRef ds:uri="http://schemas.openxmlformats.org/officeDocument/2006/bibliography"/>
  </ds:schemaRefs>
</ds:datastoreItem>
</file>

<file path=customXml/itemProps2.xml><?xml version="1.0" encoding="utf-8"?>
<ds:datastoreItem xmlns:ds="http://schemas.openxmlformats.org/officeDocument/2006/customXml" ds:itemID="{02C0C828-9823-41B6-B9CC-009674FB4774}">
  <ds:schemaRefs>
    <ds:schemaRef ds:uri="http://schemas.microsoft.com/office/2006/metadata/properties"/>
    <ds:schemaRef ds:uri="http://schemas.microsoft.com/office/infopath/2007/PartnerControls"/>
    <ds:schemaRef ds:uri="b39947d0-12c4-4247-b32e-eb394b99c117"/>
    <ds:schemaRef ds:uri="e1c425c2-dd48-4e1c-be7b-2d631c3f98f2"/>
  </ds:schemaRefs>
</ds:datastoreItem>
</file>

<file path=customXml/itemProps3.xml><?xml version="1.0" encoding="utf-8"?>
<ds:datastoreItem xmlns:ds="http://schemas.openxmlformats.org/officeDocument/2006/customXml" ds:itemID="{F20F7E51-EE81-439E-AEA6-B5E1ADFF3751}">
  <ds:schemaRefs>
    <ds:schemaRef ds:uri="http://schemas.microsoft.com/sharepoint/v3/contenttype/forms"/>
  </ds:schemaRefs>
</ds:datastoreItem>
</file>

<file path=customXml/itemProps4.xml><?xml version="1.0" encoding="utf-8"?>
<ds:datastoreItem xmlns:ds="http://schemas.openxmlformats.org/officeDocument/2006/customXml" ds:itemID="{B679B082-72A5-4DDF-84CD-FE027A3C8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425c2-dd48-4e1c-be7b-2d631c3f98f2"/>
    <ds:schemaRef ds:uri="b39947d0-12c4-4247-b32e-eb394b99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4788</Words>
  <Characters>27297</Characters>
  <Application>Microsoft Office Word</Application>
  <DocSecurity>0</DocSecurity>
  <Lines>227</Lines>
  <Paragraphs>64</Paragraphs>
  <ScaleCrop>false</ScaleCrop>
  <Company>Aged Care Quality and Safety Commission</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 2021-12 Reconsideration of reviewable decisions</dc:title>
  <dc:subject/>
  <dc:creator>Aged Care Quality and Safety Commission</dc:creator>
  <cp:keywords/>
  <dc:description/>
  <cp:lastModifiedBy>Allan Hobbs</cp:lastModifiedBy>
  <cp:revision>2</cp:revision>
  <dcterms:created xsi:type="dcterms:W3CDTF">2023-05-31T11:22:00Z</dcterms:created>
  <dcterms:modified xsi:type="dcterms:W3CDTF">2023-05-31T11:22:00Z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0x010100EA7D8D72E4AC884DBE82D46ADCC22EBA</vt:lpwstr>
  </property>
  <property fmtid="{D5CDD505-2E9C-101B-9397-08002B2CF9AE}" pid="3" name="MediaServiceImageTags">
    <vt:lpwstr/>
  </property>
</Properties>
</file>