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4919A" w14:textId="1435341C" w:rsidR="00EE47EF" w:rsidRPr="009F3E34" w:rsidRDefault="0046283E" w:rsidP="00C30BF2">
      <w:pPr>
        <w:tabs>
          <w:tab w:val="left" w:pos="5310"/>
        </w:tabs>
        <w:spacing w:before="600" w:after="720" w:line="240" w:lineRule="auto"/>
        <w:rPr>
          <w:rFonts w:ascii="Arial" w:eastAsiaTheme="minorEastAsia" w:hAnsi="Arial" w:cs="Arial"/>
          <w:color w:val="FFFFFF" w:themeColor="background1"/>
          <w:sz w:val="72"/>
          <w:szCs w:val="52"/>
        </w:rPr>
      </w:pPr>
      <w:r w:rsidRPr="004D2B2E">
        <w:rPr>
          <w:rFonts w:ascii="Arial" w:hAnsi="Arial" w:cs="Arial"/>
          <w:noProof/>
          <w:sz w:val="72"/>
        </w:rPr>
        <w:drawing>
          <wp:anchor distT="0" distB="0" distL="114300" distR="114300" simplePos="0" relativeHeight="251659264" behindDoc="1" locked="0" layoutInCell="1" allowOverlap="1" wp14:anchorId="0EEC1458" wp14:editId="56B0F4E2">
            <wp:simplePos x="0" y="0"/>
            <wp:positionH relativeFrom="page">
              <wp:align>right</wp:align>
            </wp:positionH>
            <wp:positionV relativeFrom="paragraph">
              <wp:posOffset>-966362</wp:posOffset>
            </wp:positionV>
            <wp:extent cx="7559675" cy="2150827"/>
            <wp:effectExtent l="0" t="0" r="317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rotWithShape="1">
                    <a:blip r:embed="rId10" cstate="print">
                      <a:extLst>
                        <a:ext uri="{28A0092B-C50C-407E-A947-70E740481C1C}">
                          <a14:useLocalDpi xmlns:a14="http://schemas.microsoft.com/office/drawing/2010/main" val="0"/>
                        </a:ext>
                      </a:extLst>
                    </a:blip>
                    <a:srcRect b="8083"/>
                    <a:stretch/>
                  </pic:blipFill>
                  <pic:spPr bwMode="auto">
                    <a:xfrm>
                      <a:off x="0" y="0"/>
                      <a:ext cx="7559675" cy="21508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705C" w:rsidRPr="009F3E34">
        <w:rPr>
          <w:rFonts w:ascii="Arial" w:eastAsiaTheme="minorEastAsia" w:hAnsi="Arial" w:cs="Arial"/>
          <w:b/>
          <w:color w:val="FFFFFF" w:themeColor="background1"/>
          <w:sz w:val="72"/>
          <w:szCs w:val="52"/>
        </w:rPr>
        <w:t>R</w:t>
      </w:r>
      <w:r w:rsidR="00671756" w:rsidRPr="009F3E34">
        <w:rPr>
          <w:rFonts w:ascii="Arial" w:eastAsiaTheme="minorEastAsia" w:hAnsi="Arial" w:cs="Arial"/>
          <w:b/>
          <w:color w:val="FFFFFF" w:themeColor="background1"/>
          <w:sz w:val="72"/>
          <w:szCs w:val="52"/>
        </w:rPr>
        <w:t>egulatory Bulletin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0"/>
      </w:tblGrid>
      <w:tr w:rsidR="0039664F" w:rsidRPr="009F3E34" w14:paraId="0B18CA53" w14:textId="77777777" w:rsidTr="002C11F7">
        <w:tc>
          <w:tcPr>
            <w:tcW w:w="2410" w:type="dxa"/>
            <w:tcBorders>
              <w:top w:val="single" w:sz="12" w:space="0" w:color="auto"/>
              <w:bottom w:val="single" w:sz="12" w:space="0" w:color="auto"/>
            </w:tcBorders>
          </w:tcPr>
          <w:p w14:paraId="555CCE84" w14:textId="77777777" w:rsidR="0039664F" w:rsidRPr="009F3E34" w:rsidRDefault="0039664F" w:rsidP="0039664F">
            <w:pPr>
              <w:spacing w:before="120" w:after="120"/>
              <w:rPr>
                <w:rFonts w:cs="Arial"/>
                <w:b/>
                <w:sz w:val="28"/>
              </w:rPr>
            </w:pPr>
            <w:bookmarkStart w:id="0" w:name="_Hlk32323064"/>
            <w:r w:rsidRPr="009F3E34">
              <w:rPr>
                <w:rFonts w:cs="Arial"/>
                <w:b/>
                <w:sz w:val="28"/>
              </w:rPr>
              <w:t>TITLE</w:t>
            </w:r>
          </w:p>
        </w:tc>
        <w:tc>
          <w:tcPr>
            <w:tcW w:w="6650" w:type="dxa"/>
            <w:tcBorders>
              <w:top w:val="single" w:sz="12" w:space="0" w:color="auto"/>
              <w:bottom w:val="single" w:sz="12" w:space="0" w:color="auto"/>
            </w:tcBorders>
          </w:tcPr>
          <w:p w14:paraId="646B7FF5" w14:textId="210A8626" w:rsidR="0039664F" w:rsidRPr="009F3E34" w:rsidRDefault="006B095D" w:rsidP="0039664F">
            <w:pPr>
              <w:spacing w:before="120" w:after="120"/>
              <w:rPr>
                <w:rFonts w:cs="Arial"/>
                <w:b/>
                <w:sz w:val="28"/>
              </w:rPr>
            </w:pPr>
            <w:r w:rsidRPr="009F3E34">
              <w:rPr>
                <w:rFonts w:cs="Arial"/>
                <w:b/>
                <w:sz w:val="28"/>
              </w:rPr>
              <w:t>Assessment contacts</w:t>
            </w:r>
          </w:p>
        </w:tc>
      </w:tr>
      <w:tr w:rsidR="0039664F" w:rsidRPr="009F3E34" w14:paraId="129F7BA7" w14:textId="77777777" w:rsidTr="002C11F7">
        <w:tc>
          <w:tcPr>
            <w:tcW w:w="2410" w:type="dxa"/>
            <w:tcBorders>
              <w:top w:val="single" w:sz="12" w:space="0" w:color="auto"/>
              <w:bottom w:val="single" w:sz="2" w:space="0" w:color="auto"/>
            </w:tcBorders>
          </w:tcPr>
          <w:p w14:paraId="51169058" w14:textId="77777777" w:rsidR="0039664F" w:rsidRPr="0055016D" w:rsidRDefault="0039664F" w:rsidP="0039664F">
            <w:pPr>
              <w:spacing w:before="120" w:after="120"/>
              <w:rPr>
                <w:rFonts w:cs="Arial"/>
                <w:sz w:val="24"/>
              </w:rPr>
            </w:pPr>
            <w:r w:rsidRPr="0055016D">
              <w:rPr>
                <w:rFonts w:cs="Arial"/>
                <w:sz w:val="24"/>
              </w:rPr>
              <w:t>Bulletin number</w:t>
            </w:r>
          </w:p>
        </w:tc>
        <w:tc>
          <w:tcPr>
            <w:tcW w:w="6650" w:type="dxa"/>
            <w:tcBorders>
              <w:top w:val="single" w:sz="12" w:space="0" w:color="auto"/>
              <w:bottom w:val="single" w:sz="2" w:space="0" w:color="auto"/>
            </w:tcBorders>
          </w:tcPr>
          <w:p w14:paraId="69AC50AA" w14:textId="1CD44F50" w:rsidR="0039664F" w:rsidRPr="0055016D" w:rsidRDefault="0055016D" w:rsidP="0039664F">
            <w:pPr>
              <w:spacing w:before="120" w:after="120"/>
              <w:rPr>
                <w:rFonts w:cs="Arial"/>
                <w:sz w:val="24"/>
              </w:rPr>
            </w:pPr>
            <w:r w:rsidRPr="0055016D">
              <w:rPr>
                <w:rFonts w:cs="Arial"/>
                <w:sz w:val="24"/>
              </w:rPr>
              <w:t xml:space="preserve">RB </w:t>
            </w:r>
            <w:r w:rsidR="00183730" w:rsidRPr="0055016D">
              <w:rPr>
                <w:rFonts w:cs="Arial"/>
                <w:sz w:val="24"/>
              </w:rPr>
              <w:t>2020-09</w:t>
            </w:r>
          </w:p>
        </w:tc>
      </w:tr>
      <w:tr w:rsidR="0039664F" w:rsidRPr="009F3E34" w14:paraId="1EE546AE" w14:textId="77777777" w:rsidTr="002C11F7">
        <w:tc>
          <w:tcPr>
            <w:tcW w:w="2410" w:type="dxa"/>
            <w:tcBorders>
              <w:top w:val="single" w:sz="2" w:space="0" w:color="auto"/>
              <w:bottom w:val="single" w:sz="2" w:space="0" w:color="auto"/>
            </w:tcBorders>
          </w:tcPr>
          <w:p w14:paraId="0B576CBE" w14:textId="77777777" w:rsidR="0039664F" w:rsidRPr="0055016D" w:rsidRDefault="0039664F" w:rsidP="0039664F">
            <w:pPr>
              <w:spacing w:before="120" w:after="120"/>
              <w:rPr>
                <w:rFonts w:cs="Arial"/>
                <w:sz w:val="24"/>
              </w:rPr>
            </w:pPr>
            <w:r w:rsidRPr="0055016D">
              <w:rPr>
                <w:rFonts w:cs="Arial"/>
                <w:sz w:val="24"/>
              </w:rPr>
              <w:t>Version number</w:t>
            </w:r>
          </w:p>
        </w:tc>
        <w:tc>
          <w:tcPr>
            <w:tcW w:w="6650" w:type="dxa"/>
            <w:tcBorders>
              <w:top w:val="single" w:sz="2" w:space="0" w:color="auto"/>
              <w:bottom w:val="single" w:sz="2" w:space="0" w:color="auto"/>
            </w:tcBorders>
          </w:tcPr>
          <w:p w14:paraId="33F37BE8" w14:textId="1C78C7E1" w:rsidR="0039664F" w:rsidRPr="0055016D" w:rsidRDefault="00CB4D6F" w:rsidP="0039664F">
            <w:pPr>
              <w:spacing w:before="120" w:after="120"/>
              <w:rPr>
                <w:rFonts w:cs="Arial"/>
                <w:sz w:val="24"/>
              </w:rPr>
            </w:pPr>
            <w:r w:rsidRPr="0055016D">
              <w:rPr>
                <w:rFonts w:cs="Arial"/>
                <w:sz w:val="24"/>
              </w:rPr>
              <w:t>2.0</w:t>
            </w:r>
          </w:p>
        </w:tc>
      </w:tr>
      <w:tr w:rsidR="0039664F" w:rsidRPr="009F3E34" w14:paraId="7DD203C4" w14:textId="77777777" w:rsidTr="002C11F7">
        <w:tc>
          <w:tcPr>
            <w:tcW w:w="2410" w:type="dxa"/>
            <w:tcBorders>
              <w:top w:val="single" w:sz="2" w:space="0" w:color="auto"/>
              <w:bottom w:val="single" w:sz="2" w:space="0" w:color="auto"/>
            </w:tcBorders>
          </w:tcPr>
          <w:p w14:paraId="5CD53B0E" w14:textId="77777777" w:rsidR="0039664F" w:rsidRPr="0055016D" w:rsidRDefault="0039664F" w:rsidP="0039664F">
            <w:pPr>
              <w:spacing w:before="120" w:after="120"/>
              <w:rPr>
                <w:rFonts w:cs="Arial"/>
                <w:sz w:val="24"/>
              </w:rPr>
            </w:pPr>
            <w:r w:rsidRPr="0055016D">
              <w:rPr>
                <w:rFonts w:cs="Arial"/>
                <w:sz w:val="24"/>
              </w:rPr>
              <w:t>Document number</w:t>
            </w:r>
          </w:p>
        </w:tc>
        <w:tc>
          <w:tcPr>
            <w:tcW w:w="6650" w:type="dxa"/>
            <w:tcBorders>
              <w:top w:val="single" w:sz="2" w:space="0" w:color="auto"/>
              <w:bottom w:val="single" w:sz="2" w:space="0" w:color="auto"/>
            </w:tcBorders>
          </w:tcPr>
          <w:p w14:paraId="7B476A9D" w14:textId="6D3FAB09" w:rsidR="0039664F" w:rsidRPr="0055016D" w:rsidRDefault="0039664F" w:rsidP="0039664F">
            <w:pPr>
              <w:spacing w:before="120" w:after="120"/>
              <w:rPr>
                <w:rFonts w:cs="Arial"/>
                <w:sz w:val="24"/>
              </w:rPr>
            </w:pPr>
            <w:r w:rsidRPr="0055016D">
              <w:rPr>
                <w:rFonts w:cs="Arial"/>
                <w:sz w:val="24"/>
              </w:rPr>
              <w:t>FRM-ACC-</w:t>
            </w:r>
            <w:r w:rsidR="006809AD" w:rsidRPr="0055016D">
              <w:rPr>
                <w:rFonts w:cs="Arial"/>
                <w:sz w:val="24"/>
              </w:rPr>
              <w:t>06</w:t>
            </w:r>
            <w:r w:rsidR="00183730" w:rsidRPr="0055016D">
              <w:rPr>
                <w:rFonts w:cs="Arial"/>
                <w:sz w:val="24"/>
              </w:rPr>
              <w:t>09</w:t>
            </w:r>
          </w:p>
        </w:tc>
      </w:tr>
      <w:tr w:rsidR="0039664F" w:rsidRPr="009F3E34" w14:paraId="4792E6B7" w14:textId="77777777" w:rsidTr="002C11F7">
        <w:tc>
          <w:tcPr>
            <w:tcW w:w="2410" w:type="dxa"/>
            <w:tcBorders>
              <w:top w:val="single" w:sz="2" w:space="0" w:color="auto"/>
              <w:bottom w:val="single" w:sz="2" w:space="0" w:color="auto"/>
            </w:tcBorders>
          </w:tcPr>
          <w:p w14:paraId="7CE7646B" w14:textId="77777777" w:rsidR="0039664F" w:rsidRPr="0055016D" w:rsidRDefault="0039664F" w:rsidP="0039664F">
            <w:pPr>
              <w:spacing w:before="120" w:after="120"/>
              <w:rPr>
                <w:rFonts w:cs="Arial"/>
                <w:sz w:val="24"/>
              </w:rPr>
            </w:pPr>
            <w:r w:rsidRPr="0055016D">
              <w:rPr>
                <w:rFonts w:cs="Arial"/>
                <w:sz w:val="24"/>
              </w:rPr>
              <w:t>Publication date</w:t>
            </w:r>
          </w:p>
        </w:tc>
        <w:tc>
          <w:tcPr>
            <w:tcW w:w="6650" w:type="dxa"/>
            <w:tcBorders>
              <w:top w:val="single" w:sz="2" w:space="0" w:color="auto"/>
              <w:bottom w:val="single" w:sz="2" w:space="0" w:color="auto"/>
            </w:tcBorders>
          </w:tcPr>
          <w:p w14:paraId="54046491" w14:textId="44FE2D77" w:rsidR="0039664F" w:rsidRPr="0055016D" w:rsidRDefault="00141FB4" w:rsidP="0039664F">
            <w:pPr>
              <w:spacing w:before="120" w:after="120"/>
              <w:rPr>
                <w:rFonts w:cs="Arial"/>
                <w:sz w:val="24"/>
              </w:rPr>
            </w:pPr>
            <w:r w:rsidRPr="0055016D">
              <w:rPr>
                <w:rFonts w:cs="Arial"/>
                <w:sz w:val="24"/>
              </w:rPr>
              <w:t>24</w:t>
            </w:r>
            <w:r w:rsidR="00183730" w:rsidRPr="0055016D">
              <w:rPr>
                <w:rFonts w:cs="Arial"/>
                <w:sz w:val="24"/>
              </w:rPr>
              <w:t xml:space="preserve"> </w:t>
            </w:r>
            <w:r w:rsidR="00391F06" w:rsidRPr="0055016D">
              <w:rPr>
                <w:rFonts w:cs="Arial"/>
                <w:sz w:val="24"/>
              </w:rPr>
              <w:t xml:space="preserve">February </w:t>
            </w:r>
            <w:r w:rsidR="00183730" w:rsidRPr="0055016D">
              <w:rPr>
                <w:rFonts w:cs="Arial"/>
                <w:sz w:val="24"/>
              </w:rPr>
              <w:t>2020</w:t>
            </w:r>
          </w:p>
        </w:tc>
      </w:tr>
      <w:tr w:rsidR="0039664F" w:rsidRPr="009F3E34" w14:paraId="07576151" w14:textId="77777777" w:rsidTr="002C11F7">
        <w:tc>
          <w:tcPr>
            <w:tcW w:w="2410" w:type="dxa"/>
            <w:tcBorders>
              <w:top w:val="single" w:sz="2" w:space="0" w:color="auto"/>
              <w:bottom w:val="single" w:sz="4" w:space="0" w:color="auto"/>
            </w:tcBorders>
          </w:tcPr>
          <w:p w14:paraId="69A9E4BA" w14:textId="77777777" w:rsidR="0039664F" w:rsidRPr="0055016D" w:rsidRDefault="0039664F" w:rsidP="0039664F">
            <w:pPr>
              <w:spacing w:before="120" w:after="120"/>
              <w:rPr>
                <w:rFonts w:cs="Arial"/>
                <w:sz w:val="24"/>
              </w:rPr>
            </w:pPr>
            <w:r w:rsidRPr="0055016D">
              <w:rPr>
                <w:rFonts w:cs="Arial"/>
                <w:sz w:val="24"/>
              </w:rPr>
              <w:t>Replaces</w:t>
            </w:r>
          </w:p>
        </w:tc>
        <w:tc>
          <w:tcPr>
            <w:tcW w:w="6650" w:type="dxa"/>
            <w:tcBorders>
              <w:top w:val="single" w:sz="2" w:space="0" w:color="auto"/>
              <w:bottom w:val="single" w:sz="4" w:space="0" w:color="auto"/>
            </w:tcBorders>
          </w:tcPr>
          <w:p w14:paraId="35B8A324" w14:textId="15EF90C0" w:rsidR="0039664F" w:rsidRPr="0055016D" w:rsidRDefault="00391F06" w:rsidP="0039664F">
            <w:pPr>
              <w:spacing w:before="120" w:after="120"/>
              <w:rPr>
                <w:rFonts w:cs="Arial"/>
                <w:sz w:val="24"/>
              </w:rPr>
            </w:pPr>
            <w:r w:rsidRPr="0055016D">
              <w:rPr>
                <w:rFonts w:cs="Arial"/>
                <w:sz w:val="24"/>
              </w:rPr>
              <w:t>2020-</w:t>
            </w:r>
            <w:r w:rsidR="00CB4D6F" w:rsidRPr="0055016D">
              <w:rPr>
                <w:rFonts w:cs="Arial"/>
                <w:sz w:val="24"/>
              </w:rPr>
              <w:t>1.0</w:t>
            </w:r>
            <w:r w:rsidRPr="0055016D">
              <w:rPr>
                <w:rFonts w:cs="Arial"/>
                <w:sz w:val="24"/>
              </w:rPr>
              <w:t xml:space="preserve"> </w:t>
            </w:r>
            <w:r w:rsidR="0039664F" w:rsidRPr="0055016D">
              <w:rPr>
                <w:rFonts w:cs="Arial"/>
                <w:sz w:val="24"/>
              </w:rPr>
              <w:t xml:space="preserve">published on </w:t>
            </w:r>
            <w:r w:rsidRPr="0055016D">
              <w:rPr>
                <w:rFonts w:cs="Arial"/>
                <w:sz w:val="24"/>
              </w:rPr>
              <w:t>2 January 2020</w:t>
            </w:r>
            <w:r w:rsidR="00B55B4C" w:rsidRPr="0055016D">
              <w:rPr>
                <w:rFonts w:cs="Arial"/>
                <w:sz w:val="24"/>
              </w:rPr>
              <w:t xml:space="preserve"> </w:t>
            </w:r>
          </w:p>
        </w:tc>
      </w:tr>
      <w:tr w:rsidR="0039664F" w:rsidRPr="009F3E34" w14:paraId="78B8F96D" w14:textId="77777777" w:rsidTr="002C1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top w:val="single" w:sz="4" w:space="0" w:color="auto"/>
              <w:left w:val="nil"/>
              <w:bottom w:val="single" w:sz="4" w:space="0" w:color="auto"/>
              <w:right w:val="nil"/>
            </w:tcBorders>
            <w:hideMark/>
          </w:tcPr>
          <w:p w14:paraId="3E3D0D9C" w14:textId="77777777" w:rsidR="0039664F" w:rsidRPr="0055016D" w:rsidRDefault="0039664F" w:rsidP="0039664F">
            <w:pPr>
              <w:spacing w:before="120" w:after="120"/>
              <w:rPr>
                <w:rFonts w:cs="Arial"/>
                <w:sz w:val="24"/>
              </w:rPr>
            </w:pPr>
            <w:r w:rsidRPr="0055016D">
              <w:rPr>
                <w:rFonts w:cs="Arial"/>
                <w:sz w:val="24"/>
              </w:rPr>
              <w:t>Information in this bulletin applies to</w:t>
            </w:r>
          </w:p>
        </w:tc>
        <w:tc>
          <w:tcPr>
            <w:tcW w:w="6650" w:type="dxa"/>
            <w:tcBorders>
              <w:top w:val="single" w:sz="4" w:space="0" w:color="auto"/>
              <w:left w:val="nil"/>
              <w:bottom w:val="single" w:sz="4" w:space="0" w:color="auto"/>
              <w:right w:val="nil"/>
            </w:tcBorders>
          </w:tcPr>
          <w:p w14:paraId="14FB7F91" w14:textId="77777777" w:rsidR="0039664F" w:rsidRPr="0055016D" w:rsidRDefault="0039664F" w:rsidP="00FC2669">
            <w:pPr>
              <w:pStyle w:val="ListParagraph"/>
              <w:numPr>
                <w:ilvl w:val="0"/>
                <w:numId w:val="14"/>
              </w:numPr>
              <w:spacing w:before="120" w:after="120"/>
              <w:rPr>
                <w:rFonts w:cs="Arial"/>
                <w:sz w:val="24"/>
              </w:rPr>
            </w:pPr>
            <w:r w:rsidRPr="0055016D">
              <w:rPr>
                <w:rFonts w:cs="Arial"/>
                <w:sz w:val="24"/>
              </w:rPr>
              <w:t>All residential aged care services and flexible care services through which short-term restorative care is provided in a residential care setting</w:t>
            </w:r>
          </w:p>
          <w:p w14:paraId="473FE174" w14:textId="65AE2464" w:rsidR="00183730" w:rsidRPr="0055016D" w:rsidRDefault="00FC2669" w:rsidP="00FC2669">
            <w:pPr>
              <w:pStyle w:val="ListParagraph"/>
              <w:numPr>
                <w:ilvl w:val="0"/>
                <w:numId w:val="14"/>
              </w:numPr>
              <w:spacing w:before="120" w:after="120"/>
              <w:rPr>
                <w:rFonts w:cs="Arial"/>
                <w:sz w:val="24"/>
              </w:rPr>
            </w:pPr>
            <w:r w:rsidRPr="0055016D">
              <w:rPr>
                <w:rFonts w:cs="Arial"/>
                <w:sz w:val="24"/>
              </w:rPr>
              <w:t>All</w:t>
            </w:r>
            <w:r w:rsidR="00183730" w:rsidRPr="0055016D">
              <w:rPr>
                <w:rFonts w:cs="Arial"/>
                <w:sz w:val="24"/>
              </w:rPr>
              <w:t xml:space="preserve"> home care services, Commonwealth Home Support Programme (CHSP) services and flexible care services through which short-term restorative care is provided in a home care setting.</w:t>
            </w:r>
          </w:p>
        </w:tc>
      </w:tr>
      <w:tr w:rsidR="0039664F" w:rsidRPr="009F3E34" w14:paraId="42F911CB" w14:textId="77777777" w:rsidTr="002C1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top w:val="single" w:sz="4" w:space="0" w:color="auto"/>
              <w:left w:val="nil"/>
              <w:bottom w:val="single" w:sz="4" w:space="0" w:color="auto"/>
              <w:right w:val="nil"/>
            </w:tcBorders>
            <w:hideMark/>
          </w:tcPr>
          <w:p w14:paraId="6B45C614" w14:textId="77777777" w:rsidR="0039664F" w:rsidRPr="0055016D" w:rsidRDefault="0039664F" w:rsidP="0039664F">
            <w:pPr>
              <w:spacing w:before="120" w:after="120"/>
              <w:rPr>
                <w:rFonts w:cs="Arial"/>
                <w:sz w:val="24"/>
              </w:rPr>
            </w:pPr>
            <w:r w:rsidRPr="0055016D">
              <w:rPr>
                <w:rFonts w:cs="Arial"/>
                <w:sz w:val="24"/>
              </w:rPr>
              <w:t>Attachment</w:t>
            </w:r>
          </w:p>
        </w:tc>
        <w:tc>
          <w:tcPr>
            <w:tcW w:w="6650" w:type="dxa"/>
            <w:tcBorders>
              <w:top w:val="single" w:sz="4" w:space="0" w:color="auto"/>
              <w:left w:val="nil"/>
              <w:bottom w:val="single" w:sz="4" w:space="0" w:color="auto"/>
              <w:right w:val="nil"/>
            </w:tcBorders>
          </w:tcPr>
          <w:p w14:paraId="6ECCD44A" w14:textId="77777777" w:rsidR="0039664F" w:rsidRPr="0055016D" w:rsidRDefault="0039664F" w:rsidP="0039664F">
            <w:pPr>
              <w:spacing w:before="120" w:after="120"/>
              <w:rPr>
                <w:rFonts w:cs="Arial"/>
                <w:sz w:val="24"/>
              </w:rPr>
            </w:pPr>
            <w:r w:rsidRPr="0055016D">
              <w:rPr>
                <w:rFonts w:cs="Arial"/>
                <w:sz w:val="24"/>
              </w:rPr>
              <w:t>n/a</w:t>
            </w:r>
          </w:p>
        </w:tc>
      </w:tr>
      <w:tr w:rsidR="0039664F" w:rsidRPr="009F3E34" w14:paraId="72A583C6" w14:textId="77777777" w:rsidTr="002C11F7">
        <w:tc>
          <w:tcPr>
            <w:tcW w:w="2410" w:type="dxa"/>
            <w:tcBorders>
              <w:top w:val="single" w:sz="2" w:space="0" w:color="auto"/>
              <w:bottom w:val="single" w:sz="2" w:space="0" w:color="auto"/>
            </w:tcBorders>
          </w:tcPr>
          <w:p w14:paraId="682C7CC6" w14:textId="77777777" w:rsidR="0039664F" w:rsidRPr="0055016D" w:rsidRDefault="0039664F" w:rsidP="0039664F">
            <w:pPr>
              <w:spacing w:before="120" w:after="120"/>
              <w:rPr>
                <w:rFonts w:cs="Arial"/>
                <w:sz w:val="24"/>
              </w:rPr>
            </w:pPr>
            <w:r w:rsidRPr="0055016D">
              <w:rPr>
                <w:rFonts w:cs="Arial"/>
                <w:sz w:val="24"/>
              </w:rPr>
              <w:t>Notes</w:t>
            </w:r>
          </w:p>
        </w:tc>
        <w:tc>
          <w:tcPr>
            <w:tcW w:w="6650" w:type="dxa"/>
            <w:tcBorders>
              <w:top w:val="single" w:sz="2" w:space="0" w:color="auto"/>
              <w:bottom w:val="single" w:sz="2" w:space="0" w:color="auto"/>
            </w:tcBorders>
          </w:tcPr>
          <w:p w14:paraId="120B767A" w14:textId="4F7AABDA" w:rsidR="00CB4D6F" w:rsidRPr="0055016D" w:rsidRDefault="00CB4D6F" w:rsidP="0039664F">
            <w:pPr>
              <w:spacing w:before="120" w:after="120"/>
              <w:rPr>
                <w:rFonts w:cs="Arial"/>
                <w:sz w:val="24"/>
              </w:rPr>
            </w:pPr>
            <w:r w:rsidRPr="0055016D">
              <w:rPr>
                <w:rFonts w:cs="Arial"/>
                <w:sz w:val="24"/>
              </w:rPr>
              <w:t>This Regulatory Bulletin has been updated to include a new table of information on page 1 as well as minor formatting changes.</w:t>
            </w:r>
          </w:p>
          <w:p w14:paraId="0DBBA494" w14:textId="30FEF053" w:rsidR="0039664F" w:rsidRPr="0055016D" w:rsidRDefault="00CB4D6F" w:rsidP="0039664F">
            <w:pPr>
              <w:spacing w:before="120" w:after="120"/>
              <w:rPr>
                <w:rFonts w:cs="Arial"/>
                <w:sz w:val="24"/>
              </w:rPr>
            </w:pPr>
            <w:r w:rsidRPr="0055016D">
              <w:rPr>
                <w:rFonts w:cs="Arial"/>
                <w:sz w:val="24"/>
              </w:rPr>
              <w:t xml:space="preserve">Other updates include </w:t>
            </w:r>
            <w:r w:rsidR="001A2CB2" w:rsidRPr="0055016D">
              <w:rPr>
                <w:rFonts w:cs="Arial"/>
                <w:sz w:val="24"/>
              </w:rPr>
              <w:t xml:space="preserve">information about </w:t>
            </w:r>
            <w:r w:rsidR="007B1111" w:rsidRPr="0055016D">
              <w:rPr>
                <w:rFonts w:cs="Arial"/>
                <w:sz w:val="24"/>
              </w:rPr>
              <w:t>consent to enter premises and exclusion of specific dates for unannounced assessment contacts.</w:t>
            </w:r>
          </w:p>
        </w:tc>
      </w:tr>
      <w:tr w:rsidR="0039664F" w:rsidRPr="009F3E34" w14:paraId="60EFBD25" w14:textId="77777777" w:rsidTr="002C11F7">
        <w:tc>
          <w:tcPr>
            <w:tcW w:w="2410" w:type="dxa"/>
            <w:tcBorders>
              <w:top w:val="single" w:sz="2" w:space="0" w:color="auto"/>
              <w:bottom w:val="single" w:sz="2" w:space="0" w:color="auto"/>
            </w:tcBorders>
          </w:tcPr>
          <w:p w14:paraId="52BD441B" w14:textId="7E125584" w:rsidR="0039664F" w:rsidRPr="0055016D" w:rsidRDefault="0039664F" w:rsidP="0039664F">
            <w:pPr>
              <w:spacing w:before="120" w:after="120"/>
              <w:rPr>
                <w:rFonts w:cs="Arial"/>
                <w:sz w:val="24"/>
              </w:rPr>
            </w:pPr>
            <w:r w:rsidRPr="0055016D">
              <w:rPr>
                <w:rFonts w:cs="Arial"/>
                <w:color w:val="313131"/>
                <w:sz w:val="24"/>
                <w:shd w:val="clear" w:color="auto" w:fill="FFFFFF"/>
              </w:rPr>
              <w:t>To be reviewed</w:t>
            </w:r>
          </w:p>
        </w:tc>
        <w:tc>
          <w:tcPr>
            <w:tcW w:w="6650" w:type="dxa"/>
            <w:tcBorders>
              <w:top w:val="single" w:sz="2" w:space="0" w:color="auto"/>
              <w:bottom w:val="single" w:sz="2" w:space="0" w:color="auto"/>
            </w:tcBorders>
          </w:tcPr>
          <w:p w14:paraId="41EA9F58" w14:textId="73D57C78" w:rsidR="0039664F" w:rsidRPr="0055016D" w:rsidRDefault="00CB4D6F" w:rsidP="0039664F">
            <w:pPr>
              <w:spacing w:before="120" w:after="120"/>
              <w:rPr>
                <w:rFonts w:cs="Arial"/>
                <w:sz w:val="24"/>
              </w:rPr>
            </w:pPr>
            <w:r w:rsidRPr="0055016D">
              <w:rPr>
                <w:rFonts w:cs="Arial"/>
                <w:sz w:val="24"/>
              </w:rPr>
              <w:t>24</w:t>
            </w:r>
            <w:r w:rsidR="007B1111" w:rsidRPr="0055016D">
              <w:rPr>
                <w:rFonts w:cs="Arial"/>
                <w:sz w:val="24"/>
              </w:rPr>
              <w:t xml:space="preserve"> February</w:t>
            </w:r>
            <w:r w:rsidR="0039664F" w:rsidRPr="0055016D">
              <w:rPr>
                <w:rFonts w:cs="Arial"/>
                <w:sz w:val="24"/>
              </w:rPr>
              <w:t xml:space="preserve"> 2021</w:t>
            </w:r>
          </w:p>
        </w:tc>
      </w:tr>
      <w:bookmarkEnd w:id="0"/>
    </w:tbl>
    <w:p w14:paraId="0BCDBEC7" w14:textId="5940582D" w:rsidR="0039664F" w:rsidRPr="009F3E34" w:rsidRDefault="0039664F" w:rsidP="0039664F">
      <w:pPr>
        <w:tabs>
          <w:tab w:val="left" w:pos="5310"/>
        </w:tabs>
        <w:spacing w:before="120" w:after="120" w:line="240" w:lineRule="auto"/>
        <w:rPr>
          <w:rFonts w:ascii="Arial" w:hAnsi="Arial" w:cs="Arial"/>
          <w:sz w:val="14"/>
          <w:szCs w:val="14"/>
        </w:rPr>
      </w:pPr>
    </w:p>
    <w:p w14:paraId="1483AE76" w14:textId="77777777" w:rsidR="0039664F" w:rsidRPr="009F3E34" w:rsidRDefault="0039664F">
      <w:pPr>
        <w:rPr>
          <w:rFonts w:ascii="Arial" w:hAnsi="Arial" w:cs="Arial"/>
          <w:sz w:val="14"/>
          <w:szCs w:val="14"/>
        </w:rPr>
      </w:pPr>
      <w:r w:rsidRPr="009F3E34">
        <w:rPr>
          <w:rFonts w:ascii="Arial" w:hAnsi="Arial" w:cs="Arial"/>
          <w:sz w:val="14"/>
          <w:szCs w:val="14"/>
        </w:rPr>
        <w:br w:type="page"/>
      </w:r>
    </w:p>
    <w:p w14:paraId="5F013FBF" w14:textId="0EBE36BC" w:rsidR="003C7010" w:rsidRPr="004D2B2E" w:rsidRDefault="003C7010" w:rsidP="004D2B2E">
      <w:pPr>
        <w:spacing w:before="240"/>
        <w:rPr>
          <w:rFonts w:ascii="Arial" w:hAnsi="Arial" w:cs="Arial"/>
          <w:b/>
          <w:sz w:val="56"/>
          <w:szCs w:val="52"/>
        </w:rPr>
      </w:pPr>
      <w:r w:rsidRPr="004D2B2E">
        <w:rPr>
          <w:rFonts w:ascii="Arial" w:hAnsi="Arial" w:cs="Arial"/>
          <w:b/>
          <w:sz w:val="56"/>
          <w:szCs w:val="52"/>
        </w:rPr>
        <w:lastRenderedPageBreak/>
        <w:t>Regulatory Bulletin</w:t>
      </w:r>
      <w:r w:rsidRPr="004D2B2E" w:rsidDel="003C7010">
        <w:rPr>
          <w:rFonts w:ascii="Arial" w:hAnsi="Arial" w:cs="Arial"/>
          <w:b/>
          <w:sz w:val="56"/>
          <w:szCs w:val="52"/>
        </w:rPr>
        <w:t xml:space="preserve"> </w:t>
      </w:r>
    </w:p>
    <w:p w14:paraId="6AAB5599" w14:textId="51CDB5AF" w:rsidR="003C7010" w:rsidRPr="004D2B2E" w:rsidRDefault="0055016D">
      <w:pPr>
        <w:keepNext/>
        <w:keepLines/>
        <w:spacing w:before="240"/>
        <w:outlineLvl w:val="0"/>
        <w:rPr>
          <w:rFonts w:ascii="Arial" w:hAnsi="Arial" w:cs="Arial"/>
          <w:b/>
          <w:sz w:val="32"/>
          <w:szCs w:val="28"/>
        </w:rPr>
      </w:pPr>
      <w:r w:rsidRPr="0055016D">
        <w:rPr>
          <w:rFonts w:ascii="Arial" w:hAnsi="Arial" w:cs="Arial"/>
          <w:b/>
          <w:sz w:val="32"/>
          <w:szCs w:val="28"/>
        </w:rPr>
        <w:t>RB 2020-09</w:t>
      </w:r>
      <w:r>
        <w:rPr>
          <w:rFonts w:ascii="Arial" w:hAnsi="Arial" w:cs="Arial"/>
          <w:b/>
          <w:sz w:val="32"/>
          <w:szCs w:val="28"/>
        </w:rPr>
        <w:t xml:space="preserve">: </w:t>
      </w:r>
      <w:r w:rsidR="003C7010" w:rsidRPr="004D2B2E">
        <w:rPr>
          <w:rFonts w:ascii="Arial" w:hAnsi="Arial" w:cs="Arial"/>
          <w:b/>
          <w:sz w:val="32"/>
          <w:szCs w:val="28"/>
        </w:rPr>
        <w:t>Assessment contacts</w:t>
      </w:r>
    </w:p>
    <w:p w14:paraId="258F00AD" w14:textId="77777777" w:rsidR="00FC2669" w:rsidRPr="0055016D" w:rsidRDefault="00FC2669" w:rsidP="005E512F">
      <w:pPr>
        <w:spacing w:before="120" w:after="240"/>
        <w:rPr>
          <w:rFonts w:ascii="Arial" w:hAnsi="Arial" w:cs="Arial"/>
          <w:sz w:val="24"/>
        </w:rPr>
      </w:pPr>
      <w:r w:rsidRPr="0055016D">
        <w:rPr>
          <w:rFonts w:ascii="Arial" w:hAnsi="Arial" w:cs="Arial"/>
          <w:sz w:val="24"/>
        </w:rPr>
        <w:t>Assessment contacts are an important part of the Aged Care Quality and Safety Commission’s (Commission) regulatory framework for monitoring the quality of care and services provided by providers of aged care services. The Commission takes a risk-based and proportionate approach to determining the arrangements for assessment contacts, this includes determining when an assessment contact will be conducted and for what purposes.</w:t>
      </w:r>
    </w:p>
    <w:p w14:paraId="7A19C5C9" w14:textId="77777777" w:rsidR="00FC2669" w:rsidRPr="0055016D" w:rsidRDefault="00FC2669" w:rsidP="005E512F">
      <w:pPr>
        <w:spacing w:before="120" w:after="240"/>
        <w:rPr>
          <w:rFonts w:ascii="Arial" w:hAnsi="Arial" w:cs="Arial"/>
          <w:sz w:val="24"/>
        </w:rPr>
      </w:pPr>
      <w:r w:rsidRPr="0055016D">
        <w:rPr>
          <w:rFonts w:ascii="Arial" w:hAnsi="Arial" w:cs="Arial"/>
          <w:sz w:val="24"/>
        </w:rPr>
        <w:t>This Regulatory Bulletin covers the Commission’s processes and responsibilities in relation to assessment contacts with accredited services, previously accredited services and home services.</w:t>
      </w:r>
    </w:p>
    <w:p w14:paraId="49C5A129" w14:textId="77777777" w:rsidR="00FC2669" w:rsidRPr="0055016D" w:rsidRDefault="00FC2669" w:rsidP="00B55B4C">
      <w:pPr>
        <w:spacing w:after="120"/>
        <w:rPr>
          <w:rFonts w:ascii="Arial" w:hAnsi="Arial" w:cs="Arial"/>
          <w:sz w:val="24"/>
        </w:rPr>
      </w:pPr>
      <w:r w:rsidRPr="0055016D">
        <w:rPr>
          <w:rFonts w:ascii="Arial" w:hAnsi="Arial" w:cs="Arial"/>
          <w:sz w:val="24"/>
        </w:rPr>
        <w:t>In this Bulletin:</w:t>
      </w:r>
    </w:p>
    <w:p w14:paraId="3DC48686" w14:textId="77777777" w:rsidR="00FC2669" w:rsidRPr="0055016D" w:rsidRDefault="00FC2669" w:rsidP="00B55B4C">
      <w:pPr>
        <w:numPr>
          <w:ilvl w:val="0"/>
          <w:numId w:val="21"/>
        </w:numPr>
        <w:spacing w:after="120" w:line="240" w:lineRule="auto"/>
        <w:ind w:left="357" w:hanging="357"/>
        <w:rPr>
          <w:rFonts w:ascii="Arial" w:eastAsia="Times New Roman" w:hAnsi="Arial" w:cs="Arial"/>
          <w:sz w:val="24"/>
          <w:szCs w:val="24"/>
          <w:lang w:eastAsia="en-AU"/>
        </w:rPr>
      </w:pPr>
      <w:r w:rsidRPr="0055016D">
        <w:rPr>
          <w:rFonts w:ascii="Arial" w:eastAsia="Times New Roman" w:hAnsi="Arial" w:cs="Arial"/>
          <w:b/>
          <w:bCs/>
          <w:sz w:val="24"/>
          <w:szCs w:val="24"/>
          <w:lang w:eastAsia="en-AU"/>
        </w:rPr>
        <w:t>accredited services</w:t>
      </w:r>
      <w:r w:rsidRPr="0055016D">
        <w:rPr>
          <w:rFonts w:ascii="Arial" w:eastAsia="Times New Roman" w:hAnsi="Arial" w:cs="Arial"/>
          <w:sz w:val="24"/>
          <w:szCs w:val="24"/>
          <w:lang w:eastAsia="en-AU"/>
        </w:rPr>
        <w:t> include residential aged care services as well as flexible care services through which short-term restorative care is provided in a residential care setting</w:t>
      </w:r>
    </w:p>
    <w:p w14:paraId="37699A59" w14:textId="77777777" w:rsidR="00FC2669" w:rsidRPr="0055016D" w:rsidRDefault="00FC2669" w:rsidP="00B55B4C">
      <w:pPr>
        <w:numPr>
          <w:ilvl w:val="0"/>
          <w:numId w:val="21"/>
        </w:numPr>
        <w:spacing w:after="120"/>
        <w:ind w:left="357" w:hanging="357"/>
        <w:rPr>
          <w:rFonts w:ascii="Arial" w:hAnsi="Arial" w:cs="Arial"/>
          <w:sz w:val="24"/>
          <w:lang w:val="en-US"/>
        </w:rPr>
      </w:pPr>
      <w:r w:rsidRPr="0055016D">
        <w:rPr>
          <w:rFonts w:ascii="Arial" w:eastAsia="Times New Roman" w:hAnsi="Arial" w:cs="Arial"/>
          <w:b/>
          <w:bCs/>
          <w:sz w:val="24"/>
          <w:szCs w:val="24"/>
          <w:lang w:eastAsia="en-AU"/>
        </w:rPr>
        <w:t xml:space="preserve">assessment contact (monitoring) </w:t>
      </w:r>
      <w:r w:rsidRPr="0055016D">
        <w:rPr>
          <w:rFonts w:ascii="Arial" w:eastAsia="Times New Roman" w:hAnsi="Arial" w:cs="Arial"/>
          <w:bCs/>
          <w:sz w:val="24"/>
          <w:szCs w:val="24"/>
          <w:lang w:eastAsia="en-AU"/>
        </w:rPr>
        <w:t>means an assessment contact for the purpose of</w:t>
      </w:r>
      <w:r w:rsidRPr="0055016D">
        <w:rPr>
          <w:rFonts w:ascii="Arial" w:eastAsia="Times New Roman" w:hAnsi="Arial" w:cs="Arial"/>
          <w:b/>
          <w:bCs/>
          <w:sz w:val="24"/>
          <w:szCs w:val="24"/>
          <w:lang w:eastAsia="en-AU"/>
        </w:rPr>
        <w:t xml:space="preserve"> </w:t>
      </w:r>
      <w:r w:rsidRPr="0055016D">
        <w:rPr>
          <w:rFonts w:ascii="Arial" w:hAnsi="Arial" w:cs="Arial"/>
          <w:sz w:val="24"/>
          <w:lang w:val="en-US"/>
        </w:rPr>
        <w:t>monitoring the quality of care and services provided by the provider through the service.</w:t>
      </w:r>
    </w:p>
    <w:p w14:paraId="69530FBD" w14:textId="77777777" w:rsidR="00FC2669" w:rsidRPr="0055016D" w:rsidRDefault="00FC2669" w:rsidP="00B55B4C">
      <w:pPr>
        <w:numPr>
          <w:ilvl w:val="0"/>
          <w:numId w:val="21"/>
        </w:numPr>
        <w:spacing w:after="120"/>
        <w:rPr>
          <w:rFonts w:ascii="Arial" w:hAnsi="Arial" w:cs="Arial"/>
          <w:sz w:val="24"/>
          <w:lang w:val="en-US"/>
        </w:rPr>
      </w:pPr>
      <w:r w:rsidRPr="0055016D">
        <w:rPr>
          <w:rFonts w:ascii="Arial" w:eastAsia="Times New Roman" w:hAnsi="Arial" w:cs="Arial"/>
          <w:b/>
          <w:bCs/>
          <w:sz w:val="24"/>
          <w:szCs w:val="24"/>
          <w:lang w:eastAsia="en-AU"/>
        </w:rPr>
        <w:t xml:space="preserve">assessment contact (performance assessment) </w:t>
      </w:r>
      <w:r w:rsidRPr="0055016D">
        <w:rPr>
          <w:rFonts w:ascii="Arial" w:eastAsia="Times New Roman" w:hAnsi="Arial" w:cs="Arial"/>
          <w:bCs/>
          <w:sz w:val="24"/>
          <w:szCs w:val="24"/>
          <w:lang w:eastAsia="en-AU"/>
        </w:rPr>
        <w:t>means an assessment contact for the purpose of</w:t>
      </w:r>
      <w:r w:rsidRPr="0055016D">
        <w:rPr>
          <w:rFonts w:ascii="Arial" w:eastAsia="Times New Roman" w:hAnsi="Arial" w:cs="Arial"/>
          <w:b/>
          <w:bCs/>
          <w:sz w:val="24"/>
          <w:szCs w:val="24"/>
          <w:lang w:eastAsia="en-AU"/>
        </w:rPr>
        <w:t xml:space="preserve"> </w:t>
      </w:r>
      <w:r w:rsidRPr="0055016D">
        <w:rPr>
          <w:rFonts w:ascii="Arial" w:hAnsi="Arial" w:cs="Arial"/>
          <w:sz w:val="24"/>
          <w:lang w:val="en-US"/>
        </w:rPr>
        <w:t xml:space="preserve">assessing the provider’s performance, in relation to the service, against the Quality Standards </w:t>
      </w:r>
    </w:p>
    <w:p w14:paraId="328FA379" w14:textId="77777777" w:rsidR="00FC2669" w:rsidRPr="0055016D" w:rsidRDefault="00FC2669" w:rsidP="00B55B4C">
      <w:pPr>
        <w:numPr>
          <w:ilvl w:val="0"/>
          <w:numId w:val="21"/>
        </w:numPr>
        <w:spacing w:after="120"/>
        <w:rPr>
          <w:rFonts w:ascii="Arial" w:hAnsi="Arial" w:cs="Arial"/>
          <w:sz w:val="24"/>
        </w:rPr>
      </w:pPr>
      <w:r w:rsidRPr="0055016D">
        <w:rPr>
          <w:rFonts w:ascii="Arial" w:hAnsi="Arial" w:cs="Arial"/>
          <w:b/>
          <w:sz w:val="24"/>
        </w:rPr>
        <w:t>assessment team</w:t>
      </w:r>
      <w:r w:rsidRPr="0055016D">
        <w:rPr>
          <w:rFonts w:ascii="Arial" w:hAnsi="Arial" w:cs="Arial"/>
          <w:sz w:val="24"/>
        </w:rPr>
        <w:t xml:space="preserve"> means the assessment team formed to conduct the assessment contact; consists of one or more quality assessors</w:t>
      </w:r>
    </w:p>
    <w:p w14:paraId="4B7F1C51" w14:textId="77777777" w:rsidR="00FC2669" w:rsidRPr="0055016D" w:rsidRDefault="00FC2669" w:rsidP="00B55B4C">
      <w:pPr>
        <w:numPr>
          <w:ilvl w:val="0"/>
          <w:numId w:val="21"/>
        </w:numPr>
        <w:spacing w:after="120"/>
        <w:rPr>
          <w:rFonts w:ascii="Arial" w:hAnsi="Arial" w:cs="Arial"/>
          <w:sz w:val="24"/>
        </w:rPr>
      </w:pPr>
      <w:r w:rsidRPr="0055016D">
        <w:rPr>
          <w:rFonts w:ascii="Arial" w:hAnsi="Arial" w:cs="Arial"/>
          <w:b/>
          <w:sz w:val="24"/>
        </w:rPr>
        <w:t>home services</w:t>
      </w:r>
      <w:r w:rsidRPr="0055016D">
        <w:rPr>
          <w:rFonts w:ascii="Arial" w:hAnsi="Arial" w:cs="Arial"/>
          <w:sz w:val="24"/>
        </w:rPr>
        <w:t xml:space="preserve"> </w:t>
      </w:r>
      <w:proofErr w:type="gramStart"/>
      <w:r w:rsidRPr="0055016D">
        <w:rPr>
          <w:rFonts w:ascii="Arial" w:hAnsi="Arial" w:cs="Arial"/>
          <w:sz w:val="24"/>
        </w:rPr>
        <w:t>means</w:t>
      </w:r>
      <w:proofErr w:type="gramEnd"/>
      <w:r w:rsidRPr="0055016D">
        <w:rPr>
          <w:rFonts w:ascii="Arial" w:hAnsi="Arial" w:cs="Arial"/>
          <w:sz w:val="24"/>
        </w:rPr>
        <w:t xml:space="preserve"> home care services, Commonwealth Home Support Programme services and flexible care services delivering short-term restorative care in a home care setting</w:t>
      </w:r>
    </w:p>
    <w:p w14:paraId="666E3494" w14:textId="77777777" w:rsidR="00FC2669" w:rsidRPr="0055016D" w:rsidRDefault="00FC2669" w:rsidP="00B55B4C">
      <w:pPr>
        <w:numPr>
          <w:ilvl w:val="0"/>
          <w:numId w:val="21"/>
        </w:numPr>
        <w:spacing w:after="120" w:line="240" w:lineRule="auto"/>
        <w:contextualSpacing/>
        <w:rPr>
          <w:rFonts w:ascii="Arial" w:hAnsi="Arial" w:cs="Arial"/>
          <w:sz w:val="24"/>
          <w:lang w:eastAsia="en-AU"/>
        </w:rPr>
      </w:pPr>
      <w:r w:rsidRPr="0055016D">
        <w:rPr>
          <w:rFonts w:ascii="Arial" w:eastAsia="Times New Roman" w:hAnsi="Arial" w:cs="Arial"/>
          <w:b/>
          <w:bCs/>
          <w:sz w:val="24"/>
          <w:szCs w:val="24"/>
          <w:lang w:eastAsia="en-AU"/>
        </w:rPr>
        <w:t>previously accredited services</w:t>
      </w:r>
      <w:r w:rsidRPr="0055016D">
        <w:rPr>
          <w:rFonts w:ascii="Arial" w:eastAsia="Times New Roman" w:hAnsi="Arial" w:cs="Arial"/>
          <w:sz w:val="24"/>
          <w:szCs w:val="24"/>
          <w:lang w:eastAsia="en-AU"/>
        </w:rPr>
        <w:t> are services that were, but are no longer, an accredited service </w:t>
      </w:r>
    </w:p>
    <w:p w14:paraId="2CE3F3D9" w14:textId="77777777" w:rsidR="00FC2669" w:rsidRPr="0055016D" w:rsidRDefault="00FC2669" w:rsidP="00B55B4C">
      <w:pPr>
        <w:numPr>
          <w:ilvl w:val="0"/>
          <w:numId w:val="21"/>
        </w:numPr>
        <w:spacing w:after="120"/>
        <w:rPr>
          <w:rFonts w:ascii="Arial" w:hAnsi="Arial" w:cs="Arial"/>
          <w:sz w:val="24"/>
        </w:rPr>
      </w:pPr>
      <w:r w:rsidRPr="0055016D">
        <w:rPr>
          <w:rFonts w:ascii="Arial" w:hAnsi="Arial" w:cs="Arial"/>
          <w:b/>
          <w:sz w:val="24"/>
        </w:rPr>
        <w:t>Quality Standards</w:t>
      </w:r>
      <w:r w:rsidRPr="0055016D">
        <w:rPr>
          <w:rFonts w:ascii="Arial" w:hAnsi="Arial" w:cs="Arial"/>
          <w:sz w:val="24"/>
        </w:rPr>
        <w:t xml:space="preserve"> refers to the Aged Care Quality Standards</w:t>
      </w:r>
    </w:p>
    <w:p w14:paraId="400E9CC1" w14:textId="4556DDAE" w:rsidR="00FC2669" w:rsidRPr="0055016D" w:rsidRDefault="00FC2669" w:rsidP="00B55B4C">
      <w:pPr>
        <w:numPr>
          <w:ilvl w:val="0"/>
          <w:numId w:val="21"/>
        </w:numPr>
        <w:spacing w:before="120" w:after="240"/>
        <w:rPr>
          <w:rFonts w:ascii="Arial" w:hAnsi="Arial" w:cs="Arial"/>
          <w:sz w:val="24"/>
        </w:rPr>
      </w:pPr>
      <w:r w:rsidRPr="0055016D">
        <w:rPr>
          <w:rFonts w:ascii="Arial" w:hAnsi="Arial" w:cs="Arial"/>
          <w:b/>
          <w:sz w:val="24"/>
        </w:rPr>
        <w:t>regulatory official</w:t>
      </w:r>
      <w:r w:rsidRPr="0055016D">
        <w:rPr>
          <w:rFonts w:ascii="Arial" w:hAnsi="Arial" w:cs="Arial"/>
          <w:sz w:val="24"/>
        </w:rPr>
        <w:t xml:space="preserve"> means the Commissioner, their delegate or a quality assessor.</w:t>
      </w:r>
    </w:p>
    <w:p w14:paraId="6AD44633" w14:textId="77777777" w:rsidR="0055016D" w:rsidRDefault="0055016D" w:rsidP="004D2B2E">
      <w:pPr>
        <w:spacing w:before="360"/>
        <w:rPr>
          <w:rFonts w:ascii="Arial" w:hAnsi="Arial" w:cs="Arial"/>
          <w:b/>
          <w:sz w:val="32"/>
        </w:rPr>
      </w:pPr>
    </w:p>
    <w:p w14:paraId="54ACBDDB" w14:textId="77777777" w:rsidR="0055016D" w:rsidRDefault="0055016D" w:rsidP="004D2B2E">
      <w:pPr>
        <w:spacing w:before="360"/>
        <w:rPr>
          <w:rFonts w:ascii="Arial" w:hAnsi="Arial" w:cs="Arial"/>
          <w:b/>
          <w:sz w:val="32"/>
        </w:rPr>
      </w:pPr>
    </w:p>
    <w:p w14:paraId="332E1546" w14:textId="6C9614E6" w:rsidR="009F3E34" w:rsidRPr="004D2B2E" w:rsidRDefault="009F3E34" w:rsidP="004D2B2E">
      <w:pPr>
        <w:spacing w:before="360"/>
        <w:rPr>
          <w:rFonts w:ascii="Arial" w:hAnsi="Arial" w:cs="Arial"/>
          <w:b/>
          <w:sz w:val="32"/>
        </w:rPr>
      </w:pPr>
      <w:r w:rsidRPr="004D2B2E">
        <w:rPr>
          <w:rFonts w:ascii="Arial" w:hAnsi="Arial" w:cs="Arial"/>
          <w:b/>
          <w:sz w:val="32"/>
        </w:rPr>
        <w:lastRenderedPageBreak/>
        <w:t>Key points</w:t>
      </w:r>
    </w:p>
    <w:p w14:paraId="09F2DC40" w14:textId="525115A5" w:rsidR="009F3E34" w:rsidRPr="0055016D" w:rsidRDefault="009F3E34" w:rsidP="004D2B2E">
      <w:pPr>
        <w:pStyle w:val="ListParagraph"/>
        <w:numPr>
          <w:ilvl w:val="0"/>
          <w:numId w:val="33"/>
        </w:numPr>
        <w:ind w:left="357" w:hanging="357"/>
        <w:contextualSpacing w:val="0"/>
        <w:rPr>
          <w:rFonts w:ascii="Arial" w:hAnsi="Arial" w:cs="Arial"/>
          <w:sz w:val="24"/>
        </w:rPr>
      </w:pPr>
      <w:r w:rsidRPr="0055016D">
        <w:rPr>
          <w:rFonts w:ascii="Arial" w:hAnsi="Arial" w:cs="Arial"/>
          <w:sz w:val="24"/>
        </w:rPr>
        <w:t>An assessment contact means any form of contact other than a site audit, review audit or quality audit between a regulatory official and the provider of the service for a purpose as outlined in this Regulatory Bulletin.</w:t>
      </w:r>
    </w:p>
    <w:p w14:paraId="44F8311B" w14:textId="3471B278" w:rsidR="009F3E34" w:rsidRPr="0055016D" w:rsidRDefault="009F3E34" w:rsidP="004D2B2E">
      <w:pPr>
        <w:pStyle w:val="ListParagraph"/>
        <w:numPr>
          <w:ilvl w:val="0"/>
          <w:numId w:val="33"/>
        </w:numPr>
        <w:ind w:left="357" w:hanging="357"/>
        <w:contextualSpacing w:val="0"/>
        <w:rPr>
          <w:rFonts w:ascii="Arial" w:hAnsi="Arial" w:cs="Arial"/>
          <w:sz w:val="24"/>
        </w:rPr>
      </w:pPr>
      <w:r w:rsidRPr="0055016D">
        <w:rPr>
          <w:rFonts w:ascii="Arial" w:hAnsi="Arial" w:cs="Arial"/>
          <w:sz w:val="24"/>
        </w:rPr>
        <w:t>Assessment contacts are activities conducted by the Commission to assess a provider’s performance against the Quality Standards or monitor the quality of care and services.</w:t>
      </w:r>
    </w:p>
    <w:p w14:paraId="0080B8F2" w14:textId="71507D04" w:rsidR="009F3E34" w:rsidRPr="0055016D" w:rsidRDefault="009F3E34" w:rsidP="004D2B2E">
      <w:pPr>
        <w:pStyle w:val="ListParagraph"/>
        <w:numPr>
          <w:ilvl w:val="0"/>
          <w:numId w:val="33"/>
        </w:numPr>
        <w:ind w:left="357" w:hanging="357"/>
        <w:contextualSpacing w:val="0"/>
        <w:rPr>
          <w:rFonts w:ascii="Arial" w:hAnsi="Arial" w:cs="Arial"/>
          <w:sz w:val="24"/>
        </w:rPr>
      </w:pPr>
      <w:r w:rsidRPr="0055016D">
        <w:rPr>
          <w:rFonts w:ascii="Arial" w:hAnsi="Arial" w:cs="Arial"/>
          <w:sz w:val="24"/>
        </w:rPr>
        <w:t xml:space="preserve">The Commission </w:t>
      </w:r>
      <w:proofErr w:type="gramStart"/>
      <w:r w:rsidRPr="0055016D">
        <w:rPr>
          <w:rFonts w:ascii="Arial" w:hAnsi="Arial" w:cs="Arial"/>
          <w:sz w:val="24"/>
        </w:rPr>
        <w:t>is able to</w:t>
      </w:r>
      <w:proofErr w:type="gramEnd"/>
      <w:r w:rsidRPr="0055016D">
        <w:rPr>
          <w:rFonts w:ascii="Arial" w:hAnsi="Arial" w:cs="Arial"/>
          <w:sz w:val="24"/>
        </w:rPr>
        <w:t xml:space="preserve"> make assessment contacts with any provider of any service, including a previously accredited service.</w:t>
      </w:r>
    </w:p>
    <w:p w14:paraId="6543D11C" w14:textId="18CF553C" w:rsidR="009F3E34" w:rsidRPr="0055016D" w:rsidRDefault="009F3E34" w:rsidP="004D2B2E">
      <w:pPr>
        <w:pStyle w:val="ListParagraph"/>
        <w:numPr>
          <w:ilvl w:val="0"/>
          <w:numId w:val="33"/>
        </w:numPr>
        <w:ind w:left="357" w:hanging="357"/>
        <w:contextualSpacing w:val="0"/>
        <w:rPr>
          <w:rFonts w:ascii="Arial" w:hAnsi="Arial" w:cs="Arial"/>
          <w:sz w:val="24"/>
        </w:rPr>
      </w:pPr>
      <w:r w:rsidRPr="0055016D">
        <w:rPr>
          <w:rFonts w:ascii="Arial" w:hAnsi="Arial" w:cs="Arial"/>
          <w:sz w:val="24"/>
        </w:rPr>
        <w:t>The Commission may decide to make an assessment contact at any time, including outside of business hours and on weekends.</w:t>
      </w:r>
    </w:p>
    <w:p w14:paraId="75BA1E06" w14:textId="20A7062A" w:rsidR="009F3E34" w:rsidRPr="0055016D" w:rsidRDefault="009F3E34" w:rsidP="004D2B2E">
      <w:pPr>
        <w:pStyle w:val="ListParagraph"/>
        <w:numPr>
          <w:ilvl w:val="0"/>
          <w:numId w:val="33"/>
        </w:numPr>
        <w:ind w:left="357" w:hanging="357"/>
        <w:contextualSpacing w:val="0"/>
        <w:rPr>
          <w:rFonts w:ascii="Arial" w:hAnsi="Arial" w:cs="Arial"/>
          <w:sz w:val="24"/>
        </w:rPr>
      </w:pPr>
      <w:r w:rsidRPr="0055016D">
        <w:rPr>
          <w:rFonts w:ascii="Arial" w:hAnsi="Arial" w:cs="Arial"/>
          <w:sz w:val="24"/>
        </w:rPr>
        <w:t>Assessment contacts can be made with notice (announced) or without notice (unannounced).</w:t>
      </w:r>
    </w:p>
    <w:p w14:paraId="001EC558" w14:textId="34571D20" w:rsidR="009F3E34" w:rsidRPr="0055016D" w:rsidRDefault="009F3E34" w:rsidP="004D2B2E">
      <w:pPr>
        <w:pStyle w:val="ListParagraph"/>
        <w:numPr>
          <w:ilvl w:val="0"/>
          <w:numId w:val="33"/>
        </w:numPr>
        <w:ind w:left="357" w:hanging="357"/>
        <w:contextualSpacing w:val="0"/>
        <w:rPr>
          <w:rFonts w:ascii="Arial" w:hAnsi="Arial" w:cs="Arial"/>
          <w:sz w:val="24"/>
        </w:rPr>
      </w:pPr>
      <w:r w:rsidRPr="0055016D">
        <w:rPr>
          <w:rFonts w:ascii="Arial" w:hAnsi="Arial" w:cs="Arial"/>
          <w:sz w:val="24"/>
        </w:rPr>
        <w:t>The focus of assessment contacts will vary in response to current and emerging risk.</w:t>
      </w:r>
    </w:p>
    <w:p w14:paraId="0D052FD1" w14:textId="6CA7B7E4" w:rsidR="009F3E34" w:rsidRPr="0055016D" w:rsidRDefault="009F3E34" w:rsidP="005C2722">
      <w:pPr>
        <w:pStyle w:val="ListParagraph"/>
        <w:numPr>
          <w:ilvl w:val="0"/>
          <w:numId w:val="33"/>
        </w:numPr>
        <w:spacing w:after="120"/>
        <w:ind w:left="357" w:hanging="357"/>
        <w:contextualSpacing w:val="0"/>
        <w:rPr>
          <w:rFonts w:ascii="Arial" w:hAnsi="Arial" w:cs="Arial"/>
          <w:sz w:val="24"/>
        </w:rPr>
      </w:pPr>
      <w:r w:rsidRPr="0055016D">
        <w:rPr>
          <w:rFonts w:ascii="Arial" w:hAnsi="Arial" w:cs="Arial"/>
          <w:sz w:val="24"/>
        </w:rPr>
        <w:t>The Commissioner may identify that there is a need for a review audit or quality review of the service, during or after an assessment contact.</w:t>
      </w:r>
    </w:p>
    <w:p w14:paraId="03C8A532" w14:textId="77777777" w:rsidR="00F0276F" w:rsidRPr="004D2B2E" w:rsidRDefault="00F0276F" w:rsidP="004D2B2E">
      <w:pPr>
        <w:spacing w:before="120" w:after="60" w:line="240" w:lineRule="auto"/>
        <w:rPr>
          <w:rFonts w:ascii="Arial" w:hAnsi="Arial" w:cs="Arial"/>
        </w:rPr>
      </w:pPr>
    </w:p>
    <w:p w14:paraId="27DB4D17" w14:textId="77777777" w:rsidR="00FC2669" w:rsidRPr="004D2B2E" w:rsidRDefault="00FC2669" w:rsidP="005C2722">
      <w:pPr>
        <w:keepNext/>
        <w:keepLines/>
        <w:pBdr>
          <w:top w:val="single" w:sz="4" w:space="1" w:color="auto"/>
        </w:pBdr>
        <w:spacing w:before="120"/>
        <w:outlineLvl w:val="0"/>
        <w:rPr>
          <w:rFonts w:ascii="Arial" w:hAnsi="Arial" w:cs="Arial"/>
          <w:b/>
          <w:sz w:val="32"/>
          <w:lang w:val="en-US"/>
        </w:rPr>
      </w:pPr>
      <w:r w:rsidRPr="004D2B2E">
        <w:rPr>
          <w:rFonts w:ascii="Arial" w:hAnsi="Arial" w:cs="Arial"/>
          <w:b/>
          <w:sz w:val="32"/>
          <w:lang w:val="en-US"/>
        </w:rPr>
        <w:t>Aged Care Quality and Safety Commission Rules 2018</w:t>
      </w:r>
    </w:p>
    <w:p w14:paraId="232922A8" w14:textId="77777777" w:rsidR="00FC2669" w:rsidRPr="0055016D" w:rsidRDefault="00FC2669" w:rsidP="00B55B4C">
      <w:pPr>
        <w:spacing w:before="120" w:after="120"/>
        <w:rPr>
          <w:rFonts w:ascii="Arial" w:hAnsi="Arial" w:cs="Arial"/>
          <w:sz w:val="24"/>
          <w:lang w:val="en-US"/>
        </w:rPr>
      </w:pPr>
      <w:r w:rsidRPr="0055016D">
        <w:rPr>
          <w:rFonts w:ascii="Arial" w:hAnsi="Arial" w:cs="Arial"/>
          <w:sz w:val="24"/>
          <w:lang w:val="en-US"/>
        </w:rPr>
        <w:t>The Aged Care Quality and Safety Commission Rules 2018 (Commission Rules) define an assessment contact as any form of contact other than a site audit, review audit or a quality review between a regulatory official and the provider of the service for either or both of the following purposes:</w:t>
      </w:r>
    </w:p>
    <w:p w14:paraId="7C233C74" w14:textId="77777777" w:rsidR="00FC2669" w:rsidRPr="0055016D" w:rsidRDefault="00FC2669" w:rsidP="00B55B4C">
      <w:pPr>
        <w:numPr>
          <w:ilvl w:val="0"/>
          <w:numId w:val="20"/>
        </w:numPr>
        <w:spacing w:before="120" w:after="120"/>
        <w:rPr>
          <w:rFonts w:ascii="Arial" w:hAnsi="Arial" w:cs="Arial"/>
          <w:sz w:val="24"/>
          <w:lang w:val="en-US"/>
        </w:rPr>
      </w:pPr>
      <w:r w:rsidRPr="0055016D">
        <w:rPr>
          <w:rFonts w:ascii="Arial" w:hAnsi="Arial" w:cs="Arial"/>
          <w:sz w:val="24"/>
          <w:lang w:val="en-US"/>
        </w:rPr>
        <w:t xml:space="preserve">to assess the provider’s performance, in relation to the service, against the Quality Standards </w:t>
      </w:r>
    </w:p>
    <w:p w14:paraId="6ED31B89" w14:textId="77777777" w:rsidR="00FC2669" w:rsidRPr="0055016D" w:rsidRDefault="00FC2669" w:rsidP="00FC2669">
      <w:pPr>
        <w:numPr>
          <w:ilvl w:val="0"/>
          <w:numId w:val="20"/>
        </w:numPr>
        <w:spacing w:before="120" w:after="240"/>
        <w:rPr>
          <w:rFonts w:ascii="Arial" w:hAnsi="Arial" w:cs="Arial"/>
          <w:sz w:val="24"/>
          <w:lang w:val="en-US"/>
        </w:rPr>
      </w:pPr>
      <w:r w:rsidRPr="0055016D">
        <w:rPr>
          <w:rFonts w:ascii="Arial" w:hAnsi="Arial" w:cs="Arial"/>
          <w:sz w:val="24"/>
          <w:lang w:val="en-US"/>
        </w:rPr>
        <w:t>to monitor the quality of care and services provided by the provider through the service.</w:t>
      </w:r>
    </w:p>
    <w:p w14:paraId="33D4381A" w14:textId="77777777" w:rsidR="00FC2669" w:rsidRPr="0055016D" w:rsidRDefault="00FC2669" w:rsidP="00FC2669">
      <w:pPr>
        <w:pBdr>
          <w:bottom w:val="single" w:sz="4" w:space="10" w:color="auto"/>
        </w:pBdr>
        <w:spacing w:before="120"/>
        <w:rPr>
          <w:rFonts w:ascii="Arial" w:hAnsi="Arial" w:cs="Arial"/>
          <w:sz w:val="24"/>
        </w:rPr>
      </w:pPr>
      <w:r w:rsidRPr="0055016D">
        <w:rPr>
          <w:rFonts w:ascii="Arial" w:hAnsi="Arial" w:cs="Arial"/>
          <w:sz w:val="24"/>
          <w:lang w:val="en-US"/>
        </w:rPr>
        <w:t>The Commission Rules include provisions to inform aged care consumers (consumers) and their nominated representatives about an assessment contact in the form of a visit to the premises; requesting information or documents; and reporting about an assessment contact.</w:t>
      </w:r>
    </w:p>
    <w:p w14:paraId="6F79157C" w14:textId="77777777" w:rsidR="00FC2669" w:rsidRPr="004D2B2E" w:rsidRDefault="00FC2669" w:rsidP="00FC2669">
      <w:pPr>
        <w:keepNext/>
        <w:keepLines/>
        <w:spacing w:before="360"/>
        <w:outlineLvl w:val="0"/>
        <w:rPr>
          <w:rFonts w:ascii="Arial" w:hAnsi="Arial" w:cs="Arial"/>
          <w:b/>
          <w:sz w:val="32"/>
        </w:rPr>
      </w:pPr>
      <w:r w:rsidRPr="004D2B2E">
        <w:rPr>
          <w:rFonts w:ascii="Arial" w:hAnsi="Arial" w:cs="Arial"/>
          <w:b/>
          <w:sz w:val="32"/>
        </w:rPr>
        <w:lastRenderedPageBreak/>
        <w:t>Frequently asked questions</w:t>
      </w:r>
    </w:p>
    <w:p w14:paraId="133A204C" w14:textId="77777777" w:rsidR="00FC2669" w:rsidRPr="004D2B2E" w:rsidRDefault="00FC2669" w:rsidP="00FC2669">
      <w:pPr>
        <w:keepNext/>
        <w:keepLines/>
        <w:numPr>
          <w:ilvl w:val="0"/>
          <w:numId w:val="15"/>
        </w:numPr>
        <w:spacing w:before="120"/>
        <w:ind w:left="567" w:hanging="567"/>
        <w:outlineLvl w:val="1"/>
        <w:rPr>
          <w:rFonts w:ascii="Arial" w:hAnsi="Arial" w:cs="Arial"/>
          <w:b/>
          <w:sz w:val="28"/>
        </w:rPr>
      </w:pPr>
      <w:r w:rsidRPr="004D2B2E">
        <w:rPr>
          <w:rFonts w:ascii="Arial" w:hAnsi="Arial" w:cs="Arial"/>
          <w:b/>
          <w:sz w:val="28"/>
        </w:rPr>
        <w:t>Why would an assessment contact be conducted by the Commission?</w:t>
      </w:r>
    </w:p>
    <w:p w14:paraId="37F5CCF7" w14:textId="77777777" w:rsidR="00FC2669" w:rsidRPr="0055016D" w:rsidRDefault="00FC2669" w:rsidP="00B55B4C">
      <w:pPr>
        <w:spacing w:before="240" w:after="240"/>
        <w:rPr>
          <w:rFonts w:ascii="Arial" w:eastAsia="Calibri" w:hAnsi="Arial" w:cs="Arial"/>
          <w:sz w:val="24"/>
          <w:lang w:val="en-US"/>
        </w:rPr>
      </w:pPr>
      <w:r w:rsidRPr="0055016D">
        <w:rPr>
          <w:rFonts w:ascii="Arial" w:eastAsia="Calibri" w:hAnsi="Arial" w:cs="Arial"/>
          <w:sz w:val="24"/>
          <w:lang w:val="en-US"/>
        </w:rPr>
        <w:t>Assessment contacts are activities conducted by the Commission to monitor the quality of care and services provided by providers of aged care services. Assessment contacts are not site audits, review audits or quality audits.</w:t>
      </w:r>
    </w:p>
    <w:p w14:paraId="6BC4F2E6" w14:textId="77777777" w:rsidR="00FC2669" w:rsidRPr="0055016D" w:rsidRDefault="00FC2669" w:rsidP="00FC2669">
      <w:pPr>
        <w:spacing w:before="120" w:after="240"/>
        <w:rPr>
          <w:rFonts w:ascii="Arial" w:hAnsi="Arial" w:cs="Arial"/>
          <w:sz w:val="24"/>
        </w:rPr>
      </w:pPr>
      <w:r w:rsidRPr="0055016D">
        <w:rPr>
          <w:rFonts w:ascii="Arial" w:hAnsi="Arial" w:cs="Arial"/>
          <w:sz w:val="24"/>
        </w:rPr>
        <w:t xml:space="preserve">The Commission may conduct an assessment contact for </w:t>
      </w:r>
      <w:proofErr w:type="gramStart"/>
      <w:r w:rsidRPr="0055016D">
        <w:rPr>
          <w:rFonts w:ascii="Arial" w:hAnsi="Arial" w:cs="Arial"/>
          <w:sz w:val="24"/>
        </w:rPr>
        <w:t>a number of</w:t>
      </w:r>
      <w:proofErr w:type="gramEnd"/>
      <w:r w:rsidRPr="0055016D">
        <w:rPr>
          <w:rFonts w:ascii="Arial" w:hAnsi="Arial" w:cs="Arial"/>
          <w:sz w:val="24"/>
        </w:rPr>
        <w:t xml:space="preserve"> reasons.</w:t>
      </w:r>
    </w:p>
    <w:p w14:paraId="7DA75338" w14:textId="77777777" w:rsidR="00FC2669" w:rsidRPr="0055016D" w:rsidRDefault="00FC2669" w:rsidP="00FC2669">
      <w:pPr>
        <w:numPr>
          <w:ilvl w:val="0"/>
          <w:numId w:val="22"/>
        </w:numPr>
        <w:spacing w:before="120" w:after="120"/>
        <w:ind w:left="426" w:hanging="426"/>
        <w:rPr>
          <w:rFonts w:ascii="Arial" w:hAnsi="Arial" w:cs="Arial"/>
          <w:sz w:val="24"/>
        </w:rPr>
      </w:pPr>
      <w:r w:rsidRPr="0055016D">
        <w:rPr>
          <w:rFonts w:ascii="Arial" w:hAnsi="Arial" w:cs="Arial"/>
          <w:sz w:val="24"/>
          <w:lang w:val="en-US"/>
        </w:rPr>
        <w:t xml:space="preserve">To assess the provider’s performance, in relation to the service, against the </w:t>
      </w:r>
      <w:r w:rsidRPr="0055016D">
        <w:rPr>
          <w:rFonts w:ascii="Arial" w:hAnsi="Arial" w:cs="Arial"/>
          <w:sz w:val="24"/>
        </w:rPr>
        <w:t xml:space="preserve">Quality Standards: </w:t>
      </w:r>
    </w:p>
    <w:p w14:paraId="17307A51" w14:textId="77777777" w:rsidR="00FC2669" w:rsidRPr="0055016D" w:rsidRDefault="00FC2669" w:rsidP="00BB2418">
      <w:pPr>
        <w:pStyle w:val="ListParagraph"/>
        <w:numPr>
          <w:ilvl w:val="0"/>
          <w:numId w:val="25"/>
        </w:numPr>
        <w:spacing w:after="120"/>
        <w:ind w:left="782" w:hanging="357"/>
        <w:contextualSpacing w:val="0"/>
        <w:rPr>
          <w:rFonts w:ascii="Arial" w:hAnsi="Arial" w:cs="Arial"/>
          <w:sz w:val="24"/>
        </w:rPr>
      </w:pPr>
      <w:r w:rsidRPr="0055016D">
        <w:rPr>
          <w:rFonts w:ascii="Arial" w:hAnsi="Arial" w:cs="Arial"/>
          <w:sz w:val="24"/>
        </w:rPr>
        <w:t>where a previous audit or assessment contact identified non-compliance with the Quality Standards</w:t>
      </w:r>
    </w:p>
    <w:p w14:paraId="39D1295A" w14:textId="77777777" w:rsidR="00FC2669" w:rsidRPr="0055016D" w:rsidRDefault="00FC2669" w:rsidP="00BB2418">
      <w:pPr>
        <w:pStyle w:val="ListParagraph"/>
        <w:numPr>
          <w:ilvl w:val="0"/>
          <w:numId w:val="25"/>
        </w:numPr>
        <w:spacing w:after="120"/>
        <w:ind w:left="782" w:hanging="357"/>
        <w:contextualSpacing w:val="0"/>
        <w:rPr>
          <w:rFonts w:ascii="Arial" w:hAnsi="Arial" w:cs="Arial"/>
          <w:sz w:val="24"/>
        </w:rPr>
      </w:pPr>
      <w:r w:rsidRPr="0055016D">
        <w:rPr>
          <w:rFonts w:ascii="Arial" w:hAnsi="Arial" w:cs="Arial"/>
          <w:sz w:val="24"/>
        </w:rPr>
        <w:t>following receipt of information or regulatory intelligence about the service or provider, for example, complaints or compulsory reporting information that identifies risk of harm to consumers or issues with the quality of care and services</w:t>
      </w:r>
    </w:p>
    <w:p w14:paraId="282C36D1" w14:textId="77777777" w:rsidR="00FC2669" w:rsidRPr="0055016D" w:rsidRDefault="00FC2669" w:rsidP="00BB2418">
      <w:pPr>
        <w:pStyle w:val="ListParagraph"/>
        <w:numPr>
          <w:ilvl w:val="0"/>
          <w:numId w:val="25"/>
        </w:numPr>
        <w:spacing w:after="120"/>
        <w:ind w:left="782" w:hanging="357"/>
        <w:contextualSpacing w:val="0"/>
        <w:rPr>
          <w:rFonts w:ascii="Arial" w:hAnsi="Arial" w:cs="Arial"/>
          <w:sz w:val="24"/>
        </w:rPr>
      </w:pPr>
      <w:r w:rsidRPr="0055016D">
        <w:rPr>
          <w:rFonts w:ascii="Arial" w:hAnsi="Arial" w:cs="Arial"/>
          <w:sz w:val="24"/>
        </w:rPr>
        <w:t>the introduction of a regulatory campaign to address systemic risks prevalent at a sector level.</w:t>
      </w:r>
    </w:p>
    <w:p w14:paraId="433FB097" w14:textId="77777777" w:rsidR="00FC2669" w:rsidRPr="0055016D" w:rsidRDefault="00FC2669" w:rsidP="00FC2669">
      <w:pPr>
        <w:numPr>
          <w:ilvl w:val="0"/>
          <w:numId w:val="22"/>
        </w:numPr>
        <w:spacing w:before="120" w:after="120"/>
        <w:ind w:left="426" w:hanging="426"/>
        <w:rPr>
          <w:rFonts w:ascii="Arial" w:hAnsi="Arial" w:cs="Arial"/>
          <w:sz w:val="24"/>
          <w:lang w:val="en-US"/>
        </w:rPr>
      </w:pPr>
      <w:r w:rsidRPr="0055016D">
        <w:rPr>
          <w:rFonts w:ascii="Arial" w:hAnsi="Arial" w:cs="Arial"/>
          <w:sz w:val="24"/>
          <w:lang w:val="en-US"/>
        </w:rPr>
        <w:t>To monitor the quality of care and services provided by the provider through the service:</w:t>
      </w:r>
    </w:p>
    <w:p w14:paraId="7D666153" w14:textId="77777777" w:rsidR="00FC2669" w:rsidRPr="0055016D" w:rsidRDefault="00FC2669" w:rsidP="00BB2418">
      <w:pPr>
        <w:pStyle w:val="ListParagraph"/>
        <w:numPr>
          <w:ilvl w:val="0"/>
          <w:numId w:val="26"/>
        </w:numPr>
        <w:spacing w:after="120"/>
        <w:ind w:left="782" w:hanging="357"/>
        <w:contextualSpacing w:val="0"/>
        <w:rPr>
          <w:rFonts w:ascii="Arial" w:hAnsi="Arial" w:cs="Arial"/>
          <w:sz w:val="24"/>
        </w:rPr>
      </w:pPr>
      <w:r w:rsidRPr="0055016D">
        <w:rPr>
          <w:rFonts w:ascii="Arial" w:hAnsi="Arial" w:cs="Arial"/>
          <w:sz w:val="24"/>
        </w:rPr>
        <w:t>where a previous performance assessment has identified areas for improvement to ensure a service complies with the Quality Standards</w:t>
      </w:r>
    </w:p>
    <w:p w14:paraId="5BB0B080" w14:textId="77777777" w:rsidR="00FC2669" w:rsidRPr="0055016D" w:rsidRDefault="00FC2669" w:rsidP="00BB2418">
      <w:pPr>
        <w:pStyle w:val="ListParagraph"/>
        <w:numPr>
          <w:ilvl w:val="0"/>
          <w:numId w:val="26"/>
        </w:numPr>
        <w:spacing w:after="120"/>
        <w:ind w:left="782" w:hanging="357"/>
        <w:contextualSpacing w:val="0"/>
        <w:rPr>
          <w:rFonts w:ascii="Arial" w:hAnsi="Arial" w:cs="Arial"/>
          <w:sz w:val="24"/>
        </w:rPr>
      </w:pPr>
      <w:r w:rsidRPr="0055016D">
        <w:rPr>
          <w:rFonts w:ascii="Arial" w:hAnsi="Arial" w:cs="Arial"/>
          <w:sz w:val="24"/>
        </w:rPr>
        <w:t xml:space="preserve">following receipt of information or regulatory intelligence about the service </w:t>
      </w:r>
    </w:p>
    <w:p w14:paraId="24700860" w14:textId="77777777" w:rsidR="00FC2669" w:rsidRPr="0055016D" w:rsidRDefault="00FC2669" w:rsidP="00BB2418">
      <w:pPr>
        <w:pStyle w:val="ListParagraph"/>
        <w:numPr>
          <w:ilvl w:val="0"/>
          <w:numId w:val="26"/>
        </w:numPr>
        <w:spacing w:after="120"/>
        <w:ind w:left="782" w:hanging="357"/>
        <w:contextualSpacing w:val="0"/>
        <w:rPr>
          <w:rFonts w:ascii="Arial" w:hAnsi="Arial" w:cs="Arial"/>
          <w:sz w:val="24"/>
        </w:rPr>
      </w:pPr>
      <w:r w:rsidRPr="0055016D">
        <w:rPr>
          <w:rFonts w:ascii="Arial" w:hAnsi="Arial" w:cs="Arial"/>
          <w:sz w:val="24"/>
        </w:rPr>
        <w:t>undertake structured consumer experience interviews and reports</w:t>
      </w:r>
    </w:p>
    <w:p w14:paraId="78FE1799" w14:textId="77777777" w:rsidR="00FC2669" w:rsidRPr="0055016D" w:rsidRDefault="00FC2669" w:rsidP="00BB2418">
      <w:pPr>
        <w:pStyle w:val="ListParagraph"/>
        <w:numPr>
          <w:ilvl w:val="0"/>
          <w:numId w:val="26"/>
        </w:numPr>
        <w:spacing w:after="120"/>
        <w:ind w:left="782" w:hanging="357"/>
        <w:contextualSpacing w:val="0"/>
        <w:rPr>
          <w:rFonts w:ascii="Arial" w:hAnsi="Arial" w:cs="Arial"/>
          <w:sz w:val="24"/>
        </w:rPr>
      </w:pPr>
      <w:r w:rsidRPr="0055016D">
        <w:rPr>
          <w:rFonts w:ascii="Arial" w:hAnsi="Arial" w:cs="Arial"/>
          <w:sz w:val="24"/>
        </w:rPr>
        <w:t>in the form of a regulatory campaign to address systemic risks prevalent at a sector level</w:t>
      </w:r>
    </w:p>
    <w:p w14:paraId="46DC48C9" w14:textId="77777777" w:rsidR="00FC2669" w:rsidRPr="0055016D" w:rsidRDefault="00FC2669" w:rsidP="00BB2418">
      <w:pPr>
        <w:pStyle w:val="ListParagraph"/>
        <w:numPr>
          <w:ilvl w:val="0"/>
          <w:numId w:val="26"/>
        </w:numPr>
        <w:spacing w:after="120"/>
        <w:ind w:left="782" w:hanging="357"/>
        <w:contextualSpacing w:val="0"/>
        <w:rPr>
          <w:rFonts w:ascii="Arial" w:hAnsi="Arial" w:cs="Arial"/>
          <w:sz w:val="24"/>
        </w:rPr>
      </w:pPr>
      <w:r w:rsidRPr="0055016D">
        <w:rPr>
          <w:rFonts w:ascii="Arial" w:hAnsi="Arial" w:cs="Arial"/>
          <w:sz w:val="24"/>
        </w:rPr>
        <w:t>changes in regulatory compliance expectations for the sector</w:t>
      </w:r>
    </w:p>
    <w:p w14:paraId="0BE118C5" w14:textId="77777777" w:rsidR="00FC2669" w:rsidRPr="0055016D" w:rsidRDefault="00FC2669" w:rsidP="00B55B4C">
      <w:pPr>
        <w:pStyle w:val="ListParagraph"/>
        <w:numPr>
          <w:ilvl w:val="0"/>
          <w:numId w:val="26"/>
        </w:numPr>
        <w:spacing w:before="240" w:after="240"/>
        <w:ind w:left="782" w:hanging="357"/>
        <w:contextualSpacing w:val="0"/>
        <w:rPr>
          <w:rFonts w:ascii="Arial" w:hAnsi="Arial" w:cs="Arial"/>
          <w:sz w:val="24"/>
        </w:rPr>
      </w:pPr>
      <w:r w:rsidRPr="0055016D">
        <w:rPr>
          <w:rFonts w:ascii="Arial" w:hAnsi="Arial" w:cs="Arial"/>
          <w:sz w:val="24"/>
        </w:rPr>
        <w:t>provide information at a provider's board or consumer meeting regarding key issues identified regarding the quality of care and services.</w:t>
      </w:r>
    </w:p>
    <w:p w14:paraId="557FF78F" w14:textId="77777777" w:rsidR="00FC2669" w:rsidRPr="0055016D" w:rsidRDefault="00FC2669" w:rsidP="00FC2669">
      <w:pPr>
        <w:spacing w:after="240"/>
        <w:rPr>
          <w:rFonts w:ascii="Arial" w:hAnsi="Arial" w:cs="Arial"/>
          <w:sz w:val="24"/>
        </w:rPr>
      </w:pPr>
      <w:r w:rsidRPr="0055016D">
        <w:rPr>
          <w:rFonts w:ascii="Arial" w:hAnsi="Arial" w:cs="Arial"/>
          <w:sz w:val="24"/>
        </w:rPr>
        <w:t xml:space="preserve">Assessment contacts (performance assessment) usually have a targeted scope of one or more of the Quality Standards based on risk. </w:t>
      </w:r>
    </w:p>
    <w:p w14:paraId="2949196B" w14:textId="77777777" w:rsidR="00FC2669" w:rsidRPr="0055016D" w:rsidRDefault="00FC2669" w:rsidP="00FC2669">
      <w:pPr>
        <w:spacing w:after="240"/>
        <w:rPr>
          <w:rFonts w:ascii="Arial" w:hAnsi="Arial" w:cs="Arial"/>
          <w:sz w:val="24"/>
        </w:rPr>
      </w:pPr>
      <w:r w:rsidRPr="0055016D">
        <w:rPr>
          <w:rFonts w:ascii="Arial" w:hAnsi="Arial" w:cs="Arial"/>
          <w:sz w:val="24"/>
        </w:rPr>
        <w:t>Assessment contacts (monitoring) do not involve a performance assessment but may be used to gather information that informs whether a performance assessment is required.</w:t>
      </w:r>
    </w:p>
    <w:p w14:paraId="7460E9FF" w14:textId="77777777" w:rsidR="00FC2669" w:rsidRPr="0055016D" w:rsidRDefault="00FC2669" w:rsidP="00FC2669">
      <w:pPr>
        <w:spacing w:after="240"/>
        <w:rPr>
          <w:rFonts w:ascii="Arial" w:hAnsi="Arial" w:cs="Arial"/>
          <w:sz w:val="24"/>
        </w:rPr>
      </w:pPr>
      <w:r w:rsidRPr="0055016D">
        <w:rPr>
          <w:rFonts w:ascii="Arial" w:hAnsi="Arial" w:cs="Arial"/>
          <w:b/>
          <w:sz w:val="24"/>
        </w:rPr>
        <w:lastRenderedPageBreak/>
        <w:t>Site audits</w:t>
      </w:r>
      <w:r w:rsidRPr="0055016D">
        <w:rPr>
          <w:rFonts w:ascii="Arial" w:hAnsi="Arial" w:cs="Arial"/>
          <w:sz w:val="24"/>
        </w:rPr>
        <w:t xml:space="preserve"> and </w:t>
      </w:r>
      <w:r w:rsidRPr="0055016D">
        <w:rPr>
          <w:rFonts w:ascii="Arial" w:hAnsi="Arial" w:cs="Arial"/>
          <w:b/>
          <w:sz w:val="24"/>
        </w:rPr>
        <w:t>review audits</w:t>
      </w:r>
      <w:r w:rsidRPr="0055016D">
        <w:rPr>
          <w:rFonts w:ascii="Arial" w:hAnsi="Arial" w:cs="Arial"/>
          <w:sz w:val="24"/>
        </w:rPr>
        <w:t xml:space="preserve"> involve an assessment team carrying out a comprehensive assessment of the quality of care and services provided through the service against </w:t>
      </w:r>
      <w:proofErr w:type="gramStart"/>
      <w:r w:rsidRPr="0055016D">
        <w:rPr>
          <w:rFonts w:ascii="Arial" w:hAnsi="Arial" w:cs="Arial"/>
          <w:sz w:val="24"/>
        </w:rPr>
        <w:t>all of</w:t>
      </w:r>
      <w:proofErr w:type="gramEnd"/>
      <w:r w:rsidRPr="0055016D">
        <w:rPr>
          <w:rFonts w:ascii="Arial" w:hAnsi="Arial" w:cs="Arial"/>
          <w:sz w:val="24"/>
        </w:rPr>
        <w:t xml:space="preserve"> the Quality Standards. </w:t>
      </w:r>
    </w:p>
    <w:p w14:paraId="44FDCA75" w14:textId="77777777" w:rsidR="00FC2669" w:rsidRPr="0055016D" w:rsidRDefault="00FC2669" w:rsidP="00FC2669">
      <w:pPr>
        <w:spacing w:after="240"/>
        <w:rPr>
          <w:rFonts w:ascii="Arial" w:hAnsi="Arial" w:cs="Arial"/>
          <w:sz w:val="24"/>
        </w:rPr>
      </w:pPr>
      <w:r w:rsidRPr="0055016D">
        <w:rPr>
          <w:rFonts w:ascii="Arial" w:hAnsi="Arial" w:cs="Arial"/>
          <w:b/>
          <w:sz w:val="24"/>
        </w:rPr>
        <w:t>Quality audits</w:t>
      </w:r>
      <w:r w:rsidRPr="0055016D">
        <w:rPr>
          <w:rFonts w:ascii="Arial" w:hAnsi="Arial" w:cs="Arial"/>
          <w:sz w:val="24"/>
        </w:rPr>
        <w:t xml:space="preserve"> involve an assessment team carrying out a comprehensive assessment of the quality of care and services provided through the service against the applicable Quality Standards.</w:t>
      </w:r>
    </w:p>
    <w:p w14:paraId="574CB6DB" w14:textId="77777777" w:rsidR="00FC2669" w:rsidRPr="0055016D" w:rsidRDefault="00FC2669" w:rsidP="00BB2418">
      <w:pPr>
        <w:pStyle w:val="ListParagraph"/>
        <w:numPr>
          <w:ilvl w:val="0"/>
          <w:numId w:val="28"/>
        </w:numPr>
        <w:spacing w:after="120"/>
        <w:ind w:left="357" w:hanging="357"/>
        <w:contextualSpacing w:val="0"/>
        <w:rPr>
          <w:rFonts w:ascii="Arial" w:hAnsi="Arial" w:cs="Arial"/>
          <w:sz w:val="24"/>
        </w:rPr>
      </w:pPr>
      <w:r w:rsidRPr="0055016D">
        <w:rPr>
          <w:rFonts w:ascii="Arial" w:hAnsi="Arial" w:cs="Arial"/>
          <w:sz w:val="24"/>
        </w:rPr>
        <w:t xml:space="preserve">A </w:t>
      </w:r>
      <w:r w:rsidRPr="0055016D">
        <w:rPr>
          <w:rFonts w:ascii="Arial" w:hAnsi="Arial" w:cs="Arial"/>
          <w:b/>
          <w:sz w:val="24"/>
        </w:rPr>
        <w:t>site audit</w:t>
      </w:r>
      <w:r w:rsidRPr="0055016D">
        <w:rPr>
          <w:rFonts w:ascii="Arial" w:hAnsi="Arial" w:cs="Arial"/>
          <w:sz w:val="24"/>
        </w:rPr>
        <w:t xml:space="preserve"> is required to be conducted so that the Commission can </w:t>
      </w:r>
      <w:proofErr w:type="gramStart"/>
      <w:r w:rsidRPr="0055016D">
        <w:rPr>
          <w:rFonts w:ascii="Arial" w:hAnsi="Arial" w:cs="Arial"/>
          <w:sz w:val="24"/>
        </w:rPr>
        <w:t>make a decision</w:t>
      </w:r>
      <w:proofErr w:type="gramEnd"/>
      <w:r w:rsidRPr="0055016D">
        <w:rPr>
          <w:rFonts w:ascii="Arial" w:hAnsi="Arial" w:cs="Arial"/>
          <w:sz w:val="24"/>
        </w:rPr>
        <w:t xml:space="preserve"> on an application for re-accreditation. </w:t>
      </w:r>
    </w:p>
    <w:p w14:paraId="350FCCEC" w14:textId="77777777" w:rsidR="00FC2669" w:rsidRPr="0055016D" w:rsidRDefault="00FC2669" w:rsidP="00BB2418">
      <w:pPr>
        <w:pStyle w:val="ListParagraph"/>
        <w:numPr>
          <w:ilvl w:val="0"/>
          <w:numId w:val="28"/>
        </w:numPr>
        <w:spacing w:after="120"/>
        <w:ind w:left="357" w:hanging="357"/>
        <w:contextualSpacing w:val="0"/>
        <w:rPr>
          <w:rFonts w:ascii="Arial" w:hAnsi="Arial" w:cs="Arial"/>
          <w:sz w:val="24"/>
        </w:rPr>
      </w:pPr>
      <w:r w:rsidRPr="0055016D">
        <w:rPr>
          <w:rFonts w:ascii="Arial" w:hAnsi="Arial" w:cs="Arial"/>
          <w:sz w:val="24"/>
        </w:rPr>
        <w:t xml:space="preserve">A </w:t>
      </w:r>
      <w:r w:rsidRPr="0055016D">
        <w:rPr>
          <w:rFonts w:ascii="Arial" w:hAnsi="Arial" w:cs="Arial"/>
          <w:b/>
          <w:sz w:val="24"/>
        </w:rPr>
        <w:t>review audit</w:t>
      </w:r>
      <w:r w:rsidRPr="0055016D">
        <w:rPr>
          <w:rFonts w:ascii="Arial" w:hAnsi="Arial" w:cs="Arial"/>
          <w:sz w:val="24"/>
        </w:rPr>
        <w:t xml:space="preserve"> may be conducted so that the Commission can assess continuing performance against the Quality Standards and review the service’s accreditation status.</w:t>
      </w:r>
    </w:p>
    <w:p w14:paraId="3A3539A6" w14:textId="77777777" w:rsidR="00FC2669" w:rsidRPr="0055016D" w:rsidRDefault="00FC2669" w:rsidP="00BB2418">
      <w:pPr>
        <w:pStyle w:val="ListParagraph"/>
        <w:numPr>
          <w:ilvl w:val="0"/>
          <w:numId w:val="28"/>
        </w:numPr>
        <w:spacing w:after="120"/>
        <w:ind w:left="357" w:hanging="357"/>
        <w:contextualSpacing w:val="0"/>
        <w:rPr>
          <w:rFonts w:ascii="Arial" w:hAnsi="Arial" w:cs="Arial"/>
          <w:sz w:val="24"/>
        </w:rPr>
      </w:pPr>
      <w:r w:rsidRPr="0055016D">
        <w:rPr>
          <w:rFonts w:ascii="Arial" w:hAnsi="Arial" w:cs="Arial"/>
          <w:sz w:val="24"/>
        </w:rPr>
        <w:t xml:space="preserve">A </w:t>
      </w:r>
      <w:r w:rsidRPr="0055016D">
        <w:rPr>
          <w:rFonts w:ascii="Arial" w:hAnsi="Arial" w:cs="Arial"/>
          <w:b/>
          <w:sz w:val="24"/>
        </w:rPr>
        <w:t xml:space="preserve">quality review </w:t>
      </w:r>
      <w:r w:rsidRPr="0055016D">
        <w:rPr>
          <w:rFonts w:ascii="Arial" w:hAnsi="Arial" w:cs="Arial"/>
          <w:sz w:val="24"/>
        </w:rPr>
        <w:t>requires a</w:t>
      </w:r>
      <w:r w:rsidRPr="0055016D">
        <w:rPr>
          <w:rFonts w:ascii="Arial" w:hAnsi="Arial" w:cs="Arial"/>
          <w:b/>
          <w:sz w:val="24"/>
        </w:rPr>
        <w:t xml:space="preserve"> quality audit </w:t>
      </w:r>
      <w:r w:rsidRPr="0055016D">
        <w:rPr>
          <w:rFonts w:ascii="Arial" w:hAnsi="Arial" w:cs="Arial"/>
          <w:sz w:val="24"/>
        </w:rPr>
        <w:t>to be conducted so that the Commission can assess performance against the Quality Standards for home services.</w:t>
      </w:r>
    </w:p>
    <w:p w14:paraId="26F16CD3" w14:textId="77777777" w:rsidR="00FC2669" w:rsidRPr="004D2B2E" w:rsidRDefault="00FC2669" w:rsidP="00FC2669">
      <w:pPr>
        <w:spacing w:after="120"/>
        <w:ind w:left="425"/>
        <w:rPr>
          <w:rFonts w:ascii="Arial" w:hAnsi="Arial" w:cs="Arial"/>
        </w:rPr>
      </w:pPr>
    </w:p>
    <w:p w14:paraId="16E89420" w14:textId="77777777" w:rsidR="00FC2669" w:rsidRPr="004D2B2E" w:rsidRDefault="00FC2669" w:rsidP="00FC2669">
      <w:pPr>
        <w:keepNext/>
        <w:keepLines/>
        <w:numPr>
          <w:ilvl w:val="0"/>
          <w:numId w:val="15"/>
        </w:numPr>
        <w:spacing w:before="120"/>
        <w:ind w:left="567" w:hanging="567"/>
        <w:outlineLvl w:val="1"/>
        <w:rPr>
          <w:rFonts w:ascii="Arial" w:hAnsi="Arial" w:cs="Arial"/>
          <w:b/>
          <w:sz w:val="28"/>
        </w:rPr>
      </w:pPr>
      <w:r w:rsidRPr="004D2B2E">
        <w:rPr>
          <w:rFonts w:ascii="Arial" w:hAnsi="Arial" w:cs="Arial"/>
          <w:b/>
          <w:sz w:val="28"/>
          <w:lang w:val="en-US"/>
        </w:rPr>
        <w:t>When are arrangements for assessment contacts determined?</w:t>
      </w:r>
    </w:p>
    <w:p w14:paraId="73874F50" w14:textId="77777777" w:rsidR="00FC2669" w:rsidRPr="0055016D" w:rsidRDefault="00FC2669" w:rsidP="00B55B4C">
      <w:pPr>
        <w:spacing w:before="120" w:after="240"/>
        <w:rPr>
          <w:rFonts w:ascii="Arial" w:hAnsi="Arial" w:cs="Arial"/>
          <w:sz w:val="24"/>
          <w:lang w:val="en-US"/>
        </w:rPr>
      </w:pPr>
      <w:r w:rsidRPr="0055016D">
        <w:rPr>
          <w:rFonts w:ascii="Arial" w:hAnsi="Arial" w:cs="Arial"/>
          <w:sz w:val="24"/>
          <w:lang w:val="en-US"/>
        </w:rPr>
        <w:t>The Commission may decide to make an assessment contact at any time, including outside of business hours and on weekends.</w:t>
      </w:r>
    </w:p>
    <w:p w14:paraId="28FA990A" w14:textId="77777777" w:rsidR="00FC2669" w:rsidRPr="0055016D" w:rsidRDefault="00FC2669" w:rsidP="00B55B4C">
      <w:pPr>
        <w:spacing w:before="120" w:after="240"/>
        <w:rPr>
          <w:rFonts w:ascii="Arial" w:hAnsi="Arial" w:cs="Arial"/>
          <w:sz w:val="24"/>
          <w:lang w:val="en-US"/>
        </w:rPr>
      </w:pPr>
      <w:r w:rsidRPr="0055016D">
        <w:rPr>
          <w:rFonts w:ascii="Arial" w:hAnsi="Arial" w:cs="Arial"/>
          <w:sz w:val="24"/>
          <w:lang w:val="en-US"/>
        </w:rPr>
        <w:t xml:space="preserve">The Commissioner considers the individual situation of the service and any relevant information when determining the arrangements for assessment contacts. </w:t>
      </w:r>
    </w:p>
    <w:p w14:paraId="30CDDA8B" w14:textId="77777777" w:rsidR="00FC2669" w:rsidRPr="0055016D" w:rsidRDefault="00FC2669" w:rsidP="00FC2669">
      <w:pPr>
        <w:spacing w:before="120"/>
        <w:rPr>
          <w:rFonts w:ascii="Arial" w:hAnsi="Arial" w:cs="Arial"/>
          <w:sz w:val="24"/>
          <w:lang w:val="en-US"/>
        </w:rPr>
      </w:pPr>
      <w:r w:rsidRPr="0055016D">
        <w:rPr>
          <w:rFonts w:ascii="Arial" w:hAnsi="Arial" w:cs="Arial"/>
          <w:sz w:val="24"/>
          <w:lang w:val="en-US"/>
        </w:rPr>
        <w:t>When deciding the arrangements for an assessment contact, the Commissioner will determine the purpose(s) of the assessment contact, the type of contact such as through a site visit, meeting or phone call, the timeframe for completing the assessment contact and the scope of the assessment contact.</w:t>
      </w:r>
    </w:p>
    <w:p w14:paraId="6445CC07" w14:textId="77777777" w:rsidR="00FC2669" w:rsidRPr="004D2B2E" w:rsidRDefault="00FC2669" w:rsidP="00FC2669">
      <w:pPr>
        <w:keepNext/>
        <w:keepLines/>
        <w:numPr>
          <w:ilvl w:val="0"/>
          <w:numId w:val="15"/>
        </w:numPr>
        <w:spacing w:before="120"/>
        <w:ind w:left="567" w:hanging="567"/>
        <w:outlineLvl w:val="1"/>
        <w:rPr>
          <w:rFonts w:ascii="Arial" w:hAnsi="Arial" w:cs="Arial"/>
          <w:b/>
          <w:sz w:val="28"/>
        </w:rPr>
      </w:pPr>
      <w:r w:rsidRPr="004D2B2E">
        <w:rPr>
          <w:rFonts w:ascii="Arial" w:hAnsi="Arial" w:cs="Arial"/>
          <w:b/>
          <w:sz w:val="28"/>
          <w:lang w:val="en-US"/>
        </w:rPr>
        <w:t>What are the different ways the Commission conducts assessment contacts?</w:t>
      </w:r>
    </w:p>
    <w:p w14:paraId="64B117F6" w14:textId="77777777" w:rsidR="00FC2669" w:rsidRPr="0055016D" w:rsidRDefault="00FC2669" w:rsidP="00B55B4C">
      <w:pPr>
        <w:spacing w:before="120" w:after="120"/>
        <w:rPr>
          <w:rFonts w:ascii="Arial" w:hAnsi="Arial" w:cs="Arial"/>
          <w:sz w:val="24"/>
        </w:rPr>
      </w:pPr>
      <w:r w:rsidRPr="0055016D">
        <w:rPr>
          <w:rFonts w:ascii="Arial" w:hAnsi="Arial" w:cs="Arial"/>
          <w:sz w:val="24"/>
        </w:rPr>
        <w:t>Assessment contacts can be conducted by a regulatory official in a variety of ways depending on the risk profile of the service and the purpose or reason for the assessment contact. An assessment contact may be conducted via:</w:t>
      </w:r>
    </w:p>
    <w:p w14:paraId="78F11606" w14:textId="77777777" w:rsidR="00FC2669" w:rsidRPr="0055016D" w:rsidRDefault="00FC2669" w:rsidP="00B55B4C">
      <w:pPr>
        <w:pStyle w:val="ListParagraph"/>
        <w:numPr>
          <w:ilvl w:val="0"/>
          <w:numId w:val="29"/>
        </w:numPr>
        <w:spacing w:after="120"/>
        <w:ind w:left="357" w:hanging="357"/>
        <w:contextualSpacing w:val="0"/>
        <w:rPr>
          <w:rFonts w:ascii="Arial" w:hAnsi="Arial" w:cs="Arial"/>
          <w:sz w:val="24"/>
        </w:rPr>
      </w:pPr>
      <w:r w:rsidRPr="0055016D">
        <w:rPr>
          <w:rFonts w:ascii="Arial" w:hAnsi="Arial" w:cs="Arial"/>
          <w:sz w:val="24"/>
        </w:rPr>
        <w:t xml:space="preserve">a </w:t>
      </w:r>
      <w:r w:rsidRPr="0055016D">
        <w:rPr>
          <w:rFonts w:ascii="Arial" w:hAnsi="Arial" w:cs="Arial"/>
          <w:b/>
          <w:sz w:val="24"/>
        </w:rPr>
        <w:t>visit to a service</w:t>
      </w:r>
      <w:r w:rsidRPr="0055016D">
        <w:rPr>
          <w:rFonts w:ascii="Arial" w:hAnsi="Arial" w:cs="Arial"/>
          <w:sz w:val="24"/>
        </w:rPr>
        <w:t xml:space="preserve"> when information required by the Commissioner for monitoring purposes is best obtained through a visit; for example, where a Notice to Remedy has been issued by the Commission, a quality assessor attends the premises of a service to assess the provider’s performance against the Quality Standards so that the Commission can determine if the provider has remedied the non-compliance</w:t>
      </w:r>
    </w:p>
    <w:p w14:paraId="53E6E654" w14:textId="77777777" w:rsidR="00FC2669" w:rsidRPr="0055016D" w:rsidRDefault="00FC2669" w:rsidP="00B55B4C">
      <w:pPr>
        <w:pStyle w:val="ListParagraph"/>
        <w:numPr>
          <w:ilvl w:val="0"/>
          <w:numId w:val="29"/>
        </w:numPr>
        <w:spacing w:after="120"/>
        <w:ind w:left="357" w:hanging="357"/>
        <w:contextualSpacing w:val="0"/>
        <w:rPr>
          <w:rFonts w:ascii="Arial" w:hAnsi="Arial" w:cs="Arial"/>
          <w:sz w:val="24"/>
          <w:szCs w:val="24"/>
        </w:rPr>
      </w:pPr>
      <w:r w:rsidRPr="0055016D">
        <w:rPr>
          <w:rFonts w:ascii="Arial" w:hAnsi="Arial" w:cs="Arial"/>
          <w:b/>
          <w:sz w:val="24"/>
          <w:szCs w:val="24"/>
        </w:rPr>
        <w:lastRenderedPageBreak/>
        <w:t>contact with the provider by phone or email</w:t>
      </w:r>
      <w:r w:rsidRPr="0055016D">
        <w:rPr>
          <w:rFonts w:ascii="Arial" w:hAnsi="Arial" w:cs="Arial"/>
          <w:sz w:val="24"/>
          <w:szCs w:val="24"/>
        </w:rPr>
        <w:t xml:space="preserve"> when information required by the Commissioner for monitoring purposes can be obtained without a visit to the service or when a visit is not possible due to travel restrictions or other reasons; for example, a quality assessor contacts a provider to review their progress against the service’s plan for continuous improvement; or the Commissioner’s delegate contacts a provider to discuss a change in regulatory compliance expectations.</w:t>
      </w:r>
    </w:p>
    <w:p w14:paraId="5C1F11FC" w14:textId="77777777" w:rsidR="00FC2669" w:rsidRPr="0055016D" w:rsidRDefault="00FC2669" w:rsidP="00B55B4C">
      <w:pPr>
        <w:pStyle w:val="ListParagraph"/>
        <w:numPr>
          <w:ilvl w:val="0"/>
          <w:numId w:val="29"/>
        </w:numPr>
        <w:spacing w:after="240"/>
        <w:ind w:left="357" w:hanging="357"/>
        <w:contextualSpacing w:val="0"/>
        <w:rPr>
          <w:rFonts w:ascii="Arial" w:hAnsi="Arial" w:cs="Arial"/>
          <w:sz w:val="24"/>
          <w:szCs w:val="24"/>
        </w:rPr>
      </w:pPr>
      <w:r w:rsidRPr="0055016D">
        <w:rPr>
          <w:rFonts w:ascii="Arial" w:hAnsi="Arial" w:cs="Arial"/>
          <w:b/>
          <w:sz w:val="24"/>
          <w:szCs w:val="24"/>
        </w:rPr>
        <w:t>attendance at a management meeting or board meeting</w:t>
      </w:r>
      <w:r w:rsidRPr="0055016D">
        <w:rPr>
          <w:rFonts w:ascii="Arial" w:hAnsi="Arial" w:cs="Arial"/>
          <w:sz w:val="24"/>
          <w:szCs w:val="24"/>
        </w:rPr>
        <w:t xml:space="preserve"> to obtain information or to discuss requirements or key issues.</w:t>
      </w:r>
    </w:p>
    <w:p w14:paraId="2F01D8D9" w14:textId="77777777" w:rsidR="00FC2669" w:rsidRPr="0055016D" w:rsidRDefault="00FC2669" w:rsidP="00FC2669">
      <w:pPr>
        <w:spacing w:before="240" w:after="240"/>
        <w:rPr>
          <w:rFonts w:ascii="Arial" w:hAnsi="Arial" w:cs="Arial"/>
          <w:sz w:val="24"/>
          <w:szCs w:val="24"/>
        </w:rPr>
      </w:pPr>
      <w:r w:rsidRPr="0055016D">
        <w:rPr>
          <w:rFonts w:ascii="Arial" w:hAnsi="Arial" w:cs="Arial"/>
          <w:sz w:val="24"/>
          <w:szCs w:val="24"/>
        </w:rPr>
        <w:t xml:space="preserve">The Commission may also make an assessment contact with any provider of any service, including a previously accredited service. This means that the Commission </w:t>
      </w:r>
      <w:proofErr w:type="gramStart"/>
      <w:r w:rsidRPr="0055016D">
        <w:rPr>
          <w:rFonts w:ascii="Arial" w:hAnsi="Arial" w:cs="Arial"/>
          <w:sz w:val="24"/>
          <w:szCs w:val="24"/>
        </w:rPr>
        <w:t>is able to</w:t>
      </w:r>
      <w:proofErr w:type="gramEnd"/>
      <w:r w:rsidRPr="0055016D">
        <w:rPr>
          <w:rFonts w:ascii="Arial" w:hAnsi="Arial" w:cs="Arial"/>
          <w:sz w:val="24"/>
          <w:szCs w:val="24"/>
        </w:rPr>
        <w:t xml:space="preserve"> monitor the quality of care and services where accreditation of a service has been revoked but a provider is still delivering care through the service. </w:t>
      </w:r>
    </w:p>
    <w:p w14:paraId="74E8D0AD" w14:textId="77777777" w:rsidR="00FC2669" w:rsidRPr="0055016D" w:rsidRDefault="00FC2669" w:rsidP="00FC2669">
      <w:pPr>
        <w:spacing w:before="120" w:after="240"/>
        <w:rPr>
          <w:rFonts w:ascii="Arial" w:hAnsi="Arial" w:cs="Arial"/>
          <w:sz w:val="24"/>
          <w:szCs w:val="24"/>
        </w:rPr>
      </w:pPr>
      <w:r w:rsidRPr="0055016D">
        <w:rPr>
          <w:rFonts w:ascii="Arial" w:hAnsi="Arial" w:cs="Arial"/>
          <w:sz w:val="24"/>
          <w:szCs w:val="24"/>
        </w:rPr>
        <w:t xml:space="preserve">An assessment contact may also be conducted with a provider in relation to all their services. This means that the Commission </w:t>
      </w:r>
      <w:proofErr w:type="gramStart"/>
      <w:r w:rsidRPr="0055016D">
        <w:rPr>
          <w:rFonts w:ascii="Arial" w:hAnsi="Arial" w:cs="Arial"/>
          <w:sz w:val="24"/>
          <w:szCs w:val="24"/>
        </w:rPr>
        <w:t>is able to</w:t>
      </w:r>
      <w:proofErr w:type="gramEnd"/>
      <w:r w:rsidRPr="0055016D">
        <w:rPr>
          <w:rFonts w:ascii="Arial" w:hAnsi="Arial" w:cs="Arial"/>
          <w:sz w:val="24"/>
          <w:szCs w:val="24"/>
        </w:rPr>
        <w:t xml:space="preserve"> assess a provider’s performance against the Quality Standards or monitor quality of care and services in relation to all their home services and residential services through a single assessment contact. </w:t>
      </w:r>
    </w:p>
    <w:p w14:paraId="229A6081" w14:textId="77777777" w:rsidR="00FC2669" w:rsidRPr="0055016D" w:rsidRDefault="00FC2669" w:rsidP="00FC2669">
      <w:pPr>
        <w:spacing w:before="120" w:after="240"/>
        <w:rPr>
          <w:rFonts w:ascii="Arial" w:hAnsi="Arial" w:cs="Arial"/>
          <w:sz w:val="24"/>
        </w:rPr>
      </w:pPr>
      <w:r w:rsidRPr="0055016D">
        <w:rPr>
          <w:rFonts w:ascii="Arial" w:hAnsi="Arial" w:cs="Arial"/>
          <w:sz w:val="24"/>
        </w:rPr>
        <w:t>For example, the Commission may conduct a single assessment contact (performance assessment) to assess a provider’s performance in relation to Standard 8 Organisational governance for all their services.</w:t>
      </w:r>
    </w:p>
    <w:p w14:paraId="7E607C7A" w14:textId="77777777" w:rsidR="00FC2669" w:rsidRPr="004D2B2E" w:rsidRDefault="00FC2669" w:rsidP="00FC2669">
      <w:pPr>
        <w:keepNext/>
        <w:keepLines/>
        <w:numPr>
          <w:ilvl w:val="0"/>
          <w:numId w:val="15"/>
        </w:numPr>
        <w:spacing w:before="120"/>
        <w:ind w:left="567" w:hanging="567"/>
        <w:outlineLvl w:val="1"/>
        <w:rPr>
          <w:rFonts w:ascii="Arial" w:hAnsi="Arial" w:cs="Arial"/>
          <w:b/>
          <w:sz w:val="28"/>
        </w:rPr>
      </w:pPr>
      <w:r w:rsidRPr="004D2B2E">
        <w:rPr>
          <w:rFonts w:ascii="Arial" w:hAnsi="Arial" w:cs="Arial"/>
          <w:b/>
          <w:sz w:val="28"/>
          <w:lang w:val="en-US"/>
        </w:rPr>
        <w:t>Are approved providers notified of an assessment contact?</w:t>
      </w:r>
    </w:p>
    <w:p w14:paraId="56944B61" w14:textId="77777777" w:rsidR="00FC2669" w:rsidRPr="0055016D" w:rsidRDefault="00FC2669" w:rsidP="00FC2669">
      <w:pPr>
        <w:spacing w:before="120"/>
        <w:rPr>
          <w:rFonts w:ascii="Arial" w:hAnsi="Arial" w:cs="Arial"/>
          <w:b/>
          <w:sz w:val="24"/>
        </w:rPr>
      </w:pPr>
      <w:r w:rsidRPr="0055016D">
        <w:rPr>
          <w:rFonts w:ascii="Arial" w:hAnsi="Arial" w:cs="Arial"/>
          <w:sz w:val="24"/>
        </w:rPr>
        <w:t xml:space="preserve">Assessment contacts can be announced (prior notice given to the provider of a service) or unannounced (made without notice). </w:t>
      </w:r>
    </w:p>
    <w:p w14:paraId="121CBA35" w14:textId="77777777" w:rsidR="00FC2669" w:rsidRPr="0055016D" w:rsidRDefault="00FC2669" w:rsidP="00FC2669">
      <w:pPr>
        <w:spacing w:before="120"/>
        <w:rPr>
          <w:rFonts w:ascii="Arial" w:hAnsi="Arial" w:cs="Arial"/>
          <w:sz w:val="24"/>
        </w:rPr>
      </w:pPr>
      <w:r w:rsidRPr="0055016D">
        <w:rPr>
          <w:rFonts w:ascii="Arial" w:hAnsi="Arial" w:cs="Arial"/>
          <w:b/>
          <w:sz w:val="24"/>
        </w:rPr>
        <w:t>Announced assessment contacts</w:t>
      </w:r>
      <w:r w:rsidRPr="0055016D">
        <w:rPr>
          <w:rFonts w:ascii="Arial" w:hAnsi="Arial" w:cs="Arial"/>
          <w:sz w:val="24"/>
        </w:rPr>
        <w:t xml:space="preserve"> are conducted with written or verbal notice to the provider of the service. The provider may be notified of the assessment contact arrangements, information about the purpose(s) of the assessment contact, the form the assessment contact will take and, where possible, the scope of the assessment contact. </w:t>
      </w:r>
    </w:p>
    <w:p w14:paraId="7320414B" w14:textId="77777777" w:rsidR="00FC2669" w:rsidRPr="0055016D" w:rsidRDefault="00FC2669" w:rsidP="00FC2669">
      <w:pPr>
        <w:spacing w:before="120"/>
        <w:rPr>
          <w:rFonts w:ascii="Arial" w:hAnsi="Arial" w:cs="Arial"/>
          <w:sz w:val="24"/>
        </w:rPr>
      </w:pPr>
      <w:r w:rsidRPr="0055016D">
        <w:rPr>
          <w:rFonts w:ascii="Arial" w:hAnsi="Arial" w:cs="Arial"/>
          <w:b/>
          <w:sz w:val="24"/>
        </w:rPr>
        <w:t>Unannounced assessment contacts</w:t>
      </w:r>
      <w:r w:rsidRPr="0055016D">
        <w:rPr>
          <w:rFonts w:ascii="Arial" w:hAnsi="Arial" w:cs="Arial"/>
          <w:sz w:val="24"/>
        </w:rPr>
        <w:t xml:space="preserve"> are an important part of the Commission’s monitoring activities, usually undertaken for the purpose of assessing the provider’s performance, in relation to the service against, the Quality Standards. They are conducted with no prior notice, written or otherwise, to the provider of the service. </w:t>
      </w:r>
    </w:p>
    <w:p w14:paraId="3775C35F" w14:textId="77777777" w:rsidR="00FC2669" w:rsidRPr="0055016D" w:rsidRDefault="00FC2669" w:rsidP="00FC2669">
      <w:pPr>
        <w:spacing w:before="120" w:after="120"/>
        <w:rPr>
          <w:rFonts w:ascii="Arial" w:hAnsi="Arial" w:cs="Arial"/>
          <w:sz w:val="24"/>
        </w:rPr>
      </w:pPr>
      <w:r w:rsidRPr="0055016D">
        <w:rPr>
          <w:rFonts w:ascii="Arial" w:hAnsi="Arial" w:cs="Arial"/>
          <w:sz w:val="24"/>
        </w:rPr>
        <w:t xml:space="preserve">Unannounced assessment contacts provide increased assurance to the public that services </w:t>
      </w:r>
      <w:proofErr w:type="gramStart"/>
      <w:r w:rsidRPr="0055016D">
        <w:rPr>
          <w:rFonts w:ascii="Arial" w:hAnsi="Arial" w:cs="Arial"/>
          <w:sz w:val="24"/>
        </w:rPr>
        <w:t>comply with the Quality Standards at all times</w:t>
      </w:r>
      <w:proofErr w:type="gramEnd"/>
      <w:r w:rsidRPr="0055016D">
        <w:rPr>
          <w:rFonts w:ascii="Arial" w:hAnsi="Arial" w:cs="Arial"/>
          <w:sz w:val="24"/>
        </w:rPr>
        <w:t>. The Commissioner may conduct an unannounced assessment contact:</w:t>
      </w:r>
    </w:p>
    <w:p w14:paraId="3BD4E75B" w14:textId="77777777" w:rsidR="00FC2669" w:rsidRPr="0055016D" w:rsidRDefault="00FC2669" w:rsidP="00BB2418">
      <w:pPr>
        <w:pStyle w:val="ListParagraph"/>
        <w:numPr>
          <w:ilvl w:val="0"/>
          <w:numId w:val="30"/>
        </w:numPr>
        <w:spacing w:after="120"/>
        <w:ind w:left="357" w:hanging="357"/>
        <w:contextualSpacing w:val="0"/>
        <w:rPr>
          <w:rFonts w:ascii="Arial" w:hAnsi="Arial" w:cs="Arial"/>
          <w:sz w:val="24"/>
        </w:rPr>
      </w:pPr>
      <w:r w:rsidRPr="0055016D">
        <w:rPr>
          <w:rFonts w:ascii="Arial" w:hAnsi="Arial" w:cs="Arial"/>
          <w:sz w:val="24"/>
        </w:rPr>
        <w:t xml:space="preserve">in response to complaints or compulsory reporting information received by the Commission </w:t>
      </w:r>
    </w:p>
    <w:p w14:paraId="71BC71B6" w14:textId="77777777" w:rsidR="00FC2669" w:rsidRPr="0055016D" w:rsidRDefault="00FC2669" w:rsidP="00BB2418">
      <w:pPr>
        <w:pStyle w:val="ListParagraph"/>
        <w:numPr>
          <w:ilvl w:val="0"/>
          <w:numId w:val="30"/>
        </w:numPr>
        <w:spacing w:after="120"/>
        <w:ind w:left="357" w:hanging="357"/>
        <w:contextualSpacing w:val="0"/>
        <w:rPr>
          <w:rFonts w:ascii="Arial" w:hAnsi="Arial" w:cs="Arial"/>
          <w:sz w:val="24"/>
        </w:rPr>
      </w:pPr>
      <w:r w:rsidRPr="0055016D">
        <w:rPr>
          <w:rFonts w:ascii="Arial" w:hAnsi="Arial" w:cs="Arial"/>
          <w:sz w:val="24"/>
        </w:rPr>
        <w:lastRenderedPageBreak/>
        <w:t xml:space="preserve">to follow up gaps in systems and processes identified in a previous performance assessment </w:t>
      </w:r>
    </w:p>
    <w:p w14:paraId="65634348" w14:textId="77777777" w:rsidR="00FC2669" w:rsidRPr="0055016D" w:rsidRDefault="00FC2669" w:rsidP="00BB2418">
      <w:pPr>
        <w:pStyle w:val="ListParagraph"/>
        <w:numPr>
          <w:ilvl w:val="0"/>
          <w:numId w:val="30"/>
        </w:numPr>
        <w:spacing w:after="120"/>
        <w:ind w:left="357" w:hanging="357"/>
        <w:contextualSpacing w:val="0"/>
        <w:rPr>
          <w:rFonts w:ascii="Arial" w:hAnsi="Arial" w:cs="Arial"/>
          <w:sz w:val="24"/>
        </w:rPr>
      </w:pPr>
      <w:r w:rsidRPr="0055016D">
        <w:rPr>
          <w:rFonts w:ascii="Arial" w:hAnsi="Arial" w:cs="Arial"/>
          <w:sz w:val="24"/>
        </w:rPr>
        <w:t>to support the introduction of a regulatory campaign to address systemic risks prevalent at a sector level</w:t>
      </w:r>
    </w:p>
    <w:p w14:paraId="2C191E37" w14:textId="77777777" w:rsidR="00FC2669" w:rsidRPr="0055016D" w:rsidRDefault="00FC2669" w:rsidP="00BB2418">
      <w:pPr>
        <w:pStyle w:val="ListParagraph"/>
        <w:numPr>
          <w:ilvl w:val="0"/>
          <w:numId w:val="30"/>
        </w:numPr>
        <w:spacing w:after="240"/>
        <w:ind w:left="357" w:hanging="357"/>
        <w:contextualSpacing w:val="0"/>
        <w:rPr>
          <w:rFonts w:ascii="Arial" w:hAnsi="Arial" w:cs="Arial"/>
          <w:sz w:val="24"/>
        </w:rPr>
      </w:pPr>
      <w:r w:rsidRPr="0055016D">
        <w:rPr>
          <w:rFonts w:ascii="Arial" w:hAnsi="Arial" w:cs="Arial"/>
          <w:sz w:val="24"/>
        </w:rPr>
        <w:t>in response to increasing non-compliance in other services operated by the provider.</w:t>
      </w:r>
    </w:p>
    <w:p w14:paraId="45B83B0A" w14:textId="713329BA" w:rsidR="00F66386" w:rsidRPr="0055016D" w:rsidRDefault="00747D90" w:rsidP="00FC2669">
      <w:pPr>
        <w:keepNext/>
        <w:keepLines/>
        <w:numPr>
          <w:ilvl w:val="0"/>
          <w:numId w:val="15"/>
        </w:numPr>
        <w:spacing w:before="120"/>
        <w:ind w:left="567" w:hanging="567"/>
        <w:outlineLvl w:val="1"/>
        <w:rPr>
          <w:rFonts w:ascii="Arial" w:hAnsi="Arial" w:cs="Arial"/>
          <w:b/>
          <w:noProof/>
          <w:sz w:val="28"/>
        </w:rPr>
      </w:pPr>
      <w:r w:rsidRPr="0055016D">
        <w:rPr>
          <w:rFonts w:ascii="Arial" w:hAnsi="Arial" w:cs="Arial"/>
          <w:b/>
          <w:noProof/>
          <w:sz w:val="28"/>
        </w:rPr>
        <w:t>Is a provider able to request that the Commission not conduct an u</w:t>
      </w:r>
      <w:r w:rsidR="00B55B4C" w:rsidRPr="0055016D">
        <w:rPr>
          <w:rFonts w:ascii="Arial" w:hAnsi="Arial" w:cs="Arial"/>
          <w:b/>
          <w:noProof/>
          <w:sz w:val="28"/>
        </w:rPr>
        <w:t>n</w:t>
      </w:r>
      <w:r w:rsidRPr="0055016D">
        <w:rPr>
          <w:rFonts w:ascii="Arial" w:hAnsi="Arial" w:cs="Arial"/>
          <w:b/>
          <w:noProof/>
          <w:sz w:val="28"/>
        </w:rPr>
        <w:t>announnced assessment contact on a certain date?</w:t>
      </w:r>
    </w:p>
    <w:p w14:paraId="167C8983" w14:textId="61D92716" w:rsidR="00747D90" w:rsidRPr="0055016D" w:rsidRDefault="00747D90" w:rsidP="00B55B4C">
      <w:pPr>
        <w:keepNext/>
        <w:keepLines/>
        <w:spacing w:before="120" w:after="240"/>
        <w:outlineLvl w:val="1"/>
        <w:rPr>
          <w:rFonts w:ascii="Arial" w:hAnsi="Arial" w:cs="Arial"/>
          <w:sz w:val="24"/>
        </w:rPr>
      </w:pPr>
      <w:r w:rsidRPr="0055016D">
        <w:rPr>
          <w:rFonts w:ascii="Arial" w:hAnsi="Arial" w:cs="Arial"/>
          <w:sz w:val="24"/>
        </w:rPr>
        <w:t xml:space="preserve">Providers </w:t>
      </w:r>
      <w:proofErr w:type="gramStart"/>
      <w:r w:rsidRPr="0055016D">
        <w:rPr>
          <w:rFonts w:ascii="Arial" w:hAnsi="Arial" w:cs="Arial"/>
          <w:sz w:val="24"/>
        </w:rPr>
        <w:t>are able to</w:t>
      </w:r>
      <w:proofErr w:type="gramEnd"/>
      <w:r w:rsidRPr="0055016D">
        <w:rPr>
          <w:rFonts w:ascii="Arial" w:hAnsi="Arial" w:cs="Arial"/>
          <w:sz w:val="24"/>
        </w:rPr>
        <w:t xml:space="preserve"> request that specific dates be excluded for unannounced activities. Although the Commission does not guarantee visits will not occur on those days, the Commission will consider these dates when scheduling activities.</w:t>
      </w:r>
    </w:p>
    <w:p w14:paraId="09F9AC34" w14:textId="3BCCA20C" w:rsidR="00747D90" w:rsidRPr="0055016D" w:rsidRDefault="00747D90" w:rsidP="00B55B4C">
      <w:pPr>
        <w:keepNext/>
        <w:keepLines/>
        <w:spacing w:before="120" w:after="240"/>
        <w:outlineLvl w:val="1"/>
        <w:rPr>
          <w:rFonts w:ascii="Arial" w:hAnsi="Arial" w:cs="Arial"/>
          <w:sz w:val="24"/>
        </w:rPr>
      </w:pPr>
      <w:r w:rsidRPr="0055016D">
        <w:rPr>
          <w:rFonts w:ascii="Arial" w:hAnsi="Arial" w:cs="Arial"/>
          <w:sz w:val="24"/>
        </w:rPr>
        <w:t xml:space="preserve">The Commission has released a </w:t>
      </w:r>
      <w:hyperlink r:id="rId11" w:history="1">
        <w:r w:rsidRPr="0055016D">
          <w:rPr>
            <w:rStyle w:val="Hyperlink"/>
            <w:rFonts w:ascii="Arial" w:hAnsi="Arial" w:cs="Arial"/>
            <w:color w:val="auto"/>
            <w:sz w:val="24"/>
          </w:rPr>
          <w:t>Regulatory Bulletin</w:t>
        </w:r>
      </w:hyperlink>
      <w:r w:rsidRPr="0055016D">
        <w:rPr>
          <w:rFonts w:ascii="Arial" w:hAnsi="Arial" w:cs="Arial"/>
          <w:sz w:val="24"/>
        </w:rPr>
        <w:t xml:space="preserve"> outlining the Commission’s policy about provider requests to exclude specific dates for unannounced </w:t>
      </w:r>
      <w:r w:rsidR="00B5392B" w:rsidRPr="0055016D">
        <w:rPr>
          <w:rFonts w:ascii="Arial" w:hAnsi="Arial" w:cs="Arial"/>
          <w:sz w:val="24"/>
        </w:rPr>
        <w:t>activities</w:t>
      </w:r>
      <w:r w:rsidRPr="0055016D">
        <w:rPr>
          <w:rFonts w:ascii="Arial" w:hAnsi="Arial" w:cs="Arial"/>
          <w:sz w:val="24"/>
        </w:rPr>
        <w:t>.</w:t>
      </w:r>
    </w:p>
    <w:p w14:paraId="02752903" w14:textId="542AEE17" w:rsidR="00B5392B" w:rsidRPr="0055016D" w:rsidRDefault="00B5392B" w:rsidP="00FC2669">
      <w:pPr>
        <w:keepNext/>
        <w:keepLines/>
        <w:numPr>
          <w:ilvl w:val="0"/>
          <w:numId w:val="15"/>
        </w:numPr>
        <w:spacing w:before="120"/>
        <w:ind w:left="567" w:hanging="567"/>
        <w:outlineLvl w:val="1"/>
        <w:rPr>
          <w:rFonts w:ascii="Arial" w:hAnsi="Arial" w:cs="Arial"/>
          <w:b/>
          <w:noProof/>
          <w:sz w:val="28"/>
        </w:rPr>
      </w:pPr>
      <w:r w:rsidRPr="0055016D">
        <w:rPr>
          <w:rFonts w:ascii="Arial" w:hAnsi="Arial" w:cs="Arial"/>
          <w:b/>
          <w:noProof/>
          <w:sz w:val="28"/>
        </w:rPr>
        <w:t>What is the process for a provider granting consent for an Assessment Team to enter the premises for an assessment contact?</w:t>
      </w:r>
    </w:p>
    <w:p w14:paraId="0DFCD1C8" w14:textId="5D08A2DD" w:rsidR="00B5392B" w:rsidRPr="0055016D" w:rsidRDefault="00B5392B" w:rsidP="004D2B2E">
      <w:pPr>
        <w:keepNext/>
        <w:keepLines/>
        <w:spacing w:before="120"/>
        <w:outlineLvl w:val="1"/>
        <w:rPr>
          <w:rFonts w:ascii="Arial" w:hAnsi="Arial" w:cs="Arial"/>
          <w:sz w:val="24"/>
        </w:rPr>
      </w:pPr>
      <w:r w:rsidRPr="0055016D">
        <w:rPr>
          <w:rFonts w:ascii="Arial" w:hAnsi="Arial" w:cs="Arial"/>
          <w:sz w:val="24"/>
        </w:rPr>
        <w:t>Upon arrival at the service's premises, the regulatory official will request consent to enter the premises and exercise search powers for the purpose of conducting the assessment contact. The quality assessors will show their credentials and give the person in charge at the premises a letter confirming the visit.</w:t>
      </w:r>
    </w:p>
    <w:p w14:paraId="5AA8DD86" w14:textId="347187D8" w:rsidR="00FC2669" w:rsidRPr="004D2B2E" w:rsidRDefault="00FC2669" w:rsidP="00FC2669">
      <w:pPr>
        <w:keepNext/>
        <w:keepLines/>
        <w:numPr>
          <w:ilvl w:val="0"/>
          <w:numId w:val="15"/>
        </w:numPr>
        <w:spacing w:before="120"/>
        <w:ind w:left="567" w:hanging="567"/>
        <w:outlineLvl w:val="1"/>
        <w:rPr>
          <w:rFonts w:ascii="Arial" w:hAnsi="Arial" w:cs="Arial"/>
          <w:b/>
          <w:noProof/>
          <w:sz w:val="28"/>
        </w:rPr>
      </w:pPr>
      <w:r w:rsidRPr="004D2B2E">
        <w:rPr>
          <w:rFonts w:ascii="Arial" w:hAnsi="Arial" w:cs="Arial"/>
          <w:b/>
          <w:sz w:val="28"/>
        </w:rPr>
        <w:t xml:space="preserve">What documents may be requested </w:t>
      </w:r>
      <w:r w:rsidRPr="004D2B2E">
        <w:rPr>
          <w:rFonts w:ascii="Arial" w:hAnsi="Arial" w:cs="Arial"/>
          <w:b/>
          <w:noProof/>
          <w:sz w:val="28"/>
        </w:rPr>
        <w:t>for an assessment contact?</w:t>
      </w:r>
    </w:p>
    <w:p w14:paraId="1B474AB4" w14:textId="77777777" w:rsidR="00FC2669" w:rsidRPr="0055016D" w:rsidRDefault="00FC2669" w:rsidP="00FC2669">
      <w:pPr>
        <w:spacing w:after="240"/>
        <w:rPr>
          <w:rFonts w:ascii="Arial" w:hAnsi="Arial" w:cs="Arial"/>
          <w:sz w:val="24"/>
          <w:szCs w:val="24"/>
        </w:rPr>
      </w:pPr>
      <w:r w:rsidRPr="0055016D">
        <w:rPr>
          <w:rFonts w:ascii="Arial" w:hAnsi="Arial" w:cs="Arial"/>
          <w:sz w:val="24"/>
        </w:rPr>
        <w:t xml:space="preserve">Where the assessment contact involves a visit to the premises of a service, </w:t>
      </w:r>
      <w:r w:rsidRPr="0055016D">
        <w:rPr>
          <w:rFonts w:ascii="Arial" w:hAnsi="Arial" w:cs="Arial"/>
          <w:sz w:val="24"/>
          <w:szCs w:val="24"/>
        </w:rPr>
        <w:t xml:space="preserve">the </w:t>
      </w:r>
      <w:r w:rsidRPr="0055016D">
        <w:rPr>
          <w:rFonts w:ascii="Arial" w:hAnsi="Arial" w:cs="Arial"/>
          <w:i/>
          <w:sz w:val="24"/>
          <w:szCs w:val="24"/>
        </w:rPr>
        <w:t xml:space="preserve">Aged Care Quality and Safety Commission Act 2018 </w:t>
      </w:r>
      <w:r w:rsidRPr="0055016D">
        <w:rPr>
          <w:rFonts w:ascii="Arial" w:hAnsi="Arial" w:cs="Arial"/>
          <w:sz w:val="24"/>
          <w:szCs w:val="24"/>
        </w:rPr>
        <w:t xml:space="preserve">empowers the Assessment Team to request a person at the premises to answer any questions and produce requested documents. </w:t>
      </w:r>
    </w:p>
    <w:p w14:paraId="190999E2" w14:textId="77777777" w:rsidR="00FC2669" w:rsidRPr="0055016D" w:rsidRDefault="00FC2669" w:rsidP="00FC2669">
      <w:pPr>
        <w:spacing w:after="240"/>
        <w:rPr>
          <w:rFonts w:ascii="Arial" w:hAnsi="Arial" w:cs="Arial"/>
          <w:sz w:val="28"/>
        </w:rPr>
      </w:pPr>
      <w:r w:rsidRPr="0055016D">
        <w:rPr>
          <w:rFonts w:ascii="Arial" w:hAnsi="Arial" w:cs="Arial"/>
          <w:color w:val="000000"/>
          <w:sz w:val="24"/>
        </w:rPr>
        <w:t xml:space="preserve">For assessment contacts (performance assessment) with accredited services, this includes certain key documents to help the team understand the aged care service and identify consumers and staff to speak with. These key documents are needed at the commencement of the visit and are requested at the entry meeting. </w:t>
      </w:r>
      <w:r w:rsidRPr="0055016D">
        <w:rPr>
          <w:rFonts w:ascii="Arial" w:hAnsi="Arial" w:cs="Arial"/>
          <w:sz w:val="24"/>
        </w:rPr>
        <w:t>They may be provided to the Assessment Team during the meeting if readily available but are expected to be provided within one hour of the conclusion of the meeting.</w:t>
      </w:r>
      <w:r w:rsidRPr="0055016D">
        <w:rPr>
          <w:rFonts w:ascii="Arial" w:hAnsi="Arial" w:cs="Arial"/>
          <w:sz w:val="28"/>
        </w:rPr>
        <w:t xml:space="preserve"> </w:t>
      </w:r>
    </w:p>
    <w:p w14:paraId="20613950" w14:textId="239DD859" w:rsidR="00FC2669" w:rsidRPr="0055016D" w:rsidRDefault="00FC2669" w:rsidP="00FC2669">
      <w:pPr>
        <w:spacing w:after="240"/>
        <w:rPr>
          <w:rFonts w:ascii="Arial" w:hAnsi="Arial" w:cs="Arial"/>
          <w:sz w:val="24"/>
        </w:rPr>
      </w:pPr>
      <w:r w:rsidRPr="0055016D">
        <w:rPr>
          <w:rFonts w:ascii="Arial" w:hAnsi="Arial" w:cs="Arial"/>
          <w:color w:val="000000"/>
          <w:sz w:val="24"/>
        </w:rPr>
        <w:t xml:space="preserve">For more information on the list of documents that will be requested, refer to the </w:t>
      </w:r>
      <w:hyperlink r:id="rId12" w:history="1">
        <w:r w:rsidRPr="0055016D">
          <w:rPr>
            <w:rFonts w:ascii="Arial" w:hAnsi="Arial" w:cs="Arial"/>
            <w:color w:val="0000FF" w:themeColor="hyperlink"/>
            <w:sz w:val="24"/>
            <w:u w:val="single"/>
          </w:rPr>
          <w:t>Initial documentation Information for Providers</w:t>
        </w:r>
      </w:hyperlink>
      <w:r w:rsidRPr="0055016D">
        <w:rPr>
          <w:rFonts w:ascii="Arial" w:hAnsi="Arial" w:cs="Arial"/>
          <w:color w:val="000000"/>
          <w:sz w:val="24"/>
        </w:rPr>
        <w:t xml:space="preserve"> on our website. </w:t>
      </w:r>
    </w:p>
    <w:p w14:paraId="4CE06D1B" w14:textId="77777777" w:rsidR="00FC2669" w:rsidRPr="0055016D" w:rsidRDefault="00FC2669" w:rsidP="00FC2669">
      <w:pPr>
        <w:spacing w:after="240"/>
        <w:rPr>
          <w:rFonts w:ascii="Arial" w:hAnsi="Arial" w:cs="Arial"/>
          <w:sz w:val="24"/>
        </w:rPr>
      </w:pPr>
      <w:r w:rsidRPr="0055016D">
        <w:rPr>
          <w:rFonts w:ascii="Arial" w:hAnsi="Arial" w:cs="Arial"/>
          <w:sz w:val="24"/>
        </w:rPr>
        <w:lastRenderedPageBreak/>
        <w:t>Under the Commission Rules, the Commission may request from a provider information or documents relating to an assessment contact where the contact does not include a visit to the premises of the service.</w:t>
      </w:r>
    </w:p>
    <w:p w14:paraId="58C683BE" w14:textId="77777777" w:rsidR="00FC2669" w:rsidRPr="0055016D" w:rsidRDefault="00FC2669" w:rsidP="00FC2669">
      <w:pPr>
        <w:spacing w:before="120"/>
        <w:rPr>
          <w:rFonts w:ascii="Arial" w:hAnsi="Arial" w:cs="Arial"/>
          <w:sz w:val="24"/>
        </w:rPr>
      </w:pPr>
      <w:r w:rsidRPr="0055016D">
        <w:rPr>
          <w:rFonts w:ascii="Arial" w:hAnsi="Arial" w:cs="Arial"/>
          <w:sz w:val="24"/>
        </w:rPr>
        <w:t xml:space="preserve">For example, the Commissioner may request via email that a provider submit self-assessment information or a plan for continuous improvement. This may be required for the purpose of assessing the approved provider’s performance in relation to the service against the Quality Standards. A provider must provide this information when requested. </w:t>
      </w:r>
    </w:p>
    <w:p w14:paraId="52B8EF2E" w14:textId="77777777" w:rsidR="00FC2669" w:rsidRPr="004D2B2E" w:rsidRDefault="00FC2669" w:rsidP="00FC2669">
      <w:pPr>
        <w:keepNext/>
        <w:keepLines/>
        <w:numPr>
          <w:ilvl w:val="0"/>
          <w:numId w:val="15"/>
        </w:numPr>
        <w:spacing w:before="120"/>
        <w:ind w:left="567" w:hanging="567"/>
        <w:outlineLvl w:val="1"/>
        <w:rPr>
          <w:rFonts w:ascii="Arial" w:hAnsi="Arial" w:cs="Arial"/>
          <w:b/>
          <w:sz w:val="28"/>
        </w:rPr>
      </w:pPr>
      <w:r w:rsidRPr="004D2B2E">
        <w:rPr>
          <w:rFonts w:ascii="Arial" w:hAnsi="Arial" w:cs="Arial"/>
          <w:b/>
          <w:sz w:val="28"/>
          <w:lang w:val="en-US"/>
        </w:rPr>
        <w:t>Do consumers need to be notified of an assessment contact?</w:t>
      </w:r>
    </w:p>
    <w:p w14:paraId="1BBCABC7" w14:textId="77777777" w:rsidR="00FC2669" w:rsidRPr="0055016D" w:rsidRDefault="00FC2669" w:rsidP="00FC2669">
      <w:pPr>
        <w:spacing w:before="120" w:after="120"/>
        <w:rPr>
          <w:rFonts w:ascii="Arial" w:hAnsi="Arial" w:cs="Arial"/>
          <w:sz w:val="24"/>
        </w:rPr>
      </w:pPr>
      <w:r w:rsidRPr="0055016D">
        <w:rPr>
          <w:rFonts w:ascii="Arial" w:hAnsi="Arial" w:cs="Arial"/>
          <w:sz w:val="24"/>
        </w:rPr>
        <w:t>If the assessment contact is notified to the provider (announced) and involves a visit to the premises of a service, the Commission may give the provider:</w:t>
      </w:r>
    </w:p>
    <w:p w14:paraId="3016B2A2" w14:textId="77777777" w:rsidR="00FC2669" w:rsidRPr="0055016D" w:rsidRDefault="00FC2669" w:rsidP="00FC2669">
      <w:pPr>
        <w:numPr>
          <w:ilvl w:val="0"/>
          <w:numId w:val="17"/>
        </w:numPr>
        <w:spacing w:before="120" w:after="120"/>
        <w:ind w:left="357" w:hanging="357"/>
        <w:rPr>
          <w:rFonts w:ascii="Arial" w:hAnsi="Arial" w:cs="Arial"/>
          <w:sz w:val="24"/>
        </w:rPr>
      </w:pPr>
      <w:r w:rsidRPr="0055016D">
        <w:rPr>
          <w:rFonts w:ascii="Arial" w:hAnsi="Arial" w:cs="Arial"/>
          <w:sz w:val="24"/>
        </w:rPr>
        <w:t>of an accredited or previously accredited service, a poster to inform consumers about the visit; providers must display the poster in one or more prominent locations within the service as soon as practicable after receiving it</w:t>
      </w:r>
    </w:p>
    <w:p w14:paraId="71CFB34F" w14:textId="276E115C" w:rsidR="00FC2669" w:rsidRPr="0055016D" w:rsidRDefault="00FC2669" w:rsidP="00FC2669">
      <w:pPr>
        <w:numPr>
          <w:ilvl w:val="0"/>
          <w:numId w:val="17"/>
        </w:numPr>
        <w:spacing w:before="120" w:after="240"/>
        <w:ind w:left="357" w:hanging="357"/>
        <w:rPr>
          <w:rFonts w:ascii="Arial" w:hAnsi="Arial" w:cs="Arial"/>
          <w:sz w:val="24"/>
        </w:rPr>
      </w:pPr>
      <w:r w:rsidRPr="0055016D">
        <w:rPr>
          <w:rFonts w:ascii="Arial" w:hAnsi="Arial" w:cs="Arial"/>
          <w:sz w:val="24"/>
        </w:rPr>
        <w:t>of a home service, the form of words to be used to tell consumers about the visit; providers must use the form of words to tell consumers of the service about the assessment contact.</w:t>
      </w:r>
    </w:p>
    <w:p w14:paraId="449CCCBD" w14:textId="7A3B88E5" w:rsidR="005C2722" w:rsidRPr="0055016D" w:rsidRDefault="005C2722" w:rsidP="005C2722">
      <w:pPr>
        <w:spacing w:before="120" w:after="240"/>
        <w:rPr>
          <w:rFonts w:ascii="Arial" w:hAnsi="Arial" w:cs="Arial"/>
          <w:sz w:val="24"/>
        </w:rPr>
      </w:pPr>
      <w:r w:rsidRPr="0055016D">
        <w:rPr>
          <w:rFonts w:ascii="Arial" w:hAnsi="Arial" w:cs="Arial"/>
          <w:sz w:val="24"/>
        </w:rPr>
        <w:t xml:space="preserve">The poster and form of words are available on our </w:t>
      </w:r>
      <w:hyperlink r:id="rId13" w:history="1">
        <w:r w:rsidRPr="0055016D">
          <w:rPr>
            <w:rStyle w:val="Hyperlink"/>
            <w:rFonts w:ascii="Arial" w:hAnsi="Arial" w:cs="Arial"/>
            <w:sz w:val="24"/>
          </w:rPr>
          <w:t>website</w:t>
        </w:r>
      </w:hyperlink>
      <w:r w:rsidRPr="0055016D">
        <w:rPr>
          <w:rFonts w:ascii="Arial" w:hAnsi="Arial" w:cs="Arial"/>
          <w:sz w:val="24"/>
        </w:rPr>
        <w:t xml:space="preserve"> in 24 community languages. </w:t>
      </w:r>
    </w:p>
    <w:p w14:paraId="481EE252" w14:textId="77777777" w:rsidR="00FC2669" w:rsidRPr="004D2B2E" w:rsidRDefault="00FC2669" w:rsidP="00FC2669">
      <w:pPr>
        <w:keepNext/>
        <w:keepLines/>
        <w:numPr>
          <w:ilvl w:val="0"/>
          <w:numId w:val="15"/>
        </w:numPr>
        <w:spacing w:before="120"/>
        <w:ind w:left="567" w:hanging="567"/>
        <w:outlineLvl w:val="1"/>
        <w:rPr>
          <w:rFonts w:ascii="Arial" w:hAnsi="Arial" w:cs="Arial"/>
          <w:b/>
          <w:sz w:val="28"/>
        </w:rPr>
      </w:pPr>
      <w:r w:rsidRPr="004D2B2E">
        <w:rPr>
          <w:rFonts w:ascii="Arial" w:hAnsi="Arial" w:cs="Arial"/>
          <w:b/>
          <w:sz w:val="28"/>
          <w:lang w:val="en-US"/>
        </w:rPr>
        <w:t>How often are unannounced assessment contacts conducted?</w:t>
      </w:r>
    </w:p>
    <w:p w14:paraId="63DD511C" w14:textId="77777777" w:rsidR="00FC2669" w:rsidRPr="0055016D" w:rsidRDefault="00FC2669" w:rsidP="00FC2669">
      <w:pPr>
        <w:spacing w:before="120"/>
        <w:rPr>
          <w:rFonts w:ascii="Arial" w:hAnsi="Arial" w:cs="Arial"/>
          <w:sz w:val="24"/>
        </w:rPr>
      </w:pPr>
      <w:r w:rsidRPr="0055016D">
        <w:rPr>
          <w:rFonts w:ascii="Arial" w:hAnsi="Arial" w:cs="Arial"/>
          <w:sz w:val="24"/>
        </w:rPr>
        <w:t>The Commission takes a risk-based approach to monitoring the quality of care and services provided by a provider of a service. Monitoring arrangements, including the form and frequency of unannounced assessment contacts, are determined based on the nature of any non-compliance; the level of risk to consumers and what is known about the provider and the service.</w:t>
      </w:r>
    </w:p>
    <w:p w14:paraId="3C7D7989" w14:textId="77777777" w:rsidR="00FC2669" w:rsidRPr="0055016D" w:rsidRDefault="00FC2669" w:rsidP="00FC2669">
      <w:pPr>
        <w:spacing w:before="120"/>
        <w:rPr>
          <w:rFonts w:ascii="Arial" w:hAnsi="Arial" w:cs="Arial"/>
          <w:sz w:val="24"/>
        </w:rPr>
      </w:pPr>
      <w:r w:rsidRPr="0055016D">
        <w:rPr>
          <w:rFonts w:ascii="Arial" w:hAnsi="Arial" w:cs="Arial"/>
          <w:sz w:val="24"/>
        </w:rPr>
        <w:t xml:space="preserve">For example, where assessed risk is rated as high or severe, the Commission will conduct more intensive monitoring through unannounced assessment contact with case management coordination. </w:t>
      </w:r>
    </w:p>
    <w:p w14:paraId="34AC58DB" w14:textId="77777777" w:rsidR="00FC2669" w:rsidRPr="004D2B2E" w:rsidRDefault="00FC2669" w:rsidP="00FC2669">
      <w:pPr>
        <w:keepNext/>
        <w:keepLines/>
        <w:numPr>
          <w:ilvl w:val="0"/>
          <w:numId w:val="15"/>
        </w:numPr>
        <w:spacing w:before="120"/>
        <w:ind w:left="567" w:hanging="567"/>
        <w:outlineLvl w:val="1"/>
        <w:rPr>
          <w:rFonts w:ascii="Arial" w:hAnsi="Arial" w:cs="Arial"/>
          <w:b/>
          <w:sz w:val="28"/>
        </w:rPr>
      </w:pPr>
      <w:r w:rsidRPr="004D2B2E">
        <w:rPr>
          <w:rFonts w:ascii="Arial" w:hAnsi="Arial" w:cs="Arial"/>
          <w:b/>
          <w:sz w:val="28"/>
          <w:lang w:val="en-US"/>
        </w:rPr>
        <w:t>What is the focus of unannounced assessment contacts?</w:t>
      </w:r>
    </w:p>
    <w:p w14:paraId="52D9AC77" w14:textId="77777777" w:rsidR="00FC2669" w:rsidRPr="0055016D" w:rsidRDefault="00FC2669" w:rsidP="00FC2669">
      <w:pPr>
        <w:spacing w:before="120"/>
        <w:rPr>
          <w:rFonts w:ascii="Arial" w:hAnsi="Arial" w:cs="Arial"/>
          <w:sz w:val="24"/>
        </w:rPr>
      </w:pPr>
      <w:r w:rsidRPr="0055016D">
        <w:rPr>
          <w:rFonts w:ascii="Arial" w:hAnsi="Arial" w:cs="Arial"/>
          <w:sz w:val="24"/>
        </w:rPr>
        <w:t xml:space="preserve">Unannounced assessment contacts are undertaken </w:t>
      </w:r>
      <w:proofErr w:type="gramStart"/>
      <w:r w:rsidRPr="0055016D">
        <w:rPr>
          <w:rFonts w:ascii="Arial" w:hAnsi="Arial" w:cs="Arial"/>
          <w:sz w:val="24"/>
        </w:rPr>
        <w:t>for the purpose of</w:t>
      </w:r>
      <w:proofErr w:type="gramEnd"/>
      <w:r w:rsidRPr="0055016D">
        <w:rPr>
          <w:rFonts w:ascii="Arial" w:hAnsi="Arial" w:cs="Arial"/>
          <w:sz w:val="24"/>
        </w:rPr>
        <w:t xml:space="preserve"> assessing a provider’s performance, in relation to the service, against the Quality Standards.</w:t>
      </w:r>
    </w:p>
    <w:p w14:paraId="03BA2215" w14:textId="77777777" w:rsidR="00FC2669" w:rsidRPr="0055016D" w:rsidRDefault="00FC2669" w:rsidP="00FC2669">
      <w:pPr>
        <w:spacing w:before="120" w:after="120"/>
        <w:rPr>
          <w:rFonts w:ascii="Arial" w:hAnsi="Arial" w:cs="Arial"/>
          <w:sz w:val="24"/>
        </w:rPr>
      </w:pPr>
      <w:r w:rsidRPr="0055016D">
        <w:rPr>
          <w:rFonts w:ascii="Arial" w:hAnsi="Arial" w:cs="Arial"/>
          <w:sz w:val="24"/>
        </w:rPr>
        <w:t>The focus is on known areas of risk, which may include:</w:t>
      </w:r>
    </w:p>
    <w:p w14:paraId="16BA32BC" w14:textId="77777777" w:rsidR="00FC2669" w:rsidRPr="0055016D" w:rsidRDefault="00FC2669" w:rsidP="00FC2669">
      <w:pPr>
        <w:numPr>
          <w:ilvl w:val="0"/>
          <w:numId w:val="16"/>
        </w:numPr>
        <w:spacing w:before="120" w:after="120"/>
        <w:rPr>
          <w:rFonts w:ascii="Arial" w:hAnsi="Arial" w:cs="Arial"/>
          <w:sz w:val="24"/>
        </w:rPr>
      </w:pPr>
      <w:r w:rsidRPr="0055016D">
        <w:rPr>
          <w:rFonts w:ascii="Arial" w:hAnsi="Arial" w:cs="Arial"/>
          <w:sz w:val="24"/>
        </w:rPr>
        <w:t xml:space="preserve">a single Quality Standard, or </w:t>
      </w:r>
      <w:proofErr w:type="gramStart"/>
      <w:r w:rsidRPr="0055016D">
        <w:rPr>
          <w:rFonts w:ascii="Arial" w:hAnsi="Arial" w:cs="Arial"/>
          <w:sz w:val="24"/>
        </w:rPr>
        <w:t>a number of</w:t>
      </w:r>
      <w:proofErr w:type="gramEnd"/>
      <w:r w:rsidRPr="0055016D">
        <w:rPr>
          <w:rFonts w:ascii="Arial" w:hAnsi="Arial" w:cs="Arial"/>
          <w:sz w:val="24"/>
        </w:rPr>
        <w:t xml:space="preserve"> requirements of one or more of the Quality Standards, generally with the highest rates of non-compliance across the sector</w:t>
      </w:r>
    </w:p>
    <w:p w14:paraId="00390522" w14:textId="77777777" w:rsidR="00FC2669" w:rsidRPr="0055016D" w:rsidRDefault="00FC2669" w:rsidP="00FC2669">
      <w:pPr>
        <w:numPr>
          <w:ilvl w:val="1"/>
          <w:numId w:val="16"/>
        </w:numPr>
        <w:spacing w:before="120" w:after="120"/>
        <w:rPr>
          <w:rFonts w:ascii="Arial" w:hAnsi="Arial" w:cs="Arial"/>
          <w:sz w:val="24"/>
        </w:rPr>
      </w:pPr>
      <w:r w:rsidRPr="0055016D">
        <w:rPr>
          <w:rFonts w:ascii="Arial" w:hAnsi="Arial" w:cs="Arial"/>
          <w:sz w:val="24"/>
        </w:rPr>
        <w:lastRenderedPageBreak/>
        <w:t>for assessment contacts (performance assessment) with an accredited service, the scope will be one or more evidence domain</w:t>
      </w:r>
    </w:p>
    <w:p w14:paraId="26868A9F" w14:textId="77777777" w:rsidR="00FC2669" w:rsidRPr="0055016D" w:rsidRDefault="00FC2669" w:rsidP="00FC2669">
      <w:pPr>
        <w:numPr>
          <w:ilvl w:val="0"/>
          <w:numId w:val="16"/>
        </w:numPr>
        <w:spacing w:before="120" w:after="120"/>
        <w:rPr>
          <w:rFonts w:ascii="Arial" w:hAnsi="Arial" w:cs="Arial"/>
          <w:sz w:val="24"/>
        </w:rPr>
      </w:pPr>
      <w:r w:rsidRPr="0055016D">
        <w:rPr>
          <w:rFonts w:ascii="Arial" w:hAnsi="Arial" w:cs="Arial"/>
          <w:sz w:val="24"/>
        </w:rPr>
        <w:t>areas identified from previous assessments</w:t>
      </w:r>
    </w:p>
    <w:p w14:paraId="1280C21E" w14:textId="77777777" w:rsidR="00FC2669" w:rsidRPr="0055016D" w:rsidRDefault="00FC2669" w:rsidP="00FC2669">
      <w:pPr>
        <w:numPr>
          <w:ilvl w:val="0"/>
          <w:numId w:val="16"/>
        </w:numPr>
        <w:spacing w:before="120" w:after="240"/>
        <w:rPr>
          <w:rFonts w:ascii="Arial" w:hAnsi="Arial" w:cs="Arial"/>
          <w:sz w:val="24"/>
        </w:rPr>
      </w:pPr>
      <w:r w:rsidRPr="0055016D">
        <w:rPr>
          <w:rFonts w:ascii="Arial" w:hAnsi="Arial" w:cs="Arial"/>
          <w:sz w:val="24"/>
        </w:rPr>
        <w:t xml:space="preserve">in areas identified in response to the risk-based questions and responses at the entry meeting. </w:t>
      </w:r>
    </w:p>
    <w:p w14:paraId="70A3BE48" w14:textId="7981864D" w:rsidR="00FC2669" w:rsidRPr="0055016D" w:rsidRDefault="00FC2669" w:rsidP="00FC2669">
      <w:pPr>
        <w:spacing w:before="120"/>
        <w:rPr>
          <w:rFonts w:ascii="Arial" w:hAnsi="Arial" w:cs="Arial"/>
          <w:sz w:val="24"/>
        </w:rPr>
      </w:pPr>
      <w:r w:rsidRPr="0055016D">
        <w:rPr>
          <w:rFonts w:ascii="Arial" w:hAnsi="Arial" w:cs="Arial"/>
          <w:sz w:val="24"/>
        </w:rPr>
        <w:t xml:space="preserve">For information regarding the risk-based questions that are the current focus of unannounced assessment contacts visit the </w:t>
      </w:r>
      <w:hyperlink r:id="rId14" w:history="1">
        <w:r w:rsidRPr="0055016D">
          <w:rPr>
            <w:rFonts w:ascii="Arial" w:hAnsi="Arial" w:cs="Arial"/>
            <w:color w:val="0000FF" w:themeColor="hyperlink"/>
            <w:sz w:val="24"/>
            <w:u w:val="single"/>
          </w:rPr>
          <w:t>Commission website</w:t>
        </w:r>
      </w:hyperlink>
      <w:r w:rsidRPr="0055016D">
        <w:rPr>
          <w:rFonts w:ascii="Arial" w:hAnsi="Arial" w:cs="Arial"/>
          <w:sz w:val="24"/>
        </w:rPr>
        <w:t xml:space="preserve">. </w:t>
      </w:r>
    </w:p>
    <w:p w14:paraId="54C7B1A3" w14:textId="77777777" w:rsidR="00FC2669" w:rsidRPr="0055016D" w:rsidRDefault="00FC2669" w:rsidP="00FC2669">
      <w:pPr>
        <w:spacing w:before="120"/>
        <w:rPr>
          <w:rFonts w:ascii="Arial" w:hAnsi="Arial" w:cs="Arial"/>
          <w:sz w:val="24"/>
        </w:rPr>
      </w:pPr>
      <w:r w:rsidRPr="0055016D">
        <w:rPr>
          <w:rFonts w:ascii="Arial" w:hAnsi="Arial" w:cs="Arial"/>
          <w:sz w:val="24"/>
        </w:rPr>
        <w:t>The Commission may undertake unannounced assessment contacts to residential services outside of business hours including weekends.</w:t>
      </w:r>
    </w:p>
    <w:p w14:paraId="0BF6A032" w14:textId="77777777" w:rsidR="00FC2669" w:rsidRPr="004D2B2E" w:rsidRDefault="00FC2669" w:rsidP="00FC2669">
      <w:pPr>
        <w:keepNext/>
        <w:keepLines/>
        <w:numPr>
          <w:ilvl w:val="0"/>
          <w:numId w:val="15"/>
        </w:numPr>
        <w:spacing w:before="120"/>
        <w:ind w:left="567" w:hanging="567"/>
        <w:outlineLvl w:val="1"/>
        <w:rPr>
          <w:rFonts w:ascii="Arial" w:hAnsi="Arial" w:cs="Arial"/>
          <w:b/>
          <w:sz w:val="28"/>
        </w:rPr>
      </w:pPr>
      <w:r w:rsidRPr="004D2B2E">
        <w:rPr>
          <w:rFonts w:ascii="Arial" w:hAnsi="Arial" w:cs="Arial"/>
          <w:b/>
          <w:sz w:val="28"/>
          <w:lang w:val="en-US"/>
        </w:rPr>
        <w:t>When is the scope of an assessment contact determined?</w:t>
      </w:r>
    </w:p>
    <w:p w14:paraId="0F6C59CF" w14:textId="77777777" w:rsidR="00FC2669" w:rsidRPr="0055016D" w:rsidRDefault="00FC2669" w:rsidP="00B55B4C">
      <w:pPr>
        <w:spacing w:before="120" w:after="240"/>
        <w:rPr>
          <w:rFonts w:ascii="Arial" w:hAnsi="Arial" w:cs="Arial"/>
          <w:sz w:val="24"/>
        </w:rPr>
      </w:pPr>
      <w:r w:rsidRPr="0055016D">
        <w:rPr>
          <w:rFonts w:ascii="Arial" w:hAnsi="Arial" w:cs="Arial"/>
          <w:sz w:val="24"/>
        </w:rPr>
        <w:t xml:space="preserve">The scope of an assessment contact (performance assessment) is determined by the Commissioner prior to </w:t>
      </w:r>
      <w:r w:rsidRPr="0055016D">
        <w:rPr>
          <w:rFonts w:ascii="Arial" w:hAnsi="Arial" w:cs="Arial"/>
          <w:bCs/>
          <w:sz w:val="24"/>
        </w:rPr>
        <w:t xml:space="preserve">the assessment </w:t>
      </w:r>
      <w:r w:rsidRPr="0055016D">
        <w:rPr>
          <w:rFonts w:ascii="Arial" w:hAnsi="Arial" w:cs="Arial"/>
          <w:sz w:val="24"/>
        </w:rPr>
        <w:t>contact</w:t>
      </w:r>
      <w:r w:rsidRPr="0055016D">
        <w:rPr>
          <w:rFonts w:ascii="Arial" w:hAnsi="Arial" w:cs="Arial"/>
          <w:bCs/>
          <w:sz w:val="24"/>
        </w:rPr>
        <w:t>, based on regulatory intelligence or non-compliance identified during a previous assessment</w:t>
      </w:r>
      <w:r w:rsidRPr="0055016D">
        <w:rPr>
          <w:rFonts w:ascii="Arial" w:hAnsi="Arial" w:cs="Arial"/>
          <w:sz w:val="24"/>
        </w:rPr>
        <w:t xml:space="preserve">. </w:t>
      </w:r>
    </w:p>
    <w:p w14:paraId="4ABE2427" w14:textId="77777777" w:rsidR="00FC2669" w:rsidRPr="0055016D" w:rsidRDefault="00FC2669" w:rsidP="00B55B4C">
      <w:pPr>
        <w:spacing w:before="120" w:after="240"/>
        <w:rPr>
          <w:rFonts w:ascii="Arial" w:hAnsi="Arial" w:cs="Arial"/>
          <w:sz w:val="24"/>
        </w:rPr>
      </w:pPr>
      <w:r w:rsidRPr="0055016D">
        <w:rPr>
          <w:rFonts w:ascii="Arial" w:hAnsi="Arial" w:cs="Arial"/>
          <w:sz w:val="24"/>
        </w:rPr>
        <w:t>The provider is usually advised of the scope of announced assessment contacts.</w:t>
      </w:r>
    </w:p>
    <w:p w14:paraId="38881198" w14:textId="0E801D2B" w:rsidR="0055016D" w:rsidRDefault="00FC2669" w:rsidP="0055016D">
      <w:pPr>
        <w:keepNext/>
        <w:keepLines/>
        <w:spacing w:before="120" w:after="240"/>
        <w:outlineLvl w:val="1"/>
        <w:rPr>
          <w:rFonts w:ascii="Arial" w:hAnsi="Arial" w:cs="Arial"/>
          <w:b/>
          <w:sz w:val="28"/>
        </w:rPr>
      </w:pPr>
      <w:r w:rsidRPr="0055016D">
        <w:rPr>
          <w:rFonts w:ascii="Arial" w:hAnsi="Arial" w:cs="Arial"/>
          <w:sz w:val="24"/>
        </w:rPr>
        <w:t>The assessment team may change the scope of an assessment contact or select additional Standards to assess once the assessment contact has commenced. This may be a result of feedback obtained from consumers or their representatives, or from evidence that emerges that identifies requirements of the Quality Standards may be not met. The assessment team contacts the Commission prior to a change in scope to discuss the reasons for the change.</w:t>
      </w:r>
      <w:r w:rsidR="0055016D">
        <w:rPr>
          <w:rFonts w:ascii="Arial" w:hAnsi="Arial" w:cs="Arial"/>
          <w:sz w:val="24"/>
        </w:rPr>
        <w:br/>
      </w:r>
      <w:r w:rsidR="0055016D">
        <w:rPr>
          <w:rFonts w:ascii="Arial" w:hAnsi="Arial" w:cs="Arial"/>
          <w:b/>
          <w:sz w:val="28"/>
        </w:rPr>
        <w:br w:type="page"/>
      </w:r>
    </w:p>
    <w:p w14:paraId="24BD19E8" w14:textId="5C36AC97" w:rsidR="00FC2669" w:rsidRPr="004D2B2E" w:rsidRDefault="00FC2669" w:rsidP="00012B9D">
      <w:pPr>
        <w:keepNext/>
        <w:keepLines/>
        <w:numPr>
          <w:ilvl w:val="0"/>
          <w:numId w:val="15"/>
        </w:numPr>
        <w:spacing w:before="120"/>
        <w:ind w:left="567" w:hanging="567"/>
        <w:outlineLvl w:val="1"/>
        <w:rPr>
          <w:rFonts w:ascii="Arial" w:hAnsi="Arial" w:cs="Arial"/>
          <w:b/>
          <w:sz w:val="28"/>
        </w:rPr>
      </w:pPr>
      <w:bookmarkStart w:id="1" w:name="_GoBack"/>
      <w:bookmarkEnd w:id="1"/>
      <w:r w:rsidRPr="004D2B2E">
        <w:rPr>
          <w:rFonts w:ascii="Arial" w:hAnsi="Arial" w:cs="Arial"/>
          <w:b/>
          <w:sz w:val="28"/>
        </w:rPr>
        <w:lastRenderedPageBreak/>
        <w:t>What is the Commission’s approach to conducting an assessment contact (performance assessment)?</w:t>
      </w:r>
    </w:p>
    <w:p w14:paraId="0597A4E3" w14:textId="2D3DF2C2" w:rsidR="00FC2669" w:rsidRPr="0055016D" w:rsidRDefault="00FC2669" w:rsidP="00FC2669">
      <w:pPr>
        <w:spacing w:before="120"/>
        <w:rPr>
          <w:rFonts w:ascii="Arial" w:hAnsi="Arial" w:cs="Arial"/>
          <w:color w:val="000000"/>
          <w:sz w:val="24"/>
          <w:szCs w:val="24"/>
          <w:shd w:val="clear" w:color="auto" w:fill="FFFFFF"/>
        </w:rPr>
      </w:pPr>
      <w:bookmarkStart w:id="2" w:name="_Hlk25918618"/>
      <w:r w:rsidRPr="0055016D">
        <w:rPr>
          <w:rFonts w:ascii="Arial" w:hAnsi="Arial" w:cs="Arial"/>
          <w:color w:val="000000"/>
          <w:sz w:val="24"/>
          <w:szCs w:val="24"/>
          <w:shd w:val="clear" w:color="auto" w:fill="FFFFFF"/>
        </w:rPr>
        <w:t xml:space="preserve">The assessment methodology used by quality assessors when undertaking performance assessments against the Quality Standards, including assessment contacts (performance assessments), is described in the </w:t>
      </w:r>
      <w:hyperlink r:id="rId15" w:history="1">
        <w:r w:rsidRPr="0055016D">
          <w:rPr>
            <w:rFonts w:ascii="Arial" w:hAnsi="Arial" w:cs="Arial"/>
            <w:color w:val="0000FF" w:themeColor="hyperlink"/>
            <w:sz w:val="24"/>
            <w:szCs w:val="24"/>
            <w:u w:val="single"/>
          </w:rPr>
          <w:t xml:space="preserve">Regulatory Bulletin </w:t>
        </w:r>
        <w:r w:rsidR="00BB2418" w:rsidRPr="0055016D">
          <w:rPr>
            <w:rFonts w:ascii="Arial" w:hAnsi="Arial" w:cs="Arial"/>
            <w:color w:val="0000FF" w:themeColor="hyperlink"/>
            <w:sz w:val="24"/>
            <w:szCs w:val="24"/>
            <w:u w:val="single"/>
          </w:rPr>
          <w:t xml:space="preserve">Aged Care Quality Standards </w:t>
        </w:r>
        <w:r w:rsidRPr="0055016D">
          <w:rPr>
            <w:rFonts w:ascii="Arial" w:hAnsi="Arial" w:cs="Arial"/>
            <w:color w:val="0000FF" w:themeColor="hyperlink"/>
            <w:sz w:val="24"/>
            <w:szCs w:val="24"/>
            <w:u w:val="single"/>
          </w:rPr>
          <w:t xml:space="preserve">Performance </w:t>
        </w:r>
        <w:r w:rsidR="00BB2418" w:rsidRPr="0055016D">
          <w:rPr>
            <w:rFonts w:ascii="Arial" w:hAnsi="Arial" w:cs="Arial"/>
            <w:color w:val="0000FF" w:themeColor="hyperlink"/>
            <w:sz w:val="24"/>
            <w:szCs w:val="24"/>
            <w:u w:val="single"/>
          </w:rPr>
          <w:t>A</w:t>
        </w:r>
        <w:r w:rsidRPr="0055016D">
          <w:rPr>
            <w:rFonts w:ascii="Arial" w:hAnsi="Arial" w:cs="Arial"/>
            <w:color w:val="0000FF" w:themeColor="hyperlink"/>
            <w:sz w:val="24"/>
            <w:szCs w:val="24"/>
            <w:u w:val="single"/>
          </w:rPr>
          <w:t xml:space="preserve">ssessment </w:t>
        </w:r>
        <w:r w:rsidR="00BB2418" w:rsidRPr="0055016D">
          <w:rPr>
            <w:rFonts w:ascii="Arial" w:hAnsi="Arial" w:cs="Arial"/>
            <w:color w:val="0000FF" w:themeColor="hyperlink"/>
            <w:sz w:val="24"/>
            <w:szCs w:val="24"/>
            <w:u w:val="single"/>
          </w:rPr>
          <w:t>M</w:t>
        </w:r>
        <w:r w:rsidRPr="0055016D">
          <w:rPr>
            <w:rFonts w:ascii="Arial" w:hAnsi="Arial" w:cs="Arial"/>
            <w:color w:val="0000FF" w:themeColor="hyperlink"/>
            <w:sz w:val="24"/>
            <w:szCs w:val="24"/>
            <w:u w:val="single"/>
          </w:rPr>
          <w:t>ethodology</w:t>
        </w:r>
      </w:hyperlink>
      <w:r w:rsidRPr="0055016D">
        <w:rPr>
          <w:rFonts w:ascii="Arial" w:hAnsi="Arial" w:cs="Arial"/>
          <w:sz w:val="24"/>
          <w:szCs w:val="24"/>
        </w:rPr>
        <w:t>.</w:t>
      </w:r>
      <w:r w:rsidRPr="0055016D">
        <w:rPr>
          <w:rFonts w:ascii="Arial" w:hAnsi="Arial" w:cs="Arial"/>
          <w:color w:val="000000"/>
          <w:sz w:val="24"/>
          <w:szCs w:val="24"/>
          <w:shd w:val="clear" w:color="auto" w:fill="FFFFFF"/>
        </w:rPr>
        <w:t xml:space="preserve"> </w:t>
      </w:r>
    </w:p>
    <w:p w14:paraId="259D5682" w14:textId="77777777" w:rsidR="00FC2669" w:rsidRPr="0055016D" w:rsidRDefault="00FC2669" w:rsidP="00FC2669">
      <w:pPr>
        <w:spacing w:after="120"/>
        <w:rPr>
          <w:rFonts w:ascii="Arial" w:eastAsia="Times New Roman" w:hAnsi="Arial" w:cs="Arial"/>
          <w:b/>
          <w:color w:val="000000"/>
          <w:sz w:val="24"/>
          <w:szCs w:val="24"/>
          <w:lang w:eastAsia="en-AU"/>
        </w:rPr>
      </w:pPr>
      <w:r w:rsidRPr="0055016D">
        <w:rPr>
          <w:rFonts w:ascii="Arial" w:eastAsia="Times New Roman" w:hAnsi="Arial" w:cs="Arial"/>
          <w:b/>
          <w:color w:val="000000"/>
          <w:sz w:val="24"/>
          <w:szCs w:val="24"/>
          <w:lang w:eastAsia="en-AU"/>
        </w:rPr>
        <w:t>Evidence domains approach in residential services</w:t>
      </w:r>
    </w:p>
    <w:p w14:paraId="200C7BFD" w14:textId="77777777" w:rsidR="00FC2669" w:rsidRPr="0055016D" w:rsidRDefault="00FC2669" w:rsidP="00FC2669">
      <w:pPr>
        <w:spacing w:after="120"/>
        <w:rPr>
          <w:rFonts w:ascii="Arial" w:eastAsiaTheme="majorEastAsia" w:hAnsi="Arial" w:cs="Arial"/>
          <w:sz w:val="24"/>
          <w:szCs w:val="24"/>
          <w:lang w:eastAsia="en-AU"/>
        </w:rPr>
      </w:pPr>
      <w:r w:rsidRPr="0055016D">
        <w:rPr>
          <w:rFonts w:ascii="Arial" w:eastAsiaTheme="minorEastAsia" w:hAnsi="Arial" w:cs="Arial"/>
          <w:noProof/>
          <w:sz w:val="24"/>
          <w:szCs w:val="24"/>
          <w:lang w:eastAsia="en-AU"/>
        </w:rPr>
        <w:drawing>
          <wp:anchor distT="0" distB="0" distL="114300" distR="114300" simplePos="0" relativeHeight="251661312" behindDoc="1" locked="0" layoutInCell="1" allowOverlap="1" wp14:anchorId="7864E9BA" wp14:editId="5267848C">
            <wp:simplePos x="0" y="0"/>
            <wp:positionH relativeFrom="column">
              <wp:posOffset>-59168</wp:posOffset>
            </wp:positionH>
            <wp:positionV relativeFrom="paragraph">
              <wp:posOffset>668846</wp:posOffset>
            </wp:positionV>
            <wp:extent cx="3528060" cy="1876425"/>
            <wp:effectExtent l="0" t="0" r="53340" b="28575"/>
            <wp:wrapTopAndBottom/>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sidRPr="0055016D">
        <w:rPr>
          <w:rFonts w:ascii="Arial" w:eastAsia="Times New Roman" w:hAnsi="Arial" w:cs="Arial"/>
          <w:color w:val="000000"/>
          <w:sz w:val="24"/>
          <w:szCs w:val="24"/>
          <w:lang w:eastAsia="en-AU"/>
        </w:rPr>
        <w:t xml:space="preserve">The Quality Standards have been divided into four evidence domains </w:t>
      </w:r>
      <w:proofErr w:type="gramStart"/>
      <w:r w:rsidRPr="0055016D">
        <w:rPr>
          <w:rFonts w:ascii="Arial" w:eastAsia="Times New Roman" w:hAnsi="Arial" w:cs="Arial"/>
          <w:color w:val="000000"/>
          <w:sz w:val="24"/>
          <w:szCs w:val="24"/>
          <w:lang w:eastAsia="en-AU"/>
        </w:rPr>
        <w:t>for the purpose of</w:t>
      </w:r>
      <w:proofErr w:type="gramEnd"/>
      <w:r w:rsidRPr="0055016D">
        <w:rPr>
          <w:rFonts w:ascii="Arial" w:eastAsia="Times New Roman" w:hAnsi="Arial" w:cs="Arial"/>
          <w:color w:val="000000"/>
          <w:sz w:val="24"/>
          <w:szCs w:val="24"/>
          <w:lang w:eastAsia="en-AU"/>
        </w:rPr>
        <w:t xml:space="preserve"> collecting evidence during a performance assessment with a residential service, this include an assessment contact (performance assessment):</w:t>
      </w:r>
    </w:p>
    <w:p w14:paraId="01C291F0" w14:textId="77777777" w:rsidR="00BB2418" w:rsidRPr="009F3E34" w:rsidRDefault="00BB2418" w:rsidP="00FC2669">
      <w:pPr>
        <w:spacing w:after="240"/>
        <w:contextualSpacing/>
        <w:rPr>
          <w:rFonts w:ascii="Arial" w:eastAsia="Times New Roman" w:hAnsi="Arial" w:cs="Arial"/>
          <w:color w:val="000000"/>
          <w:lang w:eastAsia="en-AU"/>
        </w:rPr>
      </w:pPr>
    </w:p>
    <w:p w14:paraId="19FD6CAF" w14:textId="3C96D6FE" w:rsidR="00FC2669" w:rsidRPr="0055016D" w:rsidRDefault="00FC2669" w:rsidP="00FC2669">
      <w:pPr>
        <w:spacing w:after="240"/>
        <w:contextualSpacing/>
        <w:rPr>
          <w:rFonts w:ascii="Arial" w:eastAsia="Times New Roman" w:hAnsi="Arial" w:cs="Arial"/>
          <w:color w:val="000000"/>
          <w:sz w:val="24"/>
          <w:lang w:eastAsia="en-AU"/>
        </w:rPr>
      </w:pPr>
      <w:r w:rsidRPr="0055016D">
        <w:rPr>
          <w:rFonts w:ascii="Arial" w:eastAsia="Times New Roman" w:hAnsi="Arial" w:cs="Arial"/>
          <w:color w:val="000000"/>
          <w:sz w:val="24"/>
          <w:lang w:eastAsia="en-AU"/>
        </w:rPr>
        <w:t xml:space="preserve">The way the assessment is conducted differs depending on the evidence domain. The domain will guide who is selected for interview, the questions asked, the observations made, the documents reviewed, which types of evidence are pursued and lines of enquiry. Different pieces of evidence will answer different questions under each domain. </w:t>
      </w:r>
    </w:p>
    <w:p w14:paraId="2A3F2BE6" w14:textId="77777777" w:rsidR="00FC2669" w:rsidRPr="0055016D" w:rsidRDefault="00FC2669" w:rsidP="00FC2669">
      <w:pPr>
        <w:spacing w:after="240"/>
        <w:contextualSpacing/>
        <w:rPr>
          <w:rFonts w:ascii="Arial" w:eastAsia="Times New Roman" w:hAnsi="Arial" w:cs="Arial"/>
          <w:color w:val="000000"/>
          <w:sz w:val="24"/>
          <w:lang w:eastAsia="en-AU"/>
        </w:rPr>
      </w:pPr>
    </w:p>
    <w:p w14:paraId="5483E47B" w14:textId="77777777" w:rsidR="00FC2669" w:rsidRPr="0055016D" w:rsidRDefault="00FC2669" w:rsidP="00FC2669">
      <w:pPr>
        <w:spacing w:before="120"/>
        <w:rPr>
          <w:rFonts w:ascii="Arial" w:hAnsi="Arial" w:cs="Arial"/>
          <w:sz w:val="24"/>
        </w:rPr>
      </w:pPr>
      <w:r w:rsidRPr="0055016D">
        <w:rPr>
          <w:rFonts w:ascii="Arial" w:hAnsi="Arial" w:cs="Arial"/>
          <w:sz w:val="24"/>
        </w:rPr>
        <w:t xml:space="preserve">The Assessment Team will structure the conduct of an assessment contact in a way that obtains </w:t>
      </w:r>
      <w:proofErr w:type="gramStart"/>
      <w:r w:rsidRPr="0055016D">
        <w:rPr>
          <w:rFonts w:ascii="Arial" w:hAnsi="Arial" w:cs="Arial"/>
          <w:sz w:val="24"/>
        </w:rPr>
        <w:t>sufficient</w:t>
      </w:r>
      <w:proofErr w:type="gramEnd"/>
      <w:r w:rsidRPr="0055016D">
        <w:rPr>
          <w:rFonts w:ascii="Arial" w:hAnsi="Arial" w:cs="Arial"/>
          <w:sz w:val="24"/>
        </w:rPr>
        <w:t xml:space="preserve"> evidence across the assessed Quality Standards. An assessment contact will include one or more of the four evidence domains.</w:t>
      </w:r>
    </w:p>
    <w:p w14:paraId="62E118ED" w14:textId="77777777" w:rsidR="00FC2669" w:rsidRPr="0055016D" w:rsidRDefault="00FC2669" w:rsidP="00FC2669">
      <w:pPr>
        <w:spacing w:before="120"/>
        <w:rPr>
          <w:rFonts w:ascii="Arial" w:hAnsi="Arial" w:cs="Arial"/>
          <w:sz w:val="24"/>
        </w:rPr>
      </w:pPr>
      <w:r w:rsidRPr="0055016D">
        <w:rPr>
          <w:rFonts w:ascii="Arial" w:hAnsi="Arial" w:cs="Arial"/>
          <w:sz w:val="24"/>
        </w:rPr>
        <w:t>The domains approach does not currently apply to performance assessments with home service.</w:t>
      </w:r>
    </w:p>
    <w:bookmarkEnd w:id="2"/>
    <w:p w14:paraId="7086188E" w14:textId="77777777" w:rsidR="00FC2669" w:rsidRPr="004D2B2E" w:rsidRDefault="00FC2669" w:rsidP="00FC2669">
      <w:pPr>
        <w:keepNext/>
        <w:keepLines/>
        <w:numPr>
          <w:ilvl w:val="0"/>
          <w:numId w:val="15"/>
        </w:numPr>
        <w:spacing w:before="120"/>
        <w:ind w:left="567" w:hanging="567"/>
        <w:outlineLvl w:val="1"/>
        <w:rPr>
          <w:rFonts w:ascii="Arial" w:hAnsi="Arial" w:cs="Arial"/>
          <w:b/>
          <w:sz w:val="28"/>
        </w:rPr>
      </w:pPr>
      <w:r w:rsidRPr="004D2B2E">
        <w:rPr>
          <w:rFonts w:ascii="Arial" w:hAnsi="Arial" w:cs="Arial"/>
          <w:b/>
          <w:sz w:val="28"/>
          <w:lang w:val="en-US"/>
        </w:rPr>
        <w:t>What happens during an assessment contact (monitoring)?</w:t>
      </w:r>
    </w:p>
    <w:p w14:paraId="63690555" w14:textId="77777777" w:rsidR="00FC2669" w:rsidRPr="0055016D" w:rsidRDefault="00FC2669" w:rsidP="00FC2669">
      <w:pPr>
        <w:spacing w:before="120"/>
        <w:rPr>
          <w:rFonts w:ascii="Arial" w:hAnsi="Arial" w:cs="Arial"/>
          <w:sz w:val="24"/>
        </w:rPr>
      </w:pPr>
      <w:r w:rsidRPr="0055016D">
        <w:rPr>
          <w:rFonts w:ascii="Arial" w:hAnsi="Arial" w:cs="Arial"/>
          <w:sz w:val="24"/>
        </w:rPr>
        <w:t xml:space="preserve">The Commission may conduct an assessment contact (monitoring) to monitor the quality of care and services provided by the provider through a service. An assessment contact (monitoring) may be by a quality assessor or a delegate of the Commissioner, such as a Regional Director or Assistant Director. </w:t>
      </w:r>
    </w:p>
    <w:p w14:paraId="4EFE708F" w14:textId="77777777" w:rsidR="00FC2669" w:rsidRPr="0055016D" w:rsidRDefault="00FC2669" w:rsidP="00FC2669">
      <w:pPr>
        <w:spacing w:before="120" w:after="120"/>
        <w:rPr>
          <w:rFonts w:ascii="Arial" w:hAnsi="Arial" w:cs="Arial"/>
          <w:sz w:val="24"/>
        </w:rPr>
      </w:pPr>
      <w:r w:rsidRPr="0055016D">
        <w:rPr>
          <w:rFonts w:ascii="Arial" w:hAnsi="Arial" w:cs="Arial"/>
          <w:sz w:val="24"/>
        </w:rPr>
        <w:t>The assessment contact (monitoring) may be conducted in a variety of forms for various reasons, for example:</w:t>
      </w:r>
    </w:p>
    <w:p w14:paraId="12310042" w14:textId="77777777" w:rsidR="00FC2669" w:rsidRPr="0055016D" w:rsidRDefault="00FC2669" w:rsidP="00BB2418">
      <w:pPr>
        <w:numPr>
          <w:ilvl w:val="0"/>
          <w:numId w:val="23"/>
        </w:numPr>
        <w:spacing w:before="120" w:after="120"/>
        <w:ind w:left="714" w:hanging="357"/>
        <w:rPr>
          <w:rFonts w:ascii="Arial" w:hAnsi="Arial" w:cs="Arial"/>
          <w:sz w:val="24"/>
        </w:rPr>
      </w:pPr>
      <w:r w:rsidRPr="0055016D">
        <w:rPr>
          <w:rFonts w:ascii="Arial" w:hAnsi="Arial" w:cs="Arial"/>
          <w:sz w:val="24"/>
        </w:rPr>
        <w:lastRenderedPageBreak/>
        <w:t>attending a board meeting to discuss key issues relating to all the provider’s residential and home services</w:t>
      </w:r>
    </w:p>
    <w:p w14:paraId="7CE3A370" w14:textId="77777777" w:rsidR="00FC2669" w:rsidRPr="0055016D" w:rsidRDefault="00FC2669" w:rsidP="00BB2418">
      <w:pPr>
        <w:numPr>
          <w:ilvl w:val="0"/>
          <w:numId w:val="23"/>
        </w:numPr>
        <w:spacing w:before="120" w:after="120"/>
        <w:ind w:left="714" w:hanging="357"/>
        <w:rPr>
          <w:rFonts w:ascii="Arial" w:hAnsi="Arial" w:cs="Arial"/>
          <w:sz w:val="24"/>
        </w:rPr>
      </w:pPr>
      <w:r w:rsidRPr="0055016D">
        <w:rPr>
          <w:rFonts w:ascii="Arial" w:hAnsi="Arial" w:cs="Arial"/>
          <w:sz w:val="24"/>
        </w:rPr>
        <w:t>visit to a service to review and obtain an update on progress with a revised plan for continuous improvement</w:t>
      </w:r>
    </w:p>
    <w:p w14:paraId="4401FA1F" w14:textId="77777777" w:rsidR="00FC2669" w:rsidRPr="0055016D" w:rsidRDefault="00FC2669" w:rsidP="00BB2418">
      <w:pPr>
        <w:numPr>
          <w:ilvl w:val="0"/>
          <w:numId w:val="23"/>
        </w:numPr>
        <w:spacing w:before="120" w:after="240"/>
        <w:ind w:left="714" w:hanging="357"/>
        <w:rPr>
          <w:rFonts w:ascii="Arial" w:hAnsi="Arial" w:cs="Arial"/>
          <w:sz w:val="24"/>
        </w:rPr>
      </w:pPr>
      <w:r w:rsidRPr="0055016D">
        <w:rPr>
          <w:rFonts w:ascii="Arial" w:hAnsi="Arial" w:cs="Arial"/>
          <w:sz w:val="24"/>
        </w:rPr>
        <w:t>a phone call to the provider to discuss information received by the Commission by a consumer of the provider’s service.</w:t>
      </w:r>
    </w:p>
    <w:p w14:paraId="1AE5499C" w14:textId="77777777" w:rsidR="00FC2669" w:rsidRPr="004D2B2E" w:rsidRDefault="00FC2669" w:rsidP="00FC2669">
      <w:pPr>
        <w:spacing w:before="120"/>
        <w:rPr>
          <w:rFonts w:ascii="Arial" w:hAnsi="Arial" w:cs="Arial"/>
        </w:rPr>
      </w:pPr>
      <w:r w:rsidRPr="0055016D">
        <w:rPr>
          <w:rFonts w:ascii="Arial" w:hAnsi="Arial" w:cs="Arial"/>
          <w:sz w:val="24"/>
        </w:rPr>
        <w:t>There are no reporting requirements following an assessment contact (monitoring).</w:t>
      </w:r>
    </w:p>
    <w:p w14:paraId="6945B10C" w14:textId="77777777" w:rsidR="00FC2669" w:rsidRPr="004D2B2E" w:rsidRDefault="00FC2669" w:rsidP="00FC2669">
      <w:pPr>
        <w:keepNext/>
        <w:keepLines/>
        <w:numPr>
          <w:ilvl w:val="0"/>
          <w:numId w:val="15"/>
        </w:numPr>
        <w:spacing w:before="120"/>
        <w:ind w:left="567" w:hanging="567"/>
        <w:outlineLvl w:val="1"/>
        <w:rPr>
          <w:rFonts w:ascii="Arial" w:hAnsi="Arial" w:cs="Arial"/>
          <w:b/>
          <w:sz w:val="28"/>
        </w:rPr>
      </w:pPr>
      <w:r w:rsidRPr="004D2B2E">
        <w:rPr>
          <w:rFonts w:ascii="Arial" w:hAnsi="Arial" w:cs="Arial"/>
          <w:b/>
          <w:sz w:val="28"/>
        </w:rPr>
        <w:t>What happens after an assessment contact?</w:t>
      </w:r>
    </w:p>
    <w:p w14:paraId="31A60F39" w14:textId="77777777" w:rsidR="00FC2669" w:rsidRPr="0055016D" w:rsidRDefault="00FC2669" w:rsidP="00FC2669">
      <w:pPr>
        <w:spacing w:before="120"/>
        <w:rPr>
          <w:rFonts w:ascii="Arial" w:hAnsi="Arial" w:cs="Arial"/>
          <w:sz w:val="24"/>
        </w:rPr>
      </w:pPr>
      <w:r w:rsidRPr="0055016D">
        <w:rPr>
          <w:rFonts w:ascii="Arial" w:hAnsi="Arial" w:cs="Arial"/>
          <w:sz w:val="24"/>
        </w:rPr>
        <w:t xml:space="preserve">The Commission Rules outline consistent arrangements for reporting about performance assessments. For every assessment contact (performance assessment) the </w:t>
      </w:r>
      <w:r w:rsidRPr="0055016D">
        <w:rPr>
          <w:rFonts w:ascii="Arial" w:hAnsi="Arial" w:cs="Arial"/>
          <w:b/>
          <w:sz w:val="24"/>
        </w:rPr>
        <w:t>Assessment Team will prepare an assessment contact report</w:t>
      </w:r>
      <w:r w:rsidRPr="0055016D">
        <w:rPr>
          <w:rFonts w:ascii="Arial" w:hAnsi="Arial" w:cs="Arial"/>
          <w:sz w:val="24"/>
        </w:rPr>
        <w:t xml:space="preserve"> about the service. This is given to the Commission within seven days after the assessment contact is completed. </w:t>
      </w:r>
    </w:p>
    <w:p w14:paraId="4AA2CCD5" w14:textId="77777777" w:rsidR="00FC2669" w:rsidRPr="0055016D" w:rsidRDefault="00FC2669" w:rsidP="00FC2669">
      <w:pPr>
        <w:spacing w:before="120"/>
        <w:rPr>
          <w:rFonts w:ascii="Arial" w:hAnsi="Arial" w:cs="Arial"/>
          <w:sz w:val="24"/>
        </w:rPr>
      </w:pPr>
      <w:r w:rsidRPr="0055016D">
        <w:rPr>
          <w:rFonts w:ascii="Arial" w:hAnsi="Arial" w:cs="Arial"/>
          <w:sz w:val="24"/>
        </w:rPr>
        <w:t>The assessment contact report will outline the team’s assessment of performance against the Quality Standards (assessed as Not Met/Met at the Standard and requirement level where applicable).</w:t>
      </w:r>
    </w:p>
    <w:p w14:paraId="6298DA06" w14:textId="77777777" w:rsidR="00FC2669" w:rsidRPr="0055016D" w:rsidRDefault="00FC2669" w:rsidP="00FC2669">
      <w:pPr>
        <w:spacing w:before="120" w:after="120"/>
        <w:rPr>
          <w:rFonts w:ascii="Arial" w:hAnsi="Arial" w:cs="Arial"/>
          <w:sz w:val="24"/>
        </w:rPr>
      </w:pPr>
      <w:r w:rsidRPr="0055016D">
        <w:rPr>
          <w:rFonts w:ascii="Arial" w:hAnsi="Arial" w:cs="Arial"/>
          <w:sz w:val="24"/>
        </w:rPr>
        <w:t xml:space="preserve">The Commission will give the assessment contact report to the provider of the service so that they </w:t>
      </w:r>
      <w:proofErr w:type="gramStart"/>
      <w:r w:rsidRPr="0055016D">
        <w:rPr>
          <w:rFonts w:ascii="Arial" w:hAnsi="Arial" w:cs="Arial"/>
          <w:sz w:val="24"/>
        </w:rPr>
        <w:t>have the opportunity to</w:t>
      </w:r>
      <w:proofErr w:type="gramEnd"/>
      <w:r w:rsidRPr="0055016D">
        <w:rPr>
          <w:rFonts w:ascii="Arial" w:hAnsi="Arial" w:cs="Arial"/>
          <w:sz w:val="24"/>
        </w:rPr>
        <w:t>:</w:t>
      </w:r>
    </w:p>
    <w:p w14:paraId="1CF0FF6F" w14:textId="77777777" w:rsidR="00FC2669" w:rsidRPr="0055016D" w:rsidRDefault="00FC2669" w:rsidP="00BB2418">
      <w:pPr>
        <w:numPr>
          <w:ilvl w:val="0"/>
          <w:numId w:val="18"/>
        </w:numPr>
        <w:spacing w:before="120" w:after="120"/>
        <w:ind w:left="714" w:hanging="357"/>
        <w:rPr>
          <w:rFonts w:ascii="Arial" w:hAnsi="Arial" w:cs="Arial"/>
          <w:sz w:val="24"/>
        </w:rPr>
      </w:pPr>
      <w:r w:rsidRPr="0055016D">
        <w:rPr>
          <w:rFonts w:ascii="Arial" w:hAnsi="Arial" w:cs="Arial"/>
          <w:sz w:val="24"/>
        </w:rPr>
        <w:t>understand the reasons, evidence and facts that the delegate is to rely on in identifying areas for improvement and in making a compliance decision</w:t>
      </w:r>
    </w:p>
    <w:p w14:paraId="64840456" w14:textId="77777777" w:rsidR="00FC2669" w:rsidRPr="0055016D" w:rsidRDefault="00FC2669" w:rsidP="00BB2418">
      <w:pPr>
        <w:numPr>
          <w:ilvl w:val="0"/>
          <w:numId w:val="18"/>
        </w:numPr>
        <w:spacing w:before="120"/>
        <w:rPr>
          <w:rFonts w:ascii="Arial" w:hAnsi="Arial" w:cs="Arial"/>
          <w:sz w:val="24"/>
        </w:rPr>
      </w:pPr>
      <w:r w:rsidRPr="0055016D">
        <w:rPr>
          <w:rFonts w:ascii="Arial" w:hAnsi="Arial" w:cs="Arial"/>
          <w:sz w:val="24"/>
        </w:rPr>
        <w:t xml:space="preserve">provide a response to matters identified in the assessment report that may be relied on by the delegate. </w:t>
      </w:r>
    </w:p>
    <w:p w14:paraId="37A74E3B" w14:textId="77777777" w:rsidR="00FC2669" w:rsidRPr="0055016D" w:rsidRDefault="00FC2669" w:rsidP="00FC2669">
      <w:pPr>
        <w:spacing w:before="120"/>
        <w:rPr>
          <w:rFonts w:ascii="Arial" w:hAnsi="Arial" w:cs="Arial"/>
          <w:sz w:val="24"/>
        </w:rPr>
      </w:pPr>
      <w:r w:rsidRPr="0055016D">
        <w:rPr>
          <w:rFonts w:ascii="Arial" w:hAnsi="Arial" w:cs="Arial"/>
          <w:sz w:val="24"/>
        </w:rPr>
        <w:t>The provider has 14 days to provide a written response to the assessment contact report.</w:t>
      </w:r>
    </w:p>
    <w:p w14:paraId="2870F1FF" w14:textId="77777777" w:rsidR="00FC2669" w:rsidRPr="004D2B2E" w:rsidRDefault="00FC2669" w:rsidP="00FC2669">
      <w:pPr>
        <w:spacing w:before="120"/>
        <w:rPr>
          <w:rFonts w:ascii="Arial" w:hAnsi="Arial" w:cs="Arial"/>
        </w:rPr>
      </w:pPr>
      <w:r w:rsidRPr="0055016D">
        <w:rPr>
          <w:rFonts w:ascii="Arial" w:hAnsi="Arial" w:cs="Arial"/>
          <w:sz w:val="24"/>
        </w:rPr>
        <w:t xml:space="preserve">An assessment contact report will not be developed by the Commission following an assessment contact (monitoring). </w:t>
      </w:r>
    </w:p>
    <w:p w14:paraId="0B4D1B62" w14:textId="77777777" w:rsidR="00BB2418" w:rsidRPr="0055016D" w:rsidRDefault="00FC2669" w:rsidP="00BB2418">
      <w:pPr>
        <w:spacing w:before="120"/>
        <w:rPr>
          <w:rFonts w:ascii="Arial" w:hAnsi="Arial" w:cs="Arial"/>
          <w:sz w:val="24"/>
        </w:rPr>
      </w:pPr>
      <w:r w:rsidRPr="0055016D">
        <w:rPr>
          <w:rFonts w:ascii="Arial" w:hAnsi="Arial" w:cs="Arial"/>
          <w:sz w:val="24"/>
        </w:rPr>
        <w:t xml:space="preserve">Within 28 days after the Commission is given a copy of the assessment contact report, a </w:t>
      </w:r>
      <w:r w:rsidRPr="0055016D">
        <w:rPr>
          <w:rFonts w:ascii="Arial" w:hAnsi="Arial" w:cs="Arial"/>
          <w:b/>
          <w:sz w:val="24"/>
        </w:rPr>
        <w:t>delegate of the Commissioner prepares a performance report</w:t>
      </w:r>
      <w:r w:rsidRPr="0055016D">
        <w:rPr>
          <w:rFonts w:ascii="Arial" w:hAnsi="Arial" w:cs="Arial"/>
          <w:sz w:val="24"/>
        </w:rPr>
        <w:t xml:space="preserve">. In developing the performance report, the delegate </w:t>
      </w:r>
      <w:proofErr w:type="gramStart"/>
      <w:r w:rsidRPr="0055016D">
        <w:rPr>
          <w:rFonts w:ascii="Arial" w:hAnsi="Arial" w:cs="Arial"/>
          <w:sz w:val="24"/>
        </w:rPr>
        <w:t>takes into account</w:t>
      </w:r>
      <w:proofErr w:type="gramEnd"/>
      <w:r w:rsidRPr="0055016D">
        <w:rPr>
          <w:rFonts w:ascii="Arial" w:hAnsi="Arial" w:cs="Arial"/>
          <w:sz w:val="24"/>
        </w:rPr>
        <w:t xml:space="preserve"> the assessment contact report, any response from the provider and other relevant information or matters. </w:t>
      </w:r>
    </w:p>
    <w:p w14:paraId="7E0E77E2" w14:textId="12CADB56" w:rsidR="00FC2669" w:rsidRPr="0055016D" w:rsidRDefault="00FC2669" w:rsidP="00BB2418">
      <w:pPr>
        <w:spacing w:before="120"/>
        <w:rPr>
          <w:rFonts w:ascii="Arial" w:hAnsi="Arial" w:cs="Arial"/>
          <w:sz w:val="24"/>
        </w:rPr>
      </w:pPr>
      <w:r w:rsidRPr="0055016D">
        <w:rPr>
          <w:rFonts w:ascii="Arial" w:hAnsi="Arial" w:cs="Arial"/>
          <w:sz w:val="24"/>
        </w:rPr>
        <w:t>The performance report:</w:t>
      </w:r>
    </w:p>
    <w:p w14:paraId="0C1A1663" w14:textId="77777777" w:rsidR="00FC2669" w:rsidRPr="0055016D" w:rsidRDefault="00FC2669" w:rsidP="00BB2418">
      <w:pPr>
        <w:numPr>
          <w:ilvl w:val="0"/>
          <w:numId w:val="19"/>
        </w:numPr>
        <w:spacing w:before="120" w:after="120"/>
        <w:ind w:left="714" w:hanging="357"/>
        <w:rPr>
          <w:rFonts w:ascii="Arial" w:hAnsi="Arial" w:cs="Arial"/>
          <w:sz w:val="24"/>
        </w:rPr>
      </w:pPr>
      <w:r w:rsidRPr="0055016D">
        <w:rPr>
          <w:rFonts w:ascii="Arial" w:hAnsi="Arial" w:cs="Arial"/>
          <w:sz w:val="24"/>
        </w:rPr>
        <w:t>includes an assessment of the provider’s performance, in relation to the service, against the Quality Standards (compliant/non-compliant decision for each assessed Standard and requirement level where applicable)</w:t>
      </w:r>
    </w:p>
    <w:p w14:paraId="5FD97C0D" w14:textId="77777777" w:rsidR="00FC2669" w:rsidRPr="0055016D" w:rsidRDefault="00FC2669" w:rsidP="00BB2418">
      <w:pPr>
        <w:numPr>
          <w:ilvl w:val="0"/>
          <w:numId w:val="19"/>
        </w:numPr>
        <w:spacing w:before="120" w:after="120"/>
        <w:ind w:left="714" w:hanging="357"/>
        <w:rPr>
          <w:rFonts w:ascii="Arial" w:hAnsi="Arial" w:cs="Arial"/>
          <w:sz w:val="24"/>
        </w:rPr>
      </w:pPr>
      <w:r w:rsidRPr="0055016D">
        <w:rPr>
          <w:rFonts w:ascii="Arial" w:hAnsi="Arial" w:cs="Arial"/>
          <w:sz w:val="24"/>
        </w:rPr>
        <w:lastRenderedPageBreak/>
        <w:t>may specify any areas in which improvements must be made to ensure the Quality Standards are complied with</w:t>
      </w:r>
    </w:p>
    <w:p w14:paraId="3578DF62" w14:textId="77777777" w:rsidR="00FC2669" w:rsidRPr="0055016D" w:rsidRDefault="00FC2669" w:rsidP="00BB2418">
      <w:pPr>
        <w:numPr>
          <w:ilvl w:val="0"/>
          <w:numId w:val="19"/>
        </w:numPr>
        <w:spacing w:before="120"/>
        <w:ind w:left="714" w:hanging="357"/>
        <w:rPr>
          <w:rFonts w:ascii="Arial" w:hAnsi="Arial" w:cs="Arial"/>
          <w:sz w:val="24"/>
        </w:rPr>
      </w:pPr>
      <w:r w:rsidRPr="0055016D">
        <w:rPr>
          <w:rFonts w:ascii="Arial" w:hAnsi="Arial" w:cs="Arial"/>
          <w:sz w:val="24"/>
        </w:rPr>
        <w:t>may include any other relevant matters.</w:t>
      </w:r>
    </w:p>
    <w:p w14:paraId="791E7236" w14:textId="77777777" w:rsidR="00FC2669" w:rsidRPr="0055016D" w:rsidRDefault="00FC2669" w:rsidP="00FC2669">
      <w:pPr>
        <w:spacing w:before="120"/>
        <w:rPr>
          <w:rFonts w:ascii="Arial" w:hAnsi="Arial" w:cs="Arial"/>
          <w:sz w:val="24"/>
        </w:rPr>
      </w:pPr>
      <w:r w:rsidRPr="0055016D">
        <w:rPr>
          <w:rFonts w:ascii="Arial" w:hAnsi="Arial" w:cs="Arial"/>
          <w:sz w:val="24"/>
        </w:rPr>
        <w:t>The performance report allows for clear delineation between the report developed by the Assessment Team and the final performance report developed by the Commissioner.</w:t>
      </w:r>
    </w:p>
    <w:p w14:paraId="201089FD" w14:textId="77777777" w:rsidR="00FC2669" w:rsidRPr="0055016D" w:rsidRDefault="00FC2669" w:rsidP="00FC2669">
      <w:pPr>
        <w:spacing w:before="120"/>
        <w:rPr>
          <w:rFonts w:ascii="Arial" w:hAnsi="Arial" w:cs="Arial"/>
          <w:sz w:val="24"/>
        </w:rPr>
      </w:pPr>
      <w:r w:rsidRPr="0055016D">
        <w:rPr>
          <w:rFonts w:ascii="Arial" w:hAnsi="Arial" w:cs="Arial"/>
          <w:sz w:val="24"/>
        </w:rPr>
        <w:t>The provider will be given a copy of the performance report.</w:t>
      </w:r>
    </w:p>
    <w:p w14:paraId="358A78DE" w14:textId="7A0D7683" w:rsidR="00FC2669" w:rsidRPr="0055016D" w:rsidRDefault="00FC2669" w:rsidP="00FC2669">
      <w:pPr>
        <w:spacing w:before="120"/>
        <w:rPr>
          <w:rFonts w:ascii="Arial" w:hAnsi="Arial" w:cs="Arial"/>
          <w:sz w:val="24"/>
        </w:rPr>
      </w:pPr>
      <w:r w:rsidRPr="0055016D">
        <w:rPr>
          <w:rFonts w:ascii="Arial" w:hAnsi="Arial" w:cs="Arial"/>
          <w:sz w:val="24"/>
        </w:rPr>
        <w:t xml:space="preserve">At this point the delegate will be able to take a risk-based and proportionate approach to determining the regulatory response to any non-compliance. Refer to </w:t>
      </w:r>
      <w:hyperlink r:id="rId21" w:history="1">
        <w:r w:rsidRPr="0055016D">
          <w:rPr>
            <w:rFonts w:ascii="Arial" w:hAnsi="Arial" w:cs="Arial"/>
            <w:color w:val="0000FF" w:themeColor="hyperlink"/>
            <w:sz w:val="24"/>
            <w:u w:val="single"/>
          </w:rPr>
          <w:t>Regulatory Bulletin</w:t>
        </w:r>
        <w:r w:rsidR="00BB2418" w:rsidRPr="0055016D">
          <w:rPr>
            <w:rFonts w:ascii="Arial" w:hAnsi="Arial" w:cs="Arial"/>
            <w:color w:val="0000FF" w:themeColor="hyperlink"/>
            <w:sz w:val="24"/>
            <w:u w:val="single"/>
          </w:rPr>
          <w:t xml:space="preserve"> </w:t>
        </w:r>
        <w:r w:rsidRPr="0055016D">
          <w:rPr>
            <w:rFonts w:ascii="Arial" w:hAnsi="Arial" w:cs="Arial"/>
            <w:color w:val="0000FF" w:themeColor="hyperlink"/>
            <w:sz w:val="24"/>
            <w:u w:val="single"/>
          </w:rPr>
          <w:t>Responding to non-compliance with the Aged Care Quality Standards</w:t>
        </w:r>
      </w:hyperlink>
      <w:r w:rsidRPr="0055016D">
        <w:rPr>
          <w:rFonts w:ascii="Arial" w:hAnsi="Arial" w:cs="Arial"/>
          <w:sz w:val="24"/>
        </w:rPr>
        <w:t xml:space="preserve"> for further information.</w:t>
      </w:r>
    </w:p>
    <w:p w14:paraId="1C4B9AD7" w14:textId="77777777" w:rsidR="00FC2669" w:rsidRPr="0055016D" w:rsidRDefault="00FC2669" w:rsidP="00FC2669">
      <w:pPr>
        <w:spacing w:before="120"/>
        <w:rPr>
          <w:rFonts w:ascii="Arial" w:hAnsi="Arial" w:cs="Arial"/>
          <w:sz w:val="24"/>
        </w:rPr>
      </w:pPr>
      <w:r w:rsidRPr="0055016D">
        <w:rPr>
          <w:rFonts w:ascii="Arial" w:hAnsi="Arial" w:cs="Arial"/>
          <w:sz w:val="24"/>
        </w:rPr>
        <w:t>The Commissioner may identify that there is a need for a review audit or a quality review of the service, if the Commissioner considers on reasonable grounds that the service is not complying with the Quality Standards.</w:t>
      </w:r>
    </w:p>
    <w:p w14:paraId="1B7FFACE" w14:textId="77777777" w:rsidR="00FC2669" w:rsidRPr="004D2B2E" w:rsidRDefault="00FC2669" w:rsidP="00FC2669">
      <w:pPr>
        <w:keepNext/>
        <w:keepLines/>
        <w:numPr>
          <w:ilvl w:val="0"/>
          <w:numId w:val="15"/>
        </w:numPr>
        <w:spacing w:before="120"/>
        <w:outlineLvl w:val="1"/>
        <w:rPr>
          <w:rFonts w:ascii="Arial" w:hAnsi="Arial" w:cs="Arial"/>
          <w:b/>
          <w:sz w:val="28"/>
          <w:szCs w:val="28"/>
        </w:rPr>
      </w:pPr>
      <w:r w:rsidRPr="004D2B2E">
        <w:rPr>
          <w:rFonts w:ascii="Arial" w:hAnsi="Arial" w:cs="Arial"/>
          <w:b/>
          <w:sz w:val="28"/>
          <w:szCs w:val="28"/>
        </w:rPr>
        <w:t>When are Consumer Experience Interviews completed?</w:t>
      </w:r>
    </w:p>
    <w:p w14:paraId="17C57C5E" w14:textId="77777777" w:rsidR="00FC2669" w:rsidRPr="0055016D" w:rsidRDefault="00FC2669" w:rsidP="00FC2669">
      <w:pPr>
        <w:keepNext/>
        <w:keepLines/>
        <w:spacing w:before="120"/>
        <w:outlineLvl w:val="1"/>
        <w:rPr>
          <w:rFonts w:ascii="Arial" w:hAnsi="Arial" w:cs="Arial"/>
          <w:sz w:val="24"/>
        </w:rPr>
      </w:pPr>
      <w:bookmarkStart w:id="3" w:name="_Hlk28879386"/>
      <w:r w:rsidRPr="0055016D">
        <w:rPr>
          <w:rFonts w:ascii="Arial" w:hAnsi="Arial" w:cs="Arial"/>
          <w:sz w:val="24"/>
        </w:rPr>
        <w:t xml:space="preserve">Structured consumer interviews (CEI) may be undertaken during an assessment contact conducted for the purpose of monitoring compliance. At residential services this is in the form of an unannounced site visit. For home services both phone and online options are provided to consumers who are notified of how they may contact the Commission to provide feedback on the quality of care and services being received. Where minimum sample sizes can be reached the results of the CEI are published on the Commission website for the service. </w:t>
      </w:r>
    </w:p>
    <w:p w14:paraId="0E40D939" w14:textId="5D77F5F8" w:rsidR="00FC2669" w:rsidRPr="0055016D" w:rsidRDefault="00FC2669" w:rsidP="00FC2669">
      <w:pPr>
        <w:keepNext/>
        <w:keepLines/>
        <w:spacing w:before="120"/>
        <w:outlineLvl w:val="1"/>
        <w:rPr>
          <w:rFonts w:ascii="Arial" w:hAnsi="Arial" w:cs="Arial"/>
          <w:sz w:val="24"/>
        </w:rPr>
      </w:pPr>
      <w:r w:rsidRPr="0055016D">
        <w:rPr>
          <w:rFonts w:ascii="Arial" w:hAnsi="Arial" w:cs="Arial"/>
          <w:sz w:val="24"/>
        </w:rPr>
        <w:t xml:space="preserve">Consumers and members of the public may also contact the Commission at any time to raise a concern on 1800 951 822 or make a complaint by visiting </w:t>
      </w:r>
      <w:r w:rsidR="00F66386" w:rsidRPr="0055016D">
        <w:rPr>
          <w:rFonts w:ascii="Arial" w:hAnsi="Arial" w:cs="Arial"/>
          <w:sz w:val="24"/>
        </w:rPr>
        <w:t xml:space="preserve">the </w:t>
      </w:r>
      <w:hyperlink r:id="rId22" w:history="1">
        <w:r w:rsidR="00F66386" w:rsidRPr="0055016D">
          <w:rPr>
            <w:rStyle w:val="Hyperlink"/>
            <w:rFonts w:ascii="Arial" w:hAnsi="Arial" w:cs="Arial"/>
            <w:sz w:val="24"/>
          </w:rPr>
          <w:t>Commission</w:t>
        </w:r>
        <w:r w:rsidR="00F66386" w:rsidRPr="0055016D">
          <w:rPr>
            <w:rStyle w:val="Hyperlink"/>
            <w:rFonts w:cs="Arial"/>
            <w:sz w:val="24"/>
          </w:rPr>
          <w:t xml:space="preserve"> </w:t>
        </w:r>
        <w:r w:rsidR="00F66386" w:rsidRPr="0055016D">
          <w:rPr>
            <w:rStyle w:val="Hyperlink"/>
            <w:rFonts w:ascii="Arial" w:hAnsi="Arial" w:cs="Arial"/>
            <w:sz w:val="24"/>
          </w:rPr>
          <w:t>website</w:t>
        </w:r>
      </w:hyperlink>
      <w:r w:rsidR="00F66386" w:rsidRPr="0055016D">
        <w:rPr>
          <w:rFonts w:ascii="Arial" w:hAnsi="Arial" w:cs="Arial"/>
          <w:sz w:val="24"/>
        </w:rPr>
        <w:t xml:space="preserve">. </w:t>
      </w:r>
    </w:p>
    <w:bookmarkEnd w:id="3"/>
    <w:p w14:paraId="68DA2696" w14:textId="77777777" w:rsidR="00FC2669" w:rsidRPr="004D2B2E" w:rsidRDefault="00FC2669" w:rsidP="00FC2669">
      <w:pPr>
        <w:keepNext/>
        <w:keepLines/>
        <w:numPr>
          <w:ilvl w:val="0"/>
          <w:numId w:val="15"/>
        </w:numPr>
        <w:spacing w:before="120"/>
        <w:ind w:left="709" w:hanging="709"/>
        <w:outlineLvl w:val="1"/>
        <w:rPr>
          <w:rFonts w:ascii="Arial" w:hAnsi="Arial" w:cs="Arial"/>
          <w:b/>
          <w:sz w:val="28"/>
        </w:rPr>
      </w:pPr>
      <w:r w:rsidRPr="004D2B2E">
        <w:rPr>
          <w:rFonts w:ascii="Arial" w:hAnsi="Arial" w:cs="Arial"/>
          <w:b/>
          <w:sz w:val="28"/>
          <w:szCs w:val="28"/>
        </w:rPr>
        <w:t>What information about an assessment contact is made public?</w:t>
      </w:r>
    </w:p>
    <w:p w14:paraId="14074241" w14:textId="77777777" w:rsidR="00FC2669" w:rsidRPr="0055016D" w:rsidRDefault="00FC2669" w:rsidP="00FC2669">
      <w:pPr>
        <w:spacing w:before="120"/>
        <w:rPr>
          <w:rFonts w:ascii="Arial" w:hAnsi="Arial" w:cs="Arial"/>
          <w:sz w:val="24"/>
        </w:rPr>
      </w:pPr>
      <w:r w:rsidRPr="0055016D">
        <w:rPr>
          <w:rFonts w:ascii="Arial" w:hAnsi="Arial" w:cs="Arial"/>
          <w:sz w:val="24"/>
        </w:rPr>
        <w:t xml:space="preserve">The Commission is committed to making more information from regulatory activities available and will publish performance reports following assessment contacts (performance assessment) from 1 July 2020. </w:t>
      </w:r>
    </w:p>
    <w:p w14:paraId="75857174" w14:textId="77777777" w:rsidR="00FC2669" w:rsidRPr="0055016D" w:rsidRDefault="00FC2669" w:rsidP="00FC2669">
      <w:pPr>
        <w:spacing w:before="120"/>
        <w:rPr>
          <w:rFonts w:ascii="Arial" w:hAnsi="Arial" w:cs="Arial"/>
          <w:sz w:val="24"/>
        </w:rPr>
      </w:pPr>
      <w:r w:rsidRPr="0055016D">
        <w:rPr>
          <w:rFonts w:ascii="Arial" w:hAnsi="Arial" w:cs="Arial"/>
          <w:sz w:val="24"/>
        </w:rPr>
        <w:t xml:space="preserve">Under the Commission Rules, the Commission may consider making other performance information public including if it is in the public interest to do so. </w:t>
      </w:r>
    </w:p>
    <w:p w14:paraId="6912BA40" w14:textId="77777777" w:rsidR="0055016D" w:rsidRDefault="0055016D">
      <w:pPr>
        <w:rPr>
          <w:rFonts w:ascii="Arial" w:hAnsi="Arial" w:cs="Arial"/>
          <w:b/>
          <w:sz w:val="32"/>
        </w:rPr>
      </w:pPr>
      <w:r>
        <w:rPr>
          <w:rFonts w:ascii="Arial" w:hAnsi="Arial" w:cs="Arial"/>
          <w:b/>
          <w:sz w:val="32"/>
        </w:rPr>
        <w:br w:type="page"/>
      </w:r>
    </w:p>
    <w:p w14:paraId="1B5E780A" w14:textId="4B82841A" w:rsidR="00FC2669" w:rsidRPr="004D2B2E" w:rsidRDefault="00FC2669" w:rsidP="00FC2669">
      <w:pPr>
        <w:keepNext/>
        <w:keepLines/>
        <w:spacing w:before="120"/>
        <w:outlineLvl w:val="1"/>
        <w:rPr>
          <w:rFonts w:ascii="Arial" w:hAnsi="Arial" w:cs="Arial"/>
          <w:b/>
          <w:sz w:val="32"/>
        </w:rPr>
      </w:pPr>
      <w:r w:rsidRPr="004D2B2E">
        <w:rPr>
          <w:rFonts w:ascii="Arial" w:hAnsi="Arial" w:cs="Arial"/>
          <w:b/>
          <w:sz w:val="32"/>
        </w:rPr>
        <w:lastRenderedPageBreak/>
        <w:t>Need to know more?</w:t>
      </w:r>
    </w:p>
    <w:p w14:paraId="122FC5B8" w14:textId="52D4A9A6" w:rsidR="00FC2669" w:rsidRPr="0055016D" w:rsidRDefault="00FC2669" w:rsidP="00FC2669">
      <w:pPr>
        <w:spacing w:before="120"/>
        <w:rPr>
          <w:rFonts w:ascii="Arial" w:hAnsi="Arial" w:cs="Arial"/>
          <w:sz w:val="24"/>
        </w:rPr>
      </w:pPr>
      <w:r w:rsidRPr="0055016D">
        <w:rPr>
          <w:rFonts w:ascii="Arial" w:hAnsi="Arial" w:cs="Arial"/>
          <w:b/>
          <w:sz w:val="24"/>
          <w:szCs w:val="24"/>
        </w:rPr>
        <w:t xml:space="preserve">If you have any questions contact our policy helpdesk by email on: </w:t>
      </w:r>
      <w:hyperlink r:id="rId23" w:history="1">
        <w:r w:rsidRPr="0055016D">
          <w:rPr>
            <w:rFonts w:ascii="Arial" w:hAnsi="Arial" w:cs="Arial"/>
            <w:b/>
            <w:color w:val="0000FF" w:themeColor="hyperlink"/>
            <w:sz w:val="24"/>
            <w:szCs w:val="24"/>
            <w:u w:val="single"/>
          </w:rPr>
          <w:t>regulatorypolicy@agedcarequality.gov.au</w:t>
        </w:r>
      </w:hyperlink>
      <w:r w:rsidR="00B55B4C" w:rsidRPr="0055016D">
        <w:rPr>
          <w:rFonts w:ascii="Arial" w:hAnsi="Arial" w:cs="Arial"/>
          <w:b/>
          <w:color w:val="0000FF" w:themeColor="hyperlink"/>
          <w:sz w:val="24"/>
          <w:szCs w:val="24"/>
          <w:u w:val="single"/>
        </w:rPr>
        <w:t>.</w:t>
      </w:r>
    </w:p>
    <w:p w14:paraId="4DC0CC28" w14:textId="77777777" w:rsidR="00FC2669" w:rsidRPr="0055016D" w:rsidRDefault="00FC2669" w:rsidP="00FC2669">
      <w:pPr>
        <w:spacing w:before="120"/>
        <w:rPr>
          <w:rFonts w:ascii="Arial" w:hAnsi="Arial" w:cs="Arial"/>
          <w:b/>
          <w:sz w:val="24"/>
        </w:rPr>
      </w:pPr>
      <w:r w:rsidRPr="0055016D">
        <w:rPr>
          <w:rFonts w:ascii="Arial" w:hAnsi="Arial" w:cs="Arial"/>
          <w:b/>
          <w:sz w:val="24"/>
        </w:rPr>
        <w:t xml:space="preserve">Stay up to date with Regulatory Bulletin releases by subscribing to the Commission’s newsletter. </w:t>
      </w:r>
    </w:p>
    <w:p w14:paraId="26163EDC" w14:textId="77777777" w:rsidR="00FC2669" w:rsidRPr="009F3E34" w:rsidRDefault="00FC2669" w:rsidP="00D9141E">
      <w:pPr>
        <w:keepNext/>
        <w:keepLines/>
        <w:spacing w:before="240"/>
        <w:outlineLvl w:val="0"/>
        <w:rPr>
          <w:rFonts w:ascii="Arial" w:hAnsi="Arial" w:cs="Arial"/>
          <w:b/>
          <w:sz w:val="32"/>
        </w:rPr>
      </w:pPr>
    </w:p>
    <w:sectPr w:rsidR="00FC2669" w:rsidRPr="009F3E34" w:rsidSect="00227AF7">
      <w:headerReference w:type="default" r:id="rId24"/>
      <w:footerReference w:type="default" r:id="rId25"/>
      <w:headerReference w:type="first" r:id="rId26"/>
      <w:footerReference w:type="first" r:id="rId27"/>
      <w:pgSz w:w="11906" w:h="16838"/>
      <w:pgMar w:top="1559" w:right="1134" w:bottom="992" w:left="1134" w:header="709" w:footer="6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97221" w14:textId="77777777" w:rsidR="00706266" w:rsidRDefault="00706266" w:rsidP="00491F2B">
      <w:pPr>
        <w:spacing w:after="0" w:line="240" w:lineRule="auto"/>
      </w:pPr>
      <w:r>
        <w:separator/>
      </w:r>
    </w:p>
  </w:endnote>
  <w:endnote w:type="continuationSeparator" w:id="0">
    <w:p w14:paraId="09025E40" w14:textId="77777777" w:rsidR="00706266" w:rsidRDefault="00706266" w:rsidP="0049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25CA" w14:textId="555A71C7" w:rsidR="003B2E79" w:rsidRPr="00C74995" w:rsidRDefault="00FC2669" w:rsidP="00227AF7">
    <w:pPr>
      <w:pStyle w:val="Footer"/>
      <w:tabs>
        <w:tab w:val="clear" w:pos="4513"/>
        <w:tab w:val="clear" w:pos="9026"/>
        <w:tab w:val="right" w:pos="9923"/>
      </w:tabs>
      <w:rPr>
        <w:rFonts w:ascii="Arial" w:eastAsia="Calibri" w:hAnsi="Arial" w:cs="Times New Roman"/>
        <w:sz w:val="16"/>
        <w:szCs w:val="16"/>
      </w:rPr>
    </w:pPr>
    <w:r>
      <w:rPr>
        <w:rFonts w:ascii="Arial" w:eastAsia="Calibri" w:hAnsi="Arial" w:cs="Times New Roman"/>
        <w:sz w:val="16"/>
        <w:szCs w:val="16"/>
      </w:rPr>
      <w:t>Assessment contacts</w:t>
    </w:r>
    <w:r w:rsidR="003B2E79" w:rsidRPr="00C74995">
      <w:rPr>
        <w:rFonts w:ascii="Arial" w:eastAsia="Calibri" w:hAnsi="Arial" w:cs="Times New Roman"/>
        <w:sz w:val="16"/>
        <w:szCs w:val="16"/>
      </w:rPr>
      <w:tab/>
    </w:r>
    <w:r w:rsidR="003B2E79">
      <w:rPr>
        <w:rFonts w:ascii="Arial" w:eastAsia="Calibri" w:hAnsi="Arial" w:cs="Times New Roman"/>
        <w:sz w:val="16"/>
        <w:szCs w:val="16"/>
      </w:rPr>
      <w:t>FRM</w:t>
    </w:r>
    <w:r w:rsidR="003B2E79" w:rsidRPr="00C74995">
      <w:rPr>
        <w:rFonts w:ascii="Arial" w:eastAsia="Calibri" w:hAnsi="Arial" w:cs="Times New Roman"/>
        <w:sz w:val="16"/>
        <w:szCs w:val="16"/>
      </w:rPr>
      <w:t>-ACC-</w:t>
    </w:r>
    <w:r w:rsidR="003B2E79">
      <w:rPr>
        <w:rFonts w:ascii="Arial" w:eastAsia="Calibri" w:hAnsi="Arial" w:cs="Times New Roman"/>
        <w:sz w:val="16"/>
        <w:szCs w:val="16"/>
      </w:rPr>
      <w:t>0</w:t>
    </w:r>
    <w:r w:rsidR="00CF53E6">
      <w:rPr>
        <w:rFonts w:ascii="Arial" w:eastAsia="Calibri" w:hAnsi="Arial" w:cs="Times New Roman"/>
        <w:sz w:val="16"/>
        <w:szCs w:val="16"/>
      </w:rPr>
      <w:t>60</w:t>
    </w:r>
    <w:r>
      <w:rPr>
        <w:rFonts w:ascii="Arial" w:eastAsia="Calibri" w:hAnsi="Arial" w:cs="Times New Roman"/>
        <w:sz w:val="16"/>
        <w:szCs w:val="16"/>
      </w:rPr>
      <w:t>9</w:t>
    </w:r>
    <w:r w:rsidR="003B2E79" w:rsidRPr="00C74995">
      <w:rPr>
        <w:rFonts w:ascii="Arial" w:eastAsia="Calibri" w:hAnsi="Arial" w:cs="Times New Roman"/>
        <w:sz w:val="16"/>
        <w:szCs w:val="16"/>
      </w:rPr>
      <w:t xml:space="preserve"> v</w:t>
    </w:r>
    <w:r w:rsidR="00CB4D6F">
      <w:rPr>
        <w:rFonts w:ascii="Arial" w:eastAsia="Calibri" w:hAnsi="Arial" w:cs="Times New Roman"/>
        <w:sz w:val="16"/>
        <w:szCs w:val="16"/>
      </w:rPr>
      <w:t>2.0</w:t>
    </w:r>
  </w:p>
  <w:p w14:paraId="7E803E3E" w14:textId="262EA9F8" w:rsidR="003B2E79" w:rsidRPr="003B2E79" w:rsidRDefault="003B2E79" w:rsidP="00227AF7">
    <w:pPr>
      <w:pStyle w:val="Footer"/>
      <w:tabs>
        <w:tab w:val="clear" w:pos="4513"/>
        <w:tab w:val="clear" w:pos="9026"/>
        <w:tab w:val="right" w:pos="9923"/>
      </w:tabs>
      <w:rPr>
        <w:rFonts w:ascii="Arial" w:hAnsi="Arial" w:cs="Arial"/>
        <w:sz w:val="16"/>
        <w:szCs w:val="16"/>
      </w:rPr>
    </w:pPr>
    <w:r w:rsidRPr="00C74995">
      <w:rPr>
        <w:rFonts w:ascii="Arial" w:eastAsia="Calibri" w:hAnsi="Arial" w:cs="Times New Roman"/>
        <w:sz w:val="16"/>
        <w:szCs w:val="16"/>
      </w:rPr>
      <w:tab/>
      <w:t xml:space="preserve">Page </w:t>
    </w:r>
    <w:r w:rsidRPr="00C74995">
      <w:rPr>
        <w:rFonts w:ascii="Arial" w:eastAsia="Calibri" w:hAnsi="Arial" w:cs="Times New Roman"/>
        <w:sz w:val="16"/>
        <w:szCs w:val="16"/>
      </w:rPr>
      <w:fldChar w:fldCharType="begin"/>
    </w:r>
    <w:r w:rsidRPr="00C74995">
      <w:rPr>
        <w:rFonts w:ascii="Arial" w:eastAsia="Calibri" w:hAnsi="Arial" w:cs="Times New Roman"/>
        <w:sz w:val="16"/>
        <w:szCs w:val="16"/>
      </w:rPr>
      <w:instrText xml:space="preserve"> PAGE  \* Arabic  \* MERGEFORMAT </w:instrText>
    </w:r>
    <w:r w:rsidRPr="00C74995">
      <w:rPr>
        <w:rFonts w:ascii="Arial" w:eastAsia="Calibri" w:hAnsi="Arial" w:cs="Times New Roman"/>
        <w:sz w:val="16"/>
        <w:szCs w:val="16"/>
      </w:rPr>
      <w:fldChar w:fldCharType="separate"/>
    </w:r>
    <w:r w:rsidR="002C7175">
      <w:rPr>
        <w:rFonts w:ascii="Arial" w:eastAsia="Calibri" w:hAnsi="Arial" w:cs="Times New Roman"/>
        <w:noProof/>
        <w:sz w:val="16"/>
        <w:szCs w:val="16"/>
      </w:rPr>
      <w:t>3</w:t>
    </w:r>
    <w:r w:rsidRPr="00C74995">
      <w:rPr>
        <w:rFonts w:ascii="Arial" w:eastAsia="Calibri" w:hAnsi="Arial" w:cs="Times New Roman"/>
        <w:sz w:val="16"/>
        <w:szCs w:val="16"/>
      </w:rPr>
      <w:fldChar w:fldCharType="end"/>
    </w:r>
    <w:r w:rsidRPr="00C74995">
      <w:rPr>
        <w:rFonts w:ascii="Arial" w:eastAsia="Calibri" w:hAnsi="Arial" w:cs="Times New Roman"/>
        <w:sz w:val="16"/>
        <w:szCs w:val="16"/>
      </w:rPr>
      <w:t xml:space="preserve"> of </w:t>
    </w:r>
    <w:r w:rsidRPr="00C74995">
      <w:rPr>
        <w:rFonts w:ascii="Arial" w:eastAsia="Calibri" w:hAnsi="Arial" w:cs="Times New Roman"/>
        <w:sz w:val="16"/>
        <w:szCs w:val="16"/>
      </w:rPr>
      <w:fldChar w:fldCharType="begin"/>
    </w:r>
    <w:r w:rsidRPr="00C74995">
      <w:rPr>
        <w:rFonts w:ascii="Arial" w:eastAsia="Calibri" w:hAnsi="Arial" w:cs="Times New Roman"/>
        <w:sz w:val="16"/>
        <w:szCs w:val="16"/>
      </w:rPr>
      <w:instrText xml:space="preserve"> NUMPAGES  \* Arabic  \* MERGEFORMAT </w:instrText>
    </w:r>
    <w:r w:rsidRPr="00C74995">
      <w:rPr>
        <w:rFonts w:ascii="Arial" w:eastAsia="Calibri" w:hAnsi="Arial" w:cs="Times New Roman"/>
        <w:sz w:val="16"/>
        <w:szCs w:val="16"/>
      </w:rPr>
      <w:fldChar w:fldCharType="separate"/>
    </w:r>
    <w:r w:rsidR="002C7175">
      <w:rPr>
        <w:rFonts w:ascii="Arial" w:eastAsia="Calibri" w:hAnsi="Arial" w:cs="Times New Roman"/>
        <w:noProof/>
        <w:sz w:val="16"/>
        <w:szCs w:val="16"/>
      </w:rPr>
      <w:t>3</w:t>
    </w:r>
    <w:r w:rsidRPr="00C74995">
      <w:rPr>
        <w:rFonts w:ascii="Arial" w:eastAsia="Calibri" w:hAnsi="Arial" w:cs="Times New Roman"/>
        <w:noProof/>
        <w:sz w:val="16"/>
        <w:szCs w:val="16"/>
      </w:rPr>
      <w:fldChar w:fldCharType="end"/>
    </w:r>
  </w:p>
  <w:p w14:paraId="2549C26F" w14:textId="77777777" w:rsidR="001E7346" w:rsidRDefault="001E73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03126" w14:textId="70E55C2A" w:rsidR="003B2E79" w:rsidRPr="00C74995" w:rsidRDefault="00FC2669" w:rsidP="00227AF7">
    <w:pPr>
      <w:pStyle w:val="Footer"/>
      <w:tabs>
        <w:tab w:val="clear" w:pos="4513"/>
        <w:tab w:val="clear" w:pos="9026"/>
        <w:tab w:val="right" w:pos="9923"/>
      </w:tabs>
      <w:rPr>
        <w:rFonts w:ascii="Arial" w:eastAsia="Calibri" w:hAnsi="Arial" w:cs="Times New Roman"/>
        <w:sz w:val="16"/>
        <w:szCs w:val="16"/>
      </w:rPr>
    </w:pPr>
    <w:r>
      <w:rPr>
        <w:rFonts w:ascii="Arial" w:eastAsia="Calibri" w:hAnsi="Arial" w:cs="Times New Roman"/>
        <w:sz w:val="16"/>
        <w:szCs w:val="16"/>
      </w:rPr>
      <w:t>Assessment contacts</w:t>
    </w:r>
    <w:r w:rsidR="003B2E79" w:rsidRPr="00C74995">
      <w:rPr>
        <w:rFonts w:ascii="Arial" w:eastAsia="Calibri" w:hAnsi="Arial" w:cs="Times New Roman"/>
        <w:sz w:val="16"/>
        <w:szCs w:val="16"/>
      </w:rPr>
      <w:tab/>
    </w:r>
    <w:r w:rsidR="003B2E79">
      <w:rPr>
        <w:rFonts w:ascii="Arial" w:eastAsia="Calibri" w:hAnsi="Arial" w:cs="Times New Roman"/>
        <w:sz w:val="16"/>
        <w:szCs w:val="16"/>
      </w:rPr>
      <w:t>FRM</w:t>
    </w:r>
    <w:r w:rsidR="003B2E79" w:rsidRPr="00C74995">
      <w:rPr>
        <w:rFonts w:ascii="Arial" w:eastAsia="Calibri" w:hAnsi="Arial" w:cs="Times New Roman"/>
        <w:sz w:val="16"/>
        <w:szCs w:val="16"/>
      </w:rPr>
      <w:t>-ACC-</w:t>
    </w:r>
    <w:r w:rsidR="0082030D">
      <w:rPr>
        <w:rFonts w:ascii="Arial" w:eastAsia="Calibri" w:hAnsi="Arial" w:cs="Times New Roman"/>
        <w:sz w:val="16"/>
        <w:szCs w:val="16"/>
      </w:rPr>
      <w:t>0</w:t>
    </w:r>
    <w:r w:rsidR="00E12EF9">
      <w:rPr>
        <w:rFonts w:ascii="Arial" w:eastAsia="Calibri" w:hAnsi="Arial" w:cs="Times New Roman"/>
        <w:sz w:val="16"/>
        <w:szCs w:val="16"/>
      </w:rPr>
      <w:t>60</w:t>
    </w:r>
    <w:r>
      <w:rPr>
        <w:rFonts w:ascii="Arial" w:eastAsia="Calibri" w:hAnsi="Arial" w:cs="Times New Roman"/>
        <w:sz w:val="16"/>
        <w:szCs w:val="16"/>
      </w:rPr>
      <w:t>9</w:t>
    </w:r>
    <w:r w:rsidR="003B2E79" w:rsidRPr="00C74995">
      <w:rPr>
        <w:rFonts w:ascii="Arial" w:eastAsia="Calibri" w:hAnsi="Arial" w:cs="Times New Roman"/>
        <w:sz w:val="16"/>
        <w:szCs w:val="16"/>
      </w:rPr>
      <w:t xml:space="preserve"> v</w:t>
    </w:r>
    <w:r w:rsidR="00CB4D6F">
      <w:rPr>
        <w:rFonts w:ascii="Arial" w:eastAsia="Calibri" w:hAnsi="Arial" w:cs="Times New Roman"/>
        <w:sz w:val="16"/>
        <w:szCs w:val="16"/>
      </w:rPr>
      <w:t>2.0</w:t>
    </w:r>
  </w:p>
  <w:p w14:paraId="0061679A" w14:textId="0E4355EB" w:rsidR="003B2E79" w:rsidRPr="003B2E79" w:rsidRDefault="003B2E79" w:rsidP="00227AF7">
    <w:pPr>
      <w:pStyle w:val="Footer"/>
      <w:tabs>
        <w:tab w:val="clear" w:pos="4513"/>
        <w:tab w:val="clear" w:pos="9026"/>
        <w:tab w:val="right" w:pos="9923"/>
      </w:tabs>
      <w:rPr>
        <w:rFonts w:ascii="Arial" w:hAnsi="Arial" w:cs="Arial"/>
        <w:sz w:val="16"/>
        <w:szCs w:val="16"/>
      </w:rPr>
    </w:pPr>
    <w:r w:rsidRPr="00C74995">
      <w:rPr>
        <w:rFonts w:ascii="Arial" w:eastAsia="Calibri" w:hAnsi="Arial" w:cs="Times New Roman"/>
        <w:sz w:val="16"/>
        <w:szCs w:val="16"/>
      </w:rPr>
      <w:tab/>
      <w:t xml:space="preserve">Page </w:t>
    </w:r>
    <w:r w:rsidRPr="00C74995">
      <w:rPr>
        <w:rFonts w:ascii="Arial" w:eastAsia="Calibri" w:hAnsi="Arial" w:cs="Times New Roman"/>
        <w:sz w:val="16"/>
        <w:szCs w:val="16"/>
      </w:rPr>
      <w:fldChar w:fldCharType="begin"/>
    </w:r>
    <w:r w:rsidRPr="00C74995">
      <w:rPr>
        <w:rFonts w:ascii="Arial" w:eastAsia="Calibri" w:hAnsi="Arial" w:cs="Times New Roman"/>
        <w:sz w:val="16"/>
        <w:szCs w:val="16"/>
      </w:rPr>
      <w:instrText xml:space="preserve"> PAGE  \* Arabic  \* MERGEFORMAT </w:instrText>
    </w:r>
    <w:r w:rsidRPr="00C74995">
      <w:rPr>
        <w:rFonts w:ascii="Arial" w:eastAsia="Calibri" w:hAnsi="Arial" w:cs="Times New Roman"/>
        <w:sz w:val="16"/>
        <w:szCs w:val="16"/>
      </w:rPr>
      <w:fldChar w:fldCharType="separate"/>
    </w:r>
    <w:r w:rsidR="002C7175">
      <w:rPr>
        <w:rFonts w:ascii="Arial" w:eastAsia="Calibri" w:hAnsi="Arial" w:cs="Times New Roman"/>
        <w:noProof/>
        <w:sz w:val="16"/>
        <w:szCs w:val="16"/>
      </w:rPr>
      <w:t>1</w:t>
    </w:r>
    <w:r w:rsidRPr="00C74995">
      <w:rPr>
        <w:rFonts w:ascii="Arial" w:eastAsia="Calibri" w:hAnsi="Arial" w:cs="Times New Roman"/>
        <w:sz w:val="16"/>
        <w:szCs w:val="16"/>
      </w:rPr>
      <w:fldChar w:fldCharType="end"/>
    </w:r>
    <w:r w:rsidRPr="00C74995">
      <w:rPr>
        <w:rFonts w:ascii="Arial" w:eastAsia="Calibri" w:hAnsi="Arial" w:cs="Times New Roman"/>
        <w:sz w:val="16"/>
        <w:szCs w:val="16"/>
      </w:rPr>
      <w:t xml:space="preserve"> of </w:t>
    </w:r>
    <w:r w:rsidRPr="00C74995">
      <w:rPr>
        <w:rFonts w:ascii="Arial" w:eastAsia="Calibri" w:hAnsi="Arial" w:cs="Times New Roman"/>
        <w:sz w:val="16"/>
        <w:szCs w:val="16"/>
      </w:rPr>
      <w:fldChar w:fldCharType="begin"/>
    </w:r>
    <w:r w:rsidRPr="00C74995">
      <w:rPr>
        <w:rFonts w:ascii="Arial" w:eastAsia="Calibri" w:hAnsi="Arial" w:cs="Times New Roman"/>
        <w:sz w:val="16"/>
        <w:szCs w:val="16"/>
      </w:rPr>
      <w:instrText xml:space="preserve"> NUMPAGES  \* Arabic  \* MERGEFORMAT </w:instrText>
    </w:r>
    <w:r w:rsidRPr="00C74995">
      <w:rPr>
        <w:rFonts w:ascii="Arial" w:eastAsia="Calibri" w:hAnsi="Arial" w:cs="Times New Roman"/>
        <w:sz w:val="16"/>
        <w:szCs w:val="16"/>
      </w:rPr>
      <w:fldChar w:fldCharType="separate"/>
    </w:r>
    <w:r w:rsidR="002C7175">
      <w:rPr>
        <w:rFonts w:ascii="Arial" w:eastAsia="Calibri" w:hAnsi="Arial" w:cs="Times New Roman"/>
        <w:noProof/>
        <w:sz w:val="16"/>
        <w:szCs w:val="16"/>
      </w:rPr>
      <w:t>3</w:t>
    </w:r>
    <w:r w:rsidRPr="00C74995">
      <w:rPr>
        <w:rFonts w:ascii="Arial" w:eastAsia="Calibri" w:hAnsi="Arial" w:cs="Times New Roman"/>
        <w:noProof/>
        <w:sz w:val="16"/>
        <w:szCs w:val="16"/>
      </w:rPr>
      <w:fldChar w:fldCharType="end"/>
    </w:r>
  </w:p>
  <w:p w14:paraId="454A773F" w14:textId="77777777" w:rsidR="001E7346" w:rsidRDefault="001E73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7A5A4" w14:textId="77777777" w:rsidR="00706266" w:rsidRDefault="00706266" w:rsidP="00491F2B">
      <w:pPr>
        <w:spacing w:after="0" w:line="240" w:lineRule="auto"/>
      </w:pPr>
      <w:r>
        <w:separator/>
      </w:r>
    </w:p>
  </w:footnote>
  <w:footnote w:type="continuationSeparator" w:id="0">
    <w:p w14:paraId="7767BB0D" w14:textId="77777777" w:rsidR="00706266" w:rsidRDefault="00706266" w:rsidP="00491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B5507" w14:textId="27D9EF2D" w:rsidR="001E7346" w:rsidRDefault="009F3E34" w:rsidP="004D2B2E">
    <w:pPr>
      <w:pStyle w:val="Header"/>
      <w:spacing w:after="840"/>
    </w:pPr>
    <w:r>
      <w:rPr>
        <w:noProof/>
        <w:sz w:val="20"/>
      </w:rPr>
      <w:drawing>
        <wp:anchor distT="0" distB="0" distL="114300" distR="114300" simplePos="0" relativeHeight="251671552" behindDoc="1" locked="0" layoutInCell="1" allowOverlap="1" wp14:anchorId="1B7EE709" wp14:editId="49202A65">
          <wp:simplePos x="0" y="0"/>
          <wp:positionH relativeFrom="page">
            <wp:align>left</wp:align>
          </wp:positionH>
          <wp:positionV relativeFrom="paragraph">
            <wp:posOffset>-457835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32179" w14:textId="4E20F3F2" w:rsidR="00C74995" w:rsidRDefault="00FC2669">
    <w:pPr>
      <w:pStyle w:val="Header"/>
    </w:pPr>
    <w:r>
      <w:rPr>
        <w:noProof/>
      </w:rPr>
      <w:drawing>
        <wp:anchor distT="0" distB="0" distL="114300" distR="114300" simplePos="0" relativeHeight="251669504" behindDoc="1" locked="0" layoutInCell="1" allowOverlap="1" wp14:anchorId="40AEADA6" wp14:editId="0F6A0E82">
          <wp:simplePos x="0" y="0"/>
          <wp:positionH relativeFrom="page">
            <wp:align>right</wp:align>
          </wp:positionH>
          <wp:positionV relativeFrom="paragraph">
            <wp:posOffset>-420370</wp:posOffset>
          </wp:positionV>
          <wp:extent cx="7559387" cy="936307"/>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rotWithShape="1">
                  <a:blip r:embed="rId1" cstate="print">
                    <a:extLst>
                      <a:ext uri="{28A0092B-C50C-407E-A947-70E740481C1C}">
                        <a14:useLocalDpi xmlns:a14="http://schemas.microsoft.com/office/drawing/2010/main" val="0"/>
                      </a:ext>
                    </a:extLst>
                  </a:blip>
                  <a:srcRect l="-29" t="54549" r="29" b="5436"/>
                  <a:stretch/>
                </pic:blipFill>
                <pic:spPr bwMode="auto">
                  <a:xfrm>
                    <a:off x="0" y="0"/>
                    <a:ext cx="7559387" cy="9363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7AF7">
      <w:rPr>
        <w:noProof/>
        <w:sz w:val="20"/>
        <w:lang w:eastAsia="en-AU"/>
      </w:rPr>
      <w:drawing>
        <wp:anchor distT="0" distB="0" distL="114300" distR="114300" simplePos="0" relativeHeight="251661312" behindDoc="1" locked="0" layoutInCell="1" allowOverlap="1" wp14:anchorId="4D251FE8" wp14:editId="23CE5B9A">
          <wp:simplePos x="0" y="0"/>
          <wp:positionH relativeFrom="column">
            <wp:posOffset>6993255</wp:posOffset>
          </wp:positionH>
          <wp:positionV relativeFrom="paragraph">
            <wp:posOffset>-459740</wp:posOffset>
          </wp:positionV>
          <wp:extent cx="7559675" cy="10255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p w14:paraId="5C1C5E7B" w14:textId="2E6AB14F" w:rsidR="001E7346" w:rsidRDefault="001E73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A1B"/>
    <w:multiLevelType w:val="hybridMultilevel"/>
    <w:tmpl w:val="6C16F1A8"/>
    <w:lvl w:ilvl="0" w:tplc="632A9CE4">
      <w:start w:val="1"/>
      <w:numFmt w:val="bullet"/>
      <w:lvlText w:val=""/>
      <w:lvlJc w:val="left"/>
      <w:pPr>
        <w:ind w:left="360" w:hanging="360"/>
      </w:pPr>
      <w:rPr>
        <w:rFonts w:ascii="Symbol" w:hAnsi="Symbol"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AB0BDC"/>
    <w:multiLevelType w:val="hybridMultilevel"/>
    <w:tmpl w:val="6DC6BD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333A2"/>
    <w:multiLevelType w:val="hybridMultilevel"/>
    <w:tmpl w:val="08A88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382BCF"/>
    <w:multiLevelType w:val="hybridMultilevel"/>
    <w:tmpl w:val="ABCA0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AF5F02"/>
    <w:multiLevelType w:val="hybridMultilevel"/>
    <w:tmpl w:val="41D2860A"/>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5" w15:restartNumberingAfterBreak="0">
    <w:nsid w:val="1BE72CB4"/>
    <w:multiLevelType w:val="hybridMultilevel"/>
    <w:tmpl w:val="3D10E8E2"/>
    <w:lvl w:ilvl="0" w:tplc="632A9CE4">
      <w:start w:val="1"/>
      <w:numFmt w:val="bullet"/>
      <w:lvlText w:val=""/>
      <w:lvlJc w:val="left"/>
      <w:pPr>
        <w:ind w:left="360" w:hanging="360"/>
      </w:pPr>
      <w:rPr>
        <w:rFonts w:ascii="Symbol" w:hAnsi="Symbol"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D905D5F"/>
    <w:multiLevelType w:val="hybridMultilevel"/>
    <w:tmpl w:val="9AC4CBB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DC83C30"/>
    <w:multiLevelType w:val="hybridMultilevel"/>
    <w:tmpl w:val="617C6626"/>
    <w:lvl w:ilvl="0" w:tplc="632A9CE4">
      <w:start w:val="1"/>
      <w:numFmt w:val="bullet"/>
      <w:lvlText w:val=""/>
      <w:lvlJc w:val="left"/>
      <w:pPr>
        <w:ind w:left="360" w:hanging="360"/>
      </w:pPr>
      <w:rPr>
        <w:rFonts w:ascii="Symbol" w:hAnsi="Symbol"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DDB0860"/>
    <w:multiLevelType w:val="hybridMultilevel"/>
    <w:tmpl w:val="E376DD28"/>
    <w:lvl w:ilvl="0" w:tplc="632A9CE4">
      <w:start w:val="1"/>
      <w:numFmt w:val="bullet"/>
      <w:lvlText w:val=""/>
      <w:lvlJc w:val="left"/>
      <w:pPr>
        <w:ind w:left="1998" w:hanging="360"/>
      </w:pPr>
      <w:rPr>
        <w:rFonts w:ascii="Symbol" w:hAnsi="Symbol" w:hint="default"/>
        <w:sz w:val="24"/>
      </w:rPr>
    </w:lvl>
    <w:lvl w:ilvl="1" w:tplc="7862C694">
      <w:start w:val="1"/>
      <w:numFmt w:val="bullet"/>
      <w:lvlText w:val="o"/>
      <w:lvlJc w:val="left"/>
      <w:pPr>
        <w:ind w:left="2718" w:hanging="360"/>
      </w:pPr>
      <w:rPr>
        <w:rFonts w:ascii="Courier New" w:hAnsi="Courier New" w:cs="Courier New" w:hint="default"/>
      </w:rPr>
    </w:lvl>
    <w:lvl w:ilvl="2" w:tplc="EF30C932">
      <w:start w:val="1"/>
      <w:numFmt w:val="bullet"/>
      <w:lvlText w:val=""/>
      <w:lvlJc w:val="left"/>
      <w:pPr>
        <w:ind w:left="3438" w:hanging="360"/>
      </w:pPr>
      <w:rPr>
        <w:rFonts w:ascii="Wingdings" w:hAnsi="Wingdings" w:hint="default"/>
      </w:rPr>
    </w:lvl>
    <w:lvl w:ilvl="3" w:tplc="0C090001" w:tentative="1">
      <w:start w:val="1"/>
      <w:numFmt w:val="bullet"/>
      <w:lvlText w:val=""/>
      <w:lvlJc w:val="left"/>
      <w:pPr>
        <w:ind w:left="4158" w:hanging="360"/>
      </w:pPr>
      <w:rPr>
        <w:rFonts w:ascii="Symbol" w:hAnsi="Symbol" w:hint="default"/>
      </w:rPr>
    </w:lvl>
    <w:lvl w:ilvl="4" w:tplc="0C090003" w:tentative="1">
      <w:start w:val="1"/>
      <w:numFmt w:val="bullet"/>
      <w:lvlText w:val="o"/>
      <w:lvlJc w:val="left"/>
      <w:pPr>
        <w:ind w:left="4878" w:hanging="360"/>
      </w:pPr>
      <w:rPr>
        <w:rFonts w:ascii="Courier New" w:hAnsi="Courier New" w:cs="Courier New" w:hint="default"/>
      </w:rPr>
    </w:lvl>
    <w:lvl w:ilvl="5" w:tplc="0C090005" w:tentative="1">
      <w:start w:val="1"/>
      <w:numFmt w:val="bullet"/>
      <w:lvlText w:val=""/>
      <w:lvlJc w:val="left"/>
      <w:pPr>
        <w:ind w:left="5598" w:hanging="360"/>
      </w:pPr>
      <w:rPr>
        <w:rFonts w:ascii="Wingdings" w:hAnsi="Wingdings" w:hint="default"/>
      </w:rPr>
    </w:lvl>
    <w:lvl w:ilvl="6" w:tplc="0C090001" w:tentative="1">
      <w:start w:val="1"/>
      <w:numFmt w:val="bullet"/>
      <w:lvlText w:val=""/>
      <w:lvlJc w:val="left"/>
      <w:pPr>
        <w:ind w:left="6318" w:hanging="360"/>
      </w:pPr>
      <w:rPr>
        <w:rFonts w:ascii="Symbol" w:hAnsi="Symbol" w:hint="default"/>
      </w:rPr>
    </w:lvl>
    <w:lvl w:ilvl="7" w:tplc="0C090003" w:tentative="1">
      <w:start w:val="1"/>
      <w:numFmt w:val="bullet"/>
      <w:lvlText w:val="o"/>
      <w:lvlJc w:val="left"/>
      <w:pPr>
        <w:ind w:left="7038" w:hanging="360"/>
      </w:pPr>
      <w:rPr>
        <w:rFonts w:ascii="Courier New" w:hAnsi="Courier New" w:cs="Courier New" w:hint="default"/>
      </w:rPr>
    </w:lvl>
    <w:lvl w:ilvl="8" w:tplc="0C090005" w:tentative="1">
      <w:start w:val="1"/>
      <w:numFmt w:val="bullet"/>
      <w:lvlText w:val=""/>
      <w:lvlJc w:val="left"/>
      <w:pPr>
        <w:ind w:left="7758" w:hanging="360"/>
      </w:pPr>
      <w:rPr>
        <w:rFonts w:ascii="Wingdings" w:hAnsi="Wingdings" w:hint="default"/>
      </w:rPr>
    </w:lvl>
  </w:abstractNum>
  <w:abstractNum w:abstractNumId="9" w15:restartNumberingAfterBreak="0">
    <w:nsid w:val="20CF5882"/>
    <w:multiLevelType w:val="hybridMultilevel"/>
    <w:tmpl w:val="939A07A6"/>
    <w:lvl w:ilvl="0" w:tplc="632A9CE4">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281E2D"/>
    <w:multiLevelType w:val="hybridMultilevel"/>
    <w:tmpl w:val="B14E87B8"/>
    <w:lvl w:ilvl="0" w:tplc="632A9CE4">
      <w:start w:val="1"/>
      <w:numFmt w:val="bullet"/>
      <w:lvlText w:val=""/>
      <w:lvlJc w:val="left"/>
      <w:pPr>
        <w:ind w:left="360" w:hanging="360"/>
      </w:pPr>
      <w:rPr>
        <w:rFonts w:ascii="Symbol" w:hAnsi="Symbol"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A54FF2"/>
    <w:multiLevelType w:val="hybridMultilevel"/>
    <w:tmpl w:val="8102B7DA"/>
    <w:lvl w:ilvl="0" w:tplc="632A9CE4">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430498"/>
    <w:multiLevelType w:val="hybridMultilevel"/>
    <w:tmpl w:val="F2D0B508"/>
    <w:lvl w:ilvl="0" w:tplc="632A9CE4">
      <w:start w:val="1"/>
      <w:numFmt w:val="bullet"/>
      <w:lvlText w:val=""/>
      <w:lvlJc w:val="left"/>
      <w:pPr>
        <w:ind w:left="360" w:hanging="360"/>
      </w:pPr>
      <w:rPr>
        <w:rFonts w:ascii="Symbol" w:hAnsi="Symbol"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A5C3961"/>
    <w:multiLevelType w:val="hybridMultilevel"/>
    <w:tmpl w:val="E6666D6A"/>
    <w:lvl w:ilvl="0" w:tplc="632A9CE4">
      <w:start w:val="1"/>
      <w:numFmt w:val="bullet"/>
      <w:lvlText w:val=""/>
      <w:lvlJc w:val="left"/>
      <w:pPr>
        <w:ind w:left="360" w:hanging="360"/>
      </w:pPr>
      <w:rPr>
        <w:rFonts w:ascii="Symbol" w:hAnsi="Symbol"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C32425F"/>
    <w:multiLevelType w:val="hybridMultilevel"/>
    <w:tmpl w:val="FE0E1690"/>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35F77FBE"/>
    <w:multiLevelType w:val="hybridMultilevel"/>
    <w:tmpl w:val="F70085F8"/>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6" w15:restartNumberingAfterBreak="0">
    <w:nsid w:val="41191D87"/>
    <w:multiLevelType w:val="hybridMultilevel"/>
    <w:tmpl w:val="818E93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37527E7"/>
    <w:multiLevelType w:val="hybridMultilevel"/>
    <w:tmpl w:val="FB0C7E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37656E1"/>
    <w:multiLevelType w:val="hybridMultilevel"/>
    <w:tmpl w:val="C96CB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6FF6759"/>
    <w:multiLevelType w:val="hybridMultilevel"/>
    <w:tmpl w:val="72DCE3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7641759"/>
    <w:multiLevelType w:val="hybridMultilevel"/>
    <w:tmpl w:val="C34A7CF4"/>
    <w:lvl w:ilvl="0" w:tplc="632A9CE4">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F42BED"/>
    <w:multiLevelType w:val="hybridMultilevel"/>
    <w:tmpl w:val="A45A9420"/>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2" w15:restartNumberingAfterBreak="0">
    <w:nsid w:val="587D7701"/>
    <w:multiLevelType w:val="hybridMultilevel"/>
    <w:tmpl w:val="764EF8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A664C97"/>
    <w:multiLevelType w:val="hybridMultilevel"/>
    <w:tmpl w:val="F52E7E82"/>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CD65A02"/>
    <w:multiLevelType w:val="hybridMultilevel"/>
    <w:tmpl w:val="409E65AC"/>
    <w:lvl w:ilvl="0" w:tplc="4E86E39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9743F8"/>
    <w:multiLevelType w:val="hybridMultilevel"/>
    <w:tmpl w:val="DD5EEDF2"/>
    <w:lvl w:ilvl="0" w:tplc="66240F0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9F40D3"/>
    <w:multiLevelType w:val="hybridMultilevel"/>
    <w:tmpl w:val="5B729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DA2B66"/>
    <w:multiLevelType w:val="hybridMultilevel"/>
    <w:tmpl w:val="5B0C75D4"/>
    <w:lvl w:ilvl="0" w:tplc="632A9CE4">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873E9C"/>
    <w:multiLevelType w:val="hybridMultilevel"/>
    <w:tmpl w:val="690EDE6A"/>
    <w:lvl w:ilvl="0" w:tplc="632A9CE4">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4B7A1D"/>
    <w:multiLevelType w:val="hybridMultilevel"/>
    <w:tmpl w:val="F974811E"/>
    <w:lvl w:ilvl="0" w:tplc="632A9CE4">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F83CE4"/>
    <w:multiLevelType w:val="hybridMultilevel"/>
    <w:tmpl w:val="7580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6060AE"/>
    <w:multiLevelType w:val="hybridMultilevel"/>
    <w:tmpl w:val="9DE02F1E"/>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32" w15:restartNumberingAfterBreak="0">
    <w:nsid w:val="7FC27958"/>
    <w:multiLevelType w:val="hybridMultilevel"/>
    <w:tmpl w:val="EC5AE1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2"/>
  </w:num>
  <w:num w:numId="2">
    <w:abstractNumId w:val="25"/>
  </w:num>
  <w:num w:numId="3">
    <w:abstractNumId w:val="24"/>
  </w:num>
  <w:num w:numId="4">
    <w:abstractNumId w:val="21"/>
  </w:num>
  <w:num w:numId="5">
    <w:abstractNumId w:val="1"/>
  </w:num>
  <w:num w:numId="6">
    <w:abstractNumId w:val="2"/>
  </w:num>
  <w:num w:numId="7">
    <w:abstractNumId w:val="4"/>
  </w:num>
  <w:num w:numId="8">
    <w:abstractNumId w:val="31"/>
  </w:num>
  <w:num w:numId="9">
    <w:abstractNumId w:val="23"/>
  </w:num>
  <w:num w:numId="10">
    <w:abstractNumId w:val="19"/>
  </w:num>
  <w:num w:numId="11">
    <w:abstractNumId w:val="3"/>
  </w:num>
  <w:num w:numId="12">
    <w:abstractNumId w:val="26"/>
  </w:num>
  <w:num w:numId="13">
    <w:abstractNumId w:val="30"/>
  </w:num>
  <w:num w:numId="14">
    <w:abstractNumId w:val="18"/>
  </w:num>
  <w:num w:numId="15">
    <w:abstractNumId w:val="16"/>
  </w:num>
  <w:num w:numId="16">
    <w:abstractNumId w:val="22"/>
  </w:num>
  <w:num w:numId="17">
    <w:abstractNumId w:val="13"/>
  </w:num>
  <w:num w:numId="18">
    <w:abstractNumId w:val="9"/>
  </w:num>
  <w:num w:numId="19">
    <w:abstractNumId w:val="11"/>
  </w:num>
  <w:num w:numId="20">
    <w:abstractNumId w:val="7"/>
  </w:num>
  <w:num w:numId="21">
    <w:abstractNumId w:val="0"/>
  </w:num>
  <w:num w:numId="22">
    <w:abstractNumId w:val="8"/>
  </w:num>
  <w:num w:numId="23">
    <w:abstractNumId w:val="28"/>
  </w:num>
  <w:num w:numId="24">
    <w:abstractNumId w:val="17"/>
  </w:num>
  <w:num w:numId="25">
    <w:abstractNumId w:val="15"/>
  </w:num>
  <w:num w:numId="26">
    <w:abstractNumId w:val="14"/>
  </w:num>
  <w:num w:numId="27">
    <w:abstractNumId w:val="6"/>
  </w:num>
  <w:num w:numId="28">
    <w:abstractNumId w:val="5"/>
  </w:num>
  <w:num w:numId="29">
    <w:abstractNumId w:val="10"/>
  </w:num>
  <w:num w:numId="30">
    <w:abstractNumId w:val="12"/>
  </w:num>
  <w:num w:numId="31">
    <w:abstractNumId w:val="20"/>
  </w:num>
  <w:num w:numId="32">
    <w:abstractNumId w:val="2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EF"/>
    <w:rsid w:val="00007542"/>
    <w:rsid w:val="00012B9D"/>
    <w:rsid w:val="00017078"/>
    <w:rsid w:val="000533C1"/>
    <w:rsid w:val="000558D6"/>
    <w:rsid w:val="0006133F"/>
    <w:rsid w:val="0007066D"/>
    <w:rsid w:val="00075063"/>
    <w:rsid w:val="0009715B"/>
    <w:rsid w:val="000A0979"/>
    <w:rsid w:val="000B3B48"/>
    <w:rsid w:val="000B4DEA"/>
    <w:rsid w:val="000B7151"/>
    <w:rsid w:val="000D0604"/>
    <w:rsid w:val="000E5B62"/>
    <w:rsid w:val="000E67F8"/>
    <w:rsid w:val="000F29AD"/>
    <w:rsid w:val="000F5774"/>
    <w:rsid w:val="0010051F"/>
    <w:rsid w:val="001064C6"/>
    <w:rsid w:val="00107E87"/>
    <w:rsid w:val="00110665"/>
    <w:rsid w:val="00111081"/>
    <w:rsid w:val="00117C01"/>
    <w:rsid w:val="00122006"/>
    <w:rsid w:val="0013591B"/>
    <w:rsid w:val="00141FB4"/>
    <w:rsid w:val="0018228D"/>
    <w:rsid w:val="001825CF"/>
    <w:rsid w:val="00183730"/>
    <w:rsid w:val="00187CBD"/>
    <w:rsid w:val="001955FB"/>
    <w:rsid w:val="00196E7E"/>
    <w:rsid w:val="001A2CB2"/>
    <w:rsid w:val="001B019F"/>
    <w:rsid w:val="001B136F"/>
    <w:rsid w:val="001B456E"/>
    <w:rsid w:val="001B5841"/>
    <w:rsid w:val="001B706D"/>
    <w:rsid w:val="001C6019"/>
    <w:rsid w:val="001E3064"/>
    <w:rsid w:val="001E7346"/>
    <w:rsid w:val="001F4E42"/>
    <w:rsid w:val="0020705C"/>
    <w:rsid w:val="002105C7"/>
    <w:rsid w:val="00211426"/>
    <w:rsid w:val="00212697"/>
    <w:rsid w:val="002222D4"/>
    <w:rsid w:val="00222556"/>
    <w:rsid w:val="00227AF7"/>
    <w:rsid w:val="00236C2C"/>
    <w:rsid w:val="0024470E"/>
    <w:rsid w:val="00253645"/>
    <w:rsid w:val="00261A51"/>
    <w:rsid w:val="00262719"/>
    <w:rsid w:val="00263DB4"/>
    <w:rsid w:val="00276C8B"/>
    <w:rsid w:val="00276E2C"/>
    <w:rsid w:val="00290A55"/>
    <w:rsid w:val="00297F3A"/>
    <w:rsid w:val="002A43C4"/>
    <w:rsid w:val="002A5FD5"/>
    <w:rsid w:val="002B4029"/>
    <w:rsid w:val="002C40B8"/>
    <w:rsid w:val="002C4B05"/>
    <w:rsid w:val="002C504F"/>
    <w:rsid w:val="002C5DEA"/>
    <w:rsid w:val="002C7175"/>
    <w:rsid w:val="002D1637"/>
    <w:rsid w:val="002D336B"/>
    <w:rsid w:val="002D55B5"/>
    <w:rsid w:val="002D7409"/>
    <w:rsid w:val="002E43BD"/>
    <w:rsid w:val="002E561C"/>
    <w:rsid w:val="002F50B1"/>
    <w:rsid w:val="0030519F"/>
    <w:rsid w:val="00325293"/>
    <w:rsid w:val="0032775F"/>
    <w:rsid w:val="00327F21"/>
    <w:rsid w:val="003339A3"/>
    <w:rsid w:val="003441DE"/>
    <w:rsid w:val="00360BFF"/>
    <w:rsid w:val="003641AE"/>
    <w:rsid w:val="00364FCD"/>
    <w:rsid w:val="00366078"/>
    <w:rsid w:val="003741FC"/>
    <w:rsid w:val="00380F6A"/>
    <w:rsid w:val="00391F06"/>
    <w:rsid w:val="0039664F"/>
    <w:rsid w:val="003A7BC1"/>
    <w:rsid w:val="003B2E79"/>
    <w:rsid w:val="003B3D04"/>
    <w:rsid w:val="003C1385"/>
    <w:rsid w:val="003C6490"/>
    <w:rsid w:val="003C7010"/>
    <w:rsid w:val="003D3AD2"/>
    <w:rsid w:val="003D72FC"/>
    <w:rsid w:val="003E7A79"/>
    <w:rsid w:val="00412739"/>
    <w:rsid w:val="0042279F"/>
    <w:rsid w:val="004245EB"/>
    <w:rsid w:val="00427E9E"/>
    <w:rsid w:val="004350E9"/>
    <w:rsid w:val="00443B13"/>
    <w:rsid w:val="0044497B"/>
    <w:rsid w:val="0046283E"/>
    <w:rsid w:val="00466ED7"/>
    <w:rsid w:val="00472F4B"/>
    <w:rsid w:val="004820D5"/>
    <w:rsid w:val="00483E25"/>
    <w:rsid w:val="00486A3D"/>
    <w:rsid w:val="00486C9F"/>
    <w:rsid w:val="00487163"/>
    <w:rsid w:val="00487504"/>
    <w:rsid w:val="00491F2B"/>
    <w:rsid w:val="004A0487"/>
    <w:rsid w:val="004A62B5"/>
    <w:rsid w:val="004B378C"/>
    <w:rsid w:val="004C21A5"/>
    <w:rsid w:val="004C4970"/>
    <w:rsid w:val="004D2B2E"/>
    <w:rsid w:val="004D72DE"/>
    <w:rsid w:val="004E08DD"/>
    <w:rsid w:val="004E14BA"/>
    <w:rsid w:val="00520761"/>
    <w:rsid w:val="00525568"/>
    <w:rsid w:val="00531681"/>
    <w:rsid w:val="005320D1"/>
    <w:rsid w:val="005328FA"/>
    <w:rsid w:val="005334FA"/>
    <w:rsid w:val="00541093"/>
    <w:rsid w:val="00541CF1"/>
    <w:rsid w:val="0055016D"/>
    <w:rsid w:val="0056115E"/>
    <w:rsid w:val="00567C0B"/>
    <w:rsid w:val="0057210A"/>
    <w:rsid w:val="00573171"/>
    <w:rsid w:val="00576FC4"/>
    <w:rsid w:val="005806F2"/>
    <w:rsid w:val="005828A2"/>
    <w:rsid w:val="00591D52"/>
    <w:rsid w:val="005A168D"/>
    <w:rsid w:val="005C1247"/>
    <w:rsid w:val="005C2722"/>
    <w:rsid w:val="005C4B53"/>
    <w:rsid w:val="005E2C80"/>
    <w:rsid w:val="005E512F"/>
    <w:rsid w:val="005F04E4"/>
    <w:rsid w:val="005F6FCD"/>
    <w:rsid w:val="006159CC"/>
    <w:rsid w:val="006215E4"/>
    <w:rsid w:val="0062285F"/>
    <w:rsid w:val="00627E0F"/>
    <w:rsid w:val="006315F9"/>
    <w:rsid w:val="00631709"/>
    <w:rsid w:val="006326D6"/>
    <w:rsid w:val="00634B4F"/>
    <w:rsid w:val="006504AC"/>
    <w:rsid w:val="00660FE1"/>
    <w:rsid w:val="00671756"/>
    <w:rsid w:val="006809AD"/>
    <w:rsid w:val="00695905"/>
    <w:rsid w:val="006A1CC1"/>
    <w:rsid w:val="006A6C7A"/>
    <w:rsid w:val="006A6F35"/>
    <w:rsid w:val="006B095D"/>
    <w:rsid w:val="006C1E79"/>
    <w:rsid w:val="006D7415"/>
    <w:rsid w:val="006E0ADC"/>
    <w:rsid w:val="006E5E88"/>
    <w:rsid w:val="006F0508"/>
    <w:rsid w:val="006F49D5"/>
    <w:rsid w:val="007006BB"/>
    <w:rsid w:val="007033D9"/>
    <w:rsid w:val="00703958"/>
    <w:rsid w:val="00706266"/>
    <w:rsid w:val="007100B4"/>
    <w:rsid w:val="0071053B"/>
    <w:rsid w:val="00713EC2"/>
    <w:rsid w:val="0071552C"/>
    <w:rsid w:val="00726A2D"/>
    <w:rsid w:val="007274C1"/>
    <w:rsid w:val="00730AC1"/>
    <w:rsid w:val="0073355B"/>
    <w:rsid w:val="00736B80"/>
    <w:rsid w:val="00745529"/>
    <w:rsid w:val="00747D90"/>
    <w:rsid w:val="0075074F"/>
    <w:rsid w:val="00751972"/>
    <w:rsid w:val="0076083A"/>
    <w:rsid w:val="00762490"/>
    <w:rsid w:val="00771A18"/>
    <w:rsid w:val="00773ABF"/>
    <w:rsid w:val="007804E1"/>
    <w:rsid w:val="00780685"/>
    <w:rsid w:val="007911E3"/>
    <w:rsid w:val="00792C54"/>
    <w:rsid w:val="00793680"/>
    <w:rsid w:val="00796A5B"/>
    <w:rsid w:val="007B1111"/>
    <w:rsid w:val="007B74AB"/>
    <w:rsid w:val="007C6099"/>
    <w:rsid w:val="007D2519"/>
    <w:rsid w:val="007E5061"/>
    <w:rsid w:val="007F678B"/>
    <w:rsid w:val="008004F2"/>
    <w:rsid w:val="00816832"/>
    <w:rsid w:val="00816B67"/>
    <w:rsid w:val="00817553"/>
    <w:rsid w:val="0081769F"/>
    <w:rsid w:val="0082030D"/>
    <w:rsid w:val="008336F7"/>
    <w:rsid w:val="00844D18"/>
    <w:rsid w:val="008455A5"/>
    <w:rsid w:val="00852EE4"/>
    <w:rsid w:val="00854170"/>
    <w:rsid w:val="00857D81"/>
    <w:rsid w:val="00867019"/>
    <w:rsid w:val="00872561"/>
    <w:rsid w:val="008A43A8"/>
    <w:rsid w:val="008B4A3D"/>
    <w:rsid w:val="008C707F"/>
    <w:rsid w:val="008D2645"/>
    <w:rsid w:val="008D64EC"/>
    <w:rsid w:val="008D7CD8"/>
    <w:rsid w:val="008F05F3"/>
    <w:rsid w:val="00900392"/>
    <w:rsid w:val="00902AFA"/>
    <w:rsid w:val="00907D9D"/>
    <w:rsid w:val="0091496F"/>
    <w:rsid w:val="00914EAA"/>
    <w:rsid w:val="00922C05"/>
    <w:rsid w:val="0092575F"/>
    <w:rsid w:val="00926555"/>
    <w:rsid w:val="0092725D"/>
    <w:rsid w:val="00927828"/>
    <w:rsid w:val="009307F5"/>
    <w:rsid w:val="00931AB3"/>
    <w:rsid w:val="0094398A"/>
    <w:rsid w:val="00963BAD"/>
    <w:rsid w:val="009707F4"/>
    <w:rsid w:val="00986A96"/>
    <w:rsid w:val="009964FD"/>
    <w:rsid w:val="009B6706"/>
    <w:rsid w:val="009C298C"/>
    <w:rsid w:val="009D21BA"/>
    <w:rsid w:val="009D4328"/>
    <w:rsid w:val="009E5800"/>
    <w:rsid w:val="009E63A5"/>
    <w:rsid w:val="009F3E34"/>
    <w:rsid w:val="00A02560"/>
    <w:rsid w:val="00A028E5"/>
    <w:rsid w:val="00A11525"/>
    <w:rsid w:val="00A13E28"/>
    <w:rsid w:val="00A17020"/>
    <w:rsid w:val="00A33D3B"/>
    <w:rsid w:val="00A3785B"/>
    <w:rsid w:val="00A41B1E"/>
    <w:rsid w:val="00A46A57"/>
    <w:rsid w:val="00A47DE8"/>
    <w:rsid w:val="00A57276"/>
    <w:rsid w:val="00A64FEA"/>
    <w:rsid w:val="00A654D7"/>
    <w:rsid w:val="00A72C57"/>
    <w:rsid w:val="00A7660B"/>
    <w:rsid w:val="00A93836"/>
    <w:rsid w:val="00A93B29"/>
    <w:rsid w:val="00AA030A"/>
    <w:rsid w:val="00AA6183"/>
    <w:rsid w:val="00AC260D"/>
    <w:rsid w:val="00AC52C1"/>
    <w:rsid w:val="00AD25DB"/>
    <w:rsid w:val="00AF6E2F"/>
    <w:rsid w:val="00B00759"/>
    <w:rsid w:val="00B23346"/>
    <w:rsid w:val="00B30817"/>
    <w:rsid w:val="00B35CEA"/>
    <w:rsid w:val="00B36159"/>
    <w:rsid w:val="00B5392B"/>
    <w:rsid w:val="00B55B4C"/>
    <w:rsid w:val="00B64CBD"/>
    <w:rsid w:val="00B71A62"/>
    <w:rsid w:val="00B77A76"/>
    <w:rsid w:val="00B969AC"/>
    <w:rsid w:val="00BA2684"/>
    <w:rsid w:val="00BA29A4"/>
    <w:rsid w:val="00BA3CB0"/>
    <w:rsid w:val="00BA3FE7"/>
    <w:rsid w:val="00BB2418"/>
    <w:rsid w:val="00BB40E1"/>
    <w:rsid w:val="00BB7940"/>
    <w:rsid w:val="00BD0141"/>
    <w:rsid w:val="00BE2FCF"/>
    <w:rsid w:val="00BE337E"/>
    <w:rsid w:val="00BF0E45"/>
    <w:rsid w:val="00C047E6"/>
    <w:rsid w:val="00C13F15"/>
    <w:rsid w:val="00C30BF2"/>
    <w:rsid w:val="00C350D7"/>
    <w:rsid w:val="00C40082"/>
    <w:rsid w:val="00C43029"/>
    <w:rsid w:val="00C53A5A"/>
    <w:rsid w:val="00C551DC"/>
    <w:rsid w:val="00C72070"/>
    <w:rsid w:val="00C725B0"/>
    <w:rsid w:val="00C74995"/>
    <w:rsid w:val="00C834D4"/>
    <w:rsid w:val="00C862A0"/>
    <w:rsid w:val="00C8662B"/>
    <w:rsid w:val="00C87D21"/>
    <w:rsid w:val="00C929F6"/>
    <w:rsid w:val="00C92DAF"/>
    <w:rsid w:val="00C95A59"/>
    <w:rsid w:val="00C96A5F"/>
    <w:rsid w:val="00CA4237"/>
    <w:rsid w:val="00CA4EC3"/>
    <w:rsid w:val="00CA5998"/>
    <w:rsid w:val="00CA5A03"/>
    <w:rsid w:val="00CB4D6F"/>
    <w:rsid w:val="00CB6BEB"/>
    <w:rsid w:val="00CB721C"/>
    <w:rsid w:val="00CC3FA8"/>
    <w:rsid w:val="00CC474D"/>
    <w:rsid w:val="00CE1EF0"/>
    <w:rsid w:val="00CF53E6"/>
    <w:rsid w:val="00D05904"/>
    <w:rsid w:val="00D135A0"/>
    <w:rsid w:val="00D21C4A"/>
    <w:rsid w:val="00D240B8"/>
    <w:rsid w:val="00D300CF"/>
    <w:rsid w:val="00D32403"/>
    <w:rsid w:val="00D54352"/>
    <w:rsid w:val="00D54818"/>
    <w:rsid w:val="00D55F45"/>
    <w:rsid w:val="00D60F64"/>
    <w:rsid w:val="00D747BB"/>
    <w:rsid w:val="00D751CC"/>
    <w:rsid w:val="00D84E0A"/>
    <w:rsid w:val="00D85038"/>
    <w:rsid w:val="00D901C3"/>
    <w:rsid w:val="00D9141E"/>
    <w:rsid w:val="00DB1D9B"/>
    <w:rsid w:val="00DB6362"/>
    <w:rsid w:val="00DD13C4"/>
    <w:rsid w:val="00DD19E2"/>
    <w:rsid w:val="00DD4126"/>
    <w:rsid w:val="00DE23E2"/>
    <w:rsid w:val="00DE3FD3"/>
    <w:rsid w:val="00DF40CF"/>
    <w:rsid w:val="00E00499"/>
    <w:rsid w:val="00E12EF9"/>
    <w:rsid w:val="00E14E19"/>
    <w:rsid w:val="00E32A1E"/>
    <w:rsid w:val="00E347AB"/>
    <w:rsid w:val="00E43373"/>
    <w:rsid w:val="00E51CBF"/>
    <w:rsid w:val="00E53357"/>
    <w:rsid w:val="00E57EDE"/>
    <w:rsid w:val="00E611EF"/>
    <w:rsid w:val="00E62910"/>
    <w:rsid w:val="00E778CD"/>
    <w:rsid w:val="00E832DC"/>
    <w:rsid w:val="00E87894"/>
    <w:rsid w:val="00E91382"/>
    <w:rsid w:val="00E93790"/>
    <w:rsid w:val="00EA640F"/>
    <w:rsid w:val="00EC0355"/>
    <w:rsid w:val="00ED053A"/>
    <w:rsid w:val="00ED098D"/>
    <w:rsid w:val="00ED24B6"/>
    <w:rsid w:val="00ED31AA"/>
    <w:rsid w:val="00ED69BE"/>
    <w:rsid w:val="00EE47EF"/>
    <w:rsid w:val="00EF4C7C"/>
    <w:rsid w:val="00F0276F"/>
    <w:rsid w:val="00F116A4"/>
    <w:rsid w:val="00F171E7"/>
    <w:rsid w:val="00F20DA0"/>
    <w:rsid w:val="00F3552C"/>
    <w:rsid w:val="00F50D55"/>
    <w:rsid w:val="00F56A7A"/>
    <w:rsid w:val="00F57408"/>
    <w:rsid w:val="00F65460"/>
    <w:rsid w:val="00F657F3"/>
    <w:rsid w:val="00F66386"/>
    <w:rsid w:val="00F76FC0"/>
    <w:rsid w:val="00F96221"/>
    <w:rsid w:val="00FA2F52"/>
    <w:rsid w:val="00FA54FE"/>
    <w:rsid w:val="00FA6B4D"/>
    <w:rsid w:val="00FB4670"/>
    <w:rsid w:val="00FC2669"/>
    <w:rsid w:val="00FC5A78"/>
    <w:rsid w:val="00FE4E25"/>
    <w:rsid w:val="00FE58E4"/>
    <w:rsid w:val="00FE62E9"/>
    <w:rsid w:val="00FE6943"/>
    <w:rsid w:val="00FE74B6"/>
    <w:rsid w:val="00FE7B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0C2851"/>
  <w15:docId w15:val="{7114A186-C9CC-4A0B-928E-8289AFAD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QSCTitle">
    <w:name w:val="ACQSC Title"/>
    <w:basedOn w:val="Title"/>
    <w:rsid w:val="00B36159"/>
    <w:pPr>
      <w:pBdr>
        <w:bottom w:val="none" w:sz="0" w:space="0" w:color="auto"/>
      </w:pBdr>
      <w:spacing w:after="0" w:line="276" w:lineRule="auto"/>
      <w:contextualSpacing w:val="0"/>
      <w:jc w:val="center"/>
      <w:outlineLvl w:val="2"/>
    </w:pPr>
    <w:rPr>
      <w:rFonts w:ascii="Arial" w:eastAsia="Times New Roman" w:hAnsi="Arial" w:cs="Times New Roman"/>
      <w:b/>
      <w:color w:val="00577D"/>
      <w:spacing w:val="0"/>
      <w:kern w:val="0"/>
      <w:sz w:val="40"/>
      <w:szCs w:val="20"/>
      <w:lang w:eastAsia="en-AU"/>
    </w:rPr>
  </w:style>
  <w:style w:type="paragraph" w:styleId="Title">
    <w:name w:val="Title"/>
    <w:basedOn w:val="Normal"/>
    <w:next w:val="Normal"/>
    <w:link w:val="TitleChar"/>
    <w:uiPriority w:val="10"/>
    <w:qFormat/>
    <w:rsid w:val="00B361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615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36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159"/>
    <w:rPr>
      <w:rFonts w:ascii="Tahoma" w:hAnsi="Tahoma" w:cs="Tahoma"/>
      <w:sz w:val="16"/>
      <w:szCs w:val="16"/>
    </w:rPr>
  </w:style>
  <w:style w:type="paragraph" w:styleId="Header">
    <w:name w:val="header"/>
    <w:basedOn w:val="Normal"/>
    <w:link w:val="HeaderChar"/>
    <w:uiPriority w:val="99"/>
    <w:unhideWhenUsed/>
    <w:rsid w:val="00491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F2B"/>
  </w:style>
  <w:style w:type="paragraph" w:styleId="Footer">
    <w:name w:val="footer"/>
    <w:basedOn w:val="Normal"/>
    <w:link w:val="FooterChar"/>
    <w:uiPriority w:val="99"/>
    <w:unhideWhenUsed/>
    <w:rsid w:val="00491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F2B"/>
  </w:style>
  <w:style w:type="character" w:styleId="CommentReference">
    <w:name w:val="annotation reference"/>
    <w:basedOn w:val="DefaultParagraphFont"/>
    <w:uiPriority w:val="99"/>
    <w:semiHidden/>
    <w:unhideWhenUsed/>
    <w:rsid w:val="00D901C3"/>
    <w:rPr>
      <w:sz w:val="16"/>
      <w:szCs w:val="16"/>
    </w:rPr>
  </w:style>
  <w:style w:type="paragraph" w:styleId="CommentText">
    <w:name w:val="annotation text"/>
    <w:basedOn w:val="Normal"/>
    <w:link w:val="CommentTextChar"/>
    <w:uiPriority w:val="99"/>
    <w:semiHidden/>
    <w:unhideWhenUsed/>
    <w:rsid w:val="00D901C3"/>
    <w:pPr>
      <w:spacing w:line="240" w:lineRule="auto"/>
    </w:pPr>
    <w:rPr>
      <w:sz w:val="20"/>
      <w:szCs w:val="20"/>
    </w:rPr>
  </w:style>
  <w:style w:type="character" w:customStyle="1" w:styleId="CommentTextChar">
    <w:name w:val="Comment Text Char"/>
    <w:basedOn w:val="DefaultParagraphFont"/>
    <w:link w:val="CommentText"/>
    <w:uiPriority w:val="99"/>
    <w:semiHidden/>
    <w:rsid w:val="00D901C3"/>
    <w:rPr>
      <w:sz w:val="20"/>
      <w:szCs w:val="20"/>
    </w:rPr>
  </w:style>
  <w:style w:type="paragraph" w:styleId="CommentSubject">
    <w:name w:val="annotation subject"/>
    <w:basedOn w:val="CommentText"/>
    <w:next w:val="CommentText"/>
    <w:link w:val="CommentSubjectChar"/>
    <w:uiPriority w:val="99"/>
    <w:semiHidden/>
    <w:unhideWhenUsed/>
    <w:rsid w:val="00D901C3"/>
    <w:rPr>
      <w:b/>
      <w:bCs/>
    </w:rPr>
  </w:style>
  <w:style w:type="character" w:customStyle="1" w:styleId="CommentSubjectChar">
    <w:name w:val="Comment Subject Char"/>
    <w:basedOn w:val="CommentTextChar"/>
    <w:link w:val="CommentSubject"/>
    <w:uiPriority w:val="99"/>
    <w:semiHidden/>
    <w:rsid w:val="00D901C3"/>
    <w:rPr>
      <w:b/>
      <w:bCs/>
      <w:sz w:val="20"/>
      <w:szCs w:val="20"/>
    </w:rPr>
  </w:style>
  <w:style w:type="paragraph" w:styleId="ListParagraph">
    <w:name w:val="List Paragraph"/>
    <w:basedOn w:val="Normal"/>
    <w:uiPriority w:val="34"/>
    <w:qFormat/>
    <w:rsid w:val="006504AC"/>
    <w:pPr>
      <w:ind w:left="720"/>
      <w:contextualSpacing/>
    </w:pPr>
  </w:style>
  <w:style w:type="paragraph" w:styleId="Revision">
    <w:name w:val="Revision"/>
    <w:hidden/>
    <w:uiPriority w:val="99"/>
    <w:semiHidden/>
    <w:rsid w:val="00364FCD"/>
    <w:pPr>
      <w:spacing w:after="0" w:line="240" w:lineRule="auto"/>
    </w:pPr>
  </w:style>
  <w:style w:type="table" w:styleId="TableGrid">
    <w:name w:val="Table Grid"/>
    <w:basedOn w:val="TableNormal"/>
    <w:uiPriority w:val="59"/>
    <w:rsid w:val="00C40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7AF7"/>
    <w:pPr>
      <w:spacing w:after="0" w:line="240" w:lineRule="auto"/>
    </w:pPr>
  </w:style>
  <w:style w:type="table" w:customStyle="1" w:styleId="TableGrid1">
    <w:name w:val="Table Grid1"/>
    <w:basedOn w:val="TableNormal"/>
    <w:next w:val="TableGrid"/>
    <w:uiPriority w:val="59"/>
    <w:rsid w:val="0039664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9141E"/>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6386"/>
    <w:rPr>
      <w:color w:val="0000FF" w:themeColor="hyperlink"/>
      <w:u w:val="single"/>
    </w:rPr>
  </w:style>
  <w:style w:type="character" w:styleId="UnresolvedMention">
    <w:name w:val="Unresolved Mention"/>
    <w:basedOn w:val="DefaultParagraphFont"/>
    <w:uiPriority w:val="99"/>
    <w:semiHidden/>
    <w:unhideWhenUsed/>
    <w:rsid w:val="00F66386"/>
    <w:rPr>
      <w:color w:val="605E5C"/>
      <w:shd w:val="clear" w:color="auto" w:fill="E1DFDD"/>
    </w:rPr>
  </w:style>
  <w:style w:type="character" w:styleId="FollowedHyperlink">
    <w:name w:val="FollowedHyperlink"/>
    <w:basedOn w:val="DefaultParagraphFont"/>
    <w:uiPriority w:val="99"/>
    <w:semiHidden/>
    <w:unhideWhenUsed/>
    <w:rsid w:val="00F663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gedcarequality.gov.au/providers/assessment-processes/letters-and-posters-collection" TargetMode="External"/><Relationship Id="rId18" Type="http://schemas.openxmlformats.org/officeDocument/2006/relationships/diagramQuickStyle" Target="diagrams/quickStyle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agedcarequality.gov.au/resources/regulatory-bulletin-2019-4" TargetMode="External"/><Relationship Id="rId7" Type="http://schemas.openxmlformats.org/officeDocument/2006/relationships/webSettings" Target="webSettings.xml"/><Relationship Id="rId12" Type="http://schemas.openxmlformats.org/officeDocument/2006/relationships/hyperlink" Target="https://www.agedcarequality.gov.au/providers/assessment-processes/initial-documents-requested-during-performance-assessments-residential-services" TargetMode="External"/><Relationship Id="rId17" Type="http://schemas.openxmlformats.org/officeDocument/2006/relationships/diagramLayout" Target="diagrams/layout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edcarequality.gov.au/resources/regulatory-bulletin-2019-3"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agedcarequality.gov.au/resources/regulatory-bulletin-2019-5" TargetMode="External"/><Relationship Id="rId23" Type="http://schemas.openxmlformats.org/officeDocument/2006/relationships/hyperlink" Target="mailto:regulatorypolicy@agedcarequality.gov.au"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diagramColors" Target="diagrams/color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gedcarequality.gov.au/providers/assessment-processes/risk-based-questions" TargetMode="External"/><Relationship Id="rId22" Type="http://schemas.openxmlformats.org/officeDocument/2006/relationships/hyperlink" Target="https://www.agedcarequality.gov.au/making-complaint/lodge-complaint"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6493E8-DE89-4AA3-960E-E4485C4BB5AF}" type="doc">
      <dgm:prSet loTypeId="urn:microsoft.com/office/officeart/2005/8/layout/matrix1" loCatId="matrix" qsTypeId="urn:microsoft.com/office/officeart/2005/8/quickstyle/simple1" qsCatId="simple" csTypeId="urn:microsoft.com/office/officeart/2005/8/colors/accent1_3" csCatId="accent1" phldr="1"/>
      <dgm:spPr/>
      <dgm:t>
        <a:bodyPr/>
        <a:lstStyle/>
        <a:p>
          <a:endParaRPr lang="en-AU"/>
        </a:p>
      </dgm:t>
    </dgm:pt>
    <dgm:pt modelId="{620E29A4-1121-4C16-9241-F9D17904473A}">
      <dgm:prSet phldrT="[Text]" custT="1"/>
      <dgm:spPr>
        <a:xfrm>
          <a:off x="1200522" y="703659"/>
          <a:ext cx="1127014" cy="469106"/>
        </a:xfrm>
        <a:prstGeom prst="roundRect">
          <a:avLst/>
        </a:prstGeom>
        <a:solidFill>
          <a:srgbClr val="4F81BD">
            <a:tint val="4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AU" sz="11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Quality Standards</a:t>
          </a:r>
        </a:p>
      </dgm:t>
    </dgm:pt>
    <dgm:pt modelId="{0A072C13-115A-45D7-B05A-03582DDBBC7C}" type="parTrans" cxnId="{9FE728D7-79D8-4327-ADE5-CEC2A633B7BD}">
      <dgm:prSet/>
      <dgm:spPr/>
      <dgm:t>
        <a:bodyPr/>
        <a:lstStyle/>
        <a:p>
          <a:pPr algn="ctr"/>
          <a:endParaRPr lang="en-AU" sz="1100">
            <a:latin typeface="Arial" panose="020B0604020202020204" pitchFamily="34" charset="0"/>
            <a:cs typeface="Arial" panose="020B0604020202020204" pitchFamily="34" charset="0"/>
          </a:endParaRPr>
        </a:p>
      </dgm:t>
    </dgm:pt>
    <dgm:pt modelId="{7034AFD0-0ABD-42F9-A7B1-6364011D8911}" type="sibTrans" cxnId="{9FE728D7-79D8-4327-ADE5-CEC2A633B7BD}">
      <dgm:prSet/>
      <dgm:spPr/>
      <dgm:t>
        <a:bodyPr/>
        <a:lstStyle/>
        <a:p>
          <a:pPr algn="ctr"/>
          <a:endParaRPr lang="en-AU" sz="1100">
            <a:latin typeface="Arial" panose="020B0604020202020204" pitchFamily="34" charset="0"/>
            <a:cs typeface="Arial" panose="020B0604020202020204" pitchFamily="34" charset="0"/>
          </a:endParaRPr>
        </a:p>
      </dgm:t>
    </dgm:pt>
    <dgm:pt modelId="{755D3F35-462C-4800-9199-506015C9216B}">
      <dgm:prSet phldrT="[Text]" custT="1"/>
      <dgm:spPr>
        <a:xfrm rot="16200000">
          <a:off x="412908" y="-412908"/>
          <a:ext cx="938212" cy="1764030"/>
        </a:xfrm>
        <a:prstGeom prst="round1Rect">
          <a:avLst/>
        </a:prstGeom>
        <a:solidFill>
          <a:srgbClr val="4F81BD">
            <a:shade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Font typeface="Symbol" panose="05050102010706020507" pitchFamily="18" charset="2"/>
            <a:buNone/>
          </a:pPr>
          <a:r>
            <a:rPr lang="en-AU" sz="1100" b="1">
              <a:solidFill>
                <a:sysClr val="window" lastClr="FFFFFF"/>
              </a:solidFill>
              <a:latin typeface="Arial" panose="020B0604020202020204" pitchFamily="34" charset="0"/>
              <a:ea typeface="+mn-ea"/>
              <a:cs typeface="Arial" panose="020B0604020202020204" pitchFamily="34" charset="0"/>
            </a:rPr>
            <a:t>Domain 1 – Dignity, respect, choice and complaints</a:t>
          </a:r>
          <a:r>
            <a:rPr lang="en-AU" sz="1100">
              <a:solidFill>
                <a:sysClr val="window" lastClr="FFFFFF"/>
              </a:solidFill>
              <a:latin typeface="Arial" panose="020B0604020202020204" pitchFamily="34" charset="0"/>
              <a:ea typeface="+mn-ea"/>
              <a:cs typeface="Arial" panose="020B0604020202020204" pitchFamily="34" charset="0"/>
            </a:rPr>
            <a:t> </a:t>
          </a:r>
        </a:p>
        <a:p>
          <a:pPr algn="ctr">
            <a:buFont typeface="Symbol" panose="05050102010706020507" pitchFamily="18" charset="2"/>
            <a:buNone/>
          </a:pPr>
          <a:r>
            <a:rPr lang="en-AU" sz="1100">
              <a:solidFill>
                <a:sysClr val="window" lastClr="FFFFFF"/>
              </a:solidFill>
              <a:latin typeface="Arial" panose="020B0604020202020204" pitchFamily="34" charset="0"/>
              <a:ea typeface="+mn-ea"/>
              <a:cs typeface="Arial" panose="020B0604020202020204" pitchFamily="34" charset="0"/>
            </a:rPr>
            <a:t>Standards 1 and 6</a:t>
          </a:r>
        </a:p>
      </dgm:t>
    </dgm:pt>
    <dgm:pt modelId="{D4685E02-0241-4D5E-A4A4-3EE84237B5CB}" type="parTrans" cxnId="{93B643C7-1BAB-4967-B531-B238A257B72C}">
      <dgm:prSet/>
      <dgm:spPr/>
      <dgm:t>
        <a:bodyPr/>
        <a:lstStyle/>
        <a:p>
          <a:pPr algn="ctr"/>
          <a:endParaRPr lang="en-AU" sz="1100">
            <a:latin typeface="Arial" panose="020B0604020202020204" pitchFamily="34" charset="0"/>
            <a:cs typeface="Arial" panose="020B0604020202020204" pitchFamily="34" charset="0"/>
          </a:endParaRPr>
        </a:p>
      </dgm:t>
    </dgm:pt>
    <dgm:pt modelId="{8CE3A23E-24DD-4CC4-BE71-19B0919FE8B4}" type="sibTrans" cxnId="{93B643C7-1BAB-4967-B531-B238A257B72C}">
      <dgm:prSet/>
      <dgm:spPr/>
      <dgm:t>
        <a:bodyPr/>
        <a:lstStyle/>
        <a:p>
          <a:pPr algn="ctr"/>
          <a:endParaRPr lang="en-AU" sz="1100">
            <a:latin typeface="Arial" panose="020B0604020202020204" pitchFamily="34" charset="0"/>
            <a:cs typeface="Arial" panose="020B0604020202020204" pitchFamily="34" charset="0"/>
          </a:endParaRPr>
        </a:p>
      </dgm:t>
    </dgm:pt>
    <dgm:pt modelId="{0F1A7AFF-F5E7-493C-B076-1044CA60C434}">
      <dgm:prSet phldrT="[Text]" custT="1"/>
      <dgm:spPr>
        <a:xfrm>
          <a:off x="1764030" y="0"/>
          <a:ext cx="1764030" cy="938212"/>
        </a:xfrm>
        <a:prstGeom prst="round1Rect">
          <a:avLst/>
        </a:prstGeom>
        <a:solidFill>
          <a:srgbClr val="4F81BD">
            <a:shade val="80000"/>
            <a:hueOff val="102082"/>
            <a:satOff val="-1464"/>
            <a:lumOff val="8538"/>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AU" sz="1100" b="1">
              <a:solidFill>
                <a:sysClr val="window" lastClr="FFFFFF"/>
              </a:solidFill>
              <a:latin typeface="Arial" panose="020B0604020202020204" pitchFamily="34" charset="0"/>
              <a:ea typeface="+mn-ea"/>
              <a:cs typeface="Arial" panose="020B0604020202020204" pitchFamily="34" charset="0"/>
            </a:rPr>
            <a:t>Domain 2 – Care planning and personal and clinical care</a:t>
          </a:r>
        </a:p>
        <a:p>
          <a:pPr algn="ctr">
            <a:buNone/>
          </a:pPr>
          <a:r>
            <a:rPr lang="en-AU" sz="1100">
              <a:solidFill>
                <a:sysClr val="window" lastClr="FFFFFF"/>
              </a:solidFill>
              <a:latin typeface="Arial" panose="020B0604020202020204" pitchFamily="34" charset="0"/>
              <a:ea typeface="+mn-ea"/>
              <a:cs typeface="Arial" panose="020B0604020202020204" pitchFamily="34" charset="0"/>
            </a:rPr>
            <a:t> Standards 2 and 3</a:t>
          </a:r>
        </a:p>
      </dgm:t>
    </dgm:pt>
    <dgm:pt modelId="{6D673216-8139-44D5-B4F3-CF93785A9C08}" type="parTrans" cxnId="{EAED2A16-1B6E-445C-85D8-2B1E4662226A}">
      <dgm:prSet/>
      <dgm:spPr/>
      <dgm:t>
        <a:bodyPr/>
        <a:lstStyle/>
        <a:p>
          <a:pPr algn="ctr"/>
          <a:endParaRPr lang="en-AU" sz="1100">
            <a:latin typeface="Arial" panose="020B0604020202020204" pitchFamily="34" charset="0"/>
            <a:cs typeface="Arial" panose="020B0604020202020204" pitchFamily="34" charset="0"/>
          </a:endParaRPr>
        </a:p>
      </dgm:t>
    </dgm:pt>
    <dgm:pt modelId="{6A45FEA2-E3A7-4FD9-9BB7-3E97AFA84561}" type="sibTrans" cxnId="{EAED2A16-1B6E-445C-85D8-2B1E4662226A}">
      <dgm:prSet/>
      <dgm:spPr/>
      <dgm:t>
        <a:bodyPr/>
        <a:lstStyle/>
        <a:p>
          <a:pPr algn="ctr"/>
          <a:endParaRPr lang="en-AU" sz="1100">
            <a:latin typeface="Arial" panose="020B0604020202020204" pitchFamily="34" charset="0"/>
            <a:cs typeface="Arial" panose="020B0604020202020204" pitchFamily="34" charset="0"/>
          </a:endParaRPr>
        </a:p>
      </dgm:t>
    </dgm:pt>
    <dgm:pt modelId="{5BE288E9-7927-4263-AE4E-6D6F3A38576B}">
      <dgm:prSet phldrT="[Text]" custT="1"/>
      <dgm:spPr>
        <a:xfrm rot="10800000">
          <a:off x="0" y="938212"/>
          <a:ext cx="1764030" cy="938212"/>
        </a:xfrm>
        <a:prstGeom prst="round1Rect">
          <a:avLst/>
        </a:prstGeom>
        <a:solidFill>
          <a:srgbClr val="4F81BD">
            <a:shade val="80000"/>
            <a:hueOff val="204164"/>
            <a:satOff val="-2928"/>
            <a:lumOff val="17077"/>
            <a:alphaOff val="0"/>
          </a:srgbClr>
        </a:solidFill>
        <a:ln w="25400" cap="flat" cmpd="sng" algn="ctr">
          <a:solidFill>
            <a:sysClr val="window" lastClr="FFFFFF">
              <a:hueOff val="0"/>
              <a:satOff val="0"/>
              <a:lumOff val="0"/>
              <a:alphaOff val="0"/>
            </a:sysClr>
          </a:solidFill>
          <a:prstDash val="solid"/>
        </a:ln>
        <a:effectLst/>
      </dgm:spPr>
      <dgm:t>
        <a:bodyPr/>
        <a:lstStyle/>
        <a:p>
          <a:pPr algn="ctr">
            <a:buFont typeface="Symbol" panose="05050102010706020507" pitchFamily="18" charset="2"/>
            <a:buNone/>
          </a:pPr>
          <a:r>
            <a:rPr lang="en-AU" sz="1100" b="1">
              <a:solidFill>
                <a:sysClr val="window" lastClr="FFFFFF"/>
              </a:solidFill>
              <a:latin typeface="Arial" panose="020B0604020202020204" pitchFamily="34" charset="0"/>
              <a:ea typeface="+mn-ea"/>
              <a:cs typeface="Arial" panose="020B0604020202020204" pitchFamily="34" charset="0"/>
            </a:rPr>
            <a:t>Domain 3 – Lifestyle and service environment</a:t>
          </a:r>
        </a:p>
        <a:p>
          <a:pPr algn="ctr">
            <a:buFont typeface="Symbol" panose="05050102010706020507" pitchFamily="18" charset="2"/>
            <a:buNone/>
          </a:pPr>
          <a:r>
            <a:rPr lang="en-AU" sz="1100">
              <a:solidFill>
                <a:sysClr val="window" lastClr="FFFFFF"/>
              </a:solidFill>
              <a:latin typeface="Arial" panose="020B0604020202020204" pitchFamily="34" charset="0"/>
              <a:ea typeface="+mn-ea"/>
              <a:cs typeface="Arial" panose="020B0604020202020204" pitchFamily="34" charset="0"/>
            </a:rPr>
            <a:t>Standards 4 and 5</a:t>
          </a:r>
        </a:p>
      </dgm:t>
    </dgm:pt>
    <dgm:pt modelId="{706DE77E-D8E3-4D9B-8B4F-966407CC5BBF}" type="parTrans" cxnId="{D02BF6C6-2E3D-4B94-A929-F139F1BB19F5}">
      <dgm:prSet/>
      <dgm:spPr/>
      <dgm:t>
        <a:bodyPr/>
        <a:lstStyle/>
        <a:p>
          <a:pPr algn="ctr"/>
          <a:endParaRPr lang="en-AU" sz="1100">
            <a:latin typeface="Arial" panose="020B0604020202020204" pitchFamily="34" charset="0"/>
            <a:cs typeface="Arial" panose="020B0604020202020204" pitchFamily="34" charset="0"/>
          </a:endParaRPr>
        </a:p>
      </dgm:t>
    </dgm:pt>
    <dgm:pt modelId="{E256D3D4-716F-4047-AD1A-A75A83EFB6FB}" type="sibTrans" cxnId="{D02BF6C6-2E3D-4B94-A929-F139F1BB19F5}">
      <dgm:prSet/>
      <dgm:spPr/>
      <dgm:t>
        <a:bodyPr/>
        <a:lstStyle/>
        <a:p>
          <a:pPr algn="ctr"/>
          <a:endParaRPr lang="en-AU" sz="1100">
            <a:latin typeface="Arial" panose="020B0604020202020204" pitchFamily="34" charset="0"/>
            <a:cs typeface="Arial" panose="020B0604020202020204" pitchFamily="34" charset="0"/>
          </a:endParaRPr>
        </a:p>
      </dgm:t>
    </dgm:pt>
    <dgm:pt modelId="{7F97ACD6-665A-4081-AAA9-0F415546B14E}">
      <dgm:prSet phldrT="[Text]" custT="1"/>
      <dgm:spPr>
        <a:xfrm rot="5400000">
          <a:off x="2176938" y="525303"/>
          <a:ext cx="938212" cy="1764030"/>
        </a:xfrm>
        <a:prstGeom prst="round1Rect">
          <a:avLst/>
        </a:prstGeom>
        <a:solidFill>
          <a:srgbClr val="4F81BD">
            <a:shade val="80000"/>
            <a:hueOff val="306246"/>
            <a:satOff val="-4392"/>
            <a:lumOff val="25615"/>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AU" sz="1100" b="1">
              <a:solidFill>
                <a:sysClr val="window" lastClr="FFFFFF"/>
              </a:solidFill>
              <a:latin typeface="Arial" panose="020B0604020202020204" pitchFamily="34" charset="0"/>
              <a:ea typeface="+mn-ea"/>
              <a:cs typeface="Arial" panose="020B0604020202020204" pitchFamily="34" charset="0"/>
            </a:rPr>
            <a:t>Domain 4 – Governance and human resources</a:t>
          </a:r>
          <a:r>
            <a:rPr lang="en-AU" sz="1100">
              <a:solidFill>
                <a:sysClr val="window" lastClr="FFFFFF"/>
              </a:solidFill>
              <a:latin typeface="Arial" panose="020B0604020202020204" pitchFamily="34" charset="0"/>
              <a:ea typeface="+mn-ea"/>
              <a:cs typeface="Arial" panose="020B0604020202020204" pitchFamily="34" charset="0"/>
            </a:rPr>
            <a:t> </a:t>
          </a:r>
        </a:p>
        <a:p>
          <a:pPr algn="ctr">
            <a:buNone/>
          </a:pPr>
          <a:r>
            <a:rPr lang="en-AU" sz="1100">
              <a:solidFill>
                <a:sysClr val="window" lastClr="FFFFFF"/>
              </a:solidFill>
              <a:latin typeface="Arial" panose="020B0604020202020204" pitchFamily="34" charset="0"/>
              <a:ea typeface="+mn-ea"/>
              <a:cs typeface="Arial" panose="020B0604020202020204" pitchFamily="34" charset="0"/>
            </a:rPr>
            <a:t>Standards 7 and 8</a:t>
          </a:r>
        </a:p>
      </dgm:t>
    </dgm:pt>
    <dgm:pt modelId="{189DAC4D-07BD-48D1-8D7E-9265F659C3C5}" type="parTrans" cxnId="{FB25CE88-AAB3-4D95-BC46-EE4F77CCCA52}">
      <dgm:prSet/>
      <dgm:spPr/>
      <dgm:t>
        <a:bodyPr/>
        <a:lstStyle/>
        <a:p>
          <a:pPr algn="ctr"/>
          <a:endParaRPr lang="en-AU" sz="1100">
            <a:latin typeface="Arial" panose="020B0604020202020204" pitchFamily="34" charset="0"/>
            <a:cs typeface="Arial" panose="020B0604020202020204" pitchFamily="34" charset="0"/>
          </a:endParaRPr>
        </a:p>
      </dgm:t>
    </dgm:pt>
    <dgm:pt modelId="{3BC86D47-E0FE-4EA7-9F57-7C74A93B3CE9}" type="sibTrans" cxnId="{FB25CE88-AAB3-4D95-BC46-EE4F77CCCA52}">
      <dgm:prSet/>
      <dgm:spPr/>
      <dgm:t>
        <a:bodyPr/>
        <a:lstStyle/>
        <a:p>
          <a:pPr algn="ctr"/>
          <a:endParaRPr lang="en-AU" sz="1100">
            <a:latin typeface="Arial" panose="020B0604020202020204" pitchFamily="34" charset="0"/>
            <a:cs typeface="Arial" panose="020B0604020202020204" pitchFamily="34" charset="0"/>
          </a:endParaRPr>
        </a:p>
      </dgm:t>
    </dgm:pt>
    <dgm:pt modelId="{76FBE136-52A1-4A11-87A4-914645DD9162}" type="pres">
      <dgm:prSet presAssocID="{A06493E8-DE89-4AA3-960E-E4485C4BB5AF}" presName="diagram" presStyleCnt="0">
        <dgm:presLayoutVars>
          <dgm:chMax val="1"/>
          <dgm:dir/>
          <dgm:animLvl val="ctr"/>
          <dgm:resizeHandles val="exact"/>
        </dgm:presLayoutVars>
      </dgm:prSet>
      <dgm:spPr/>
    </dgm:pt>
    <dgm:pt modelId="{A9A22F7B-6114-4B3D-8414-F85949DFF247}" type="pres">
      <dgm:prSet presAssocID="{A06493E8-DE89-4AA3-960E-E4485C4BB5AF}" presName="matrix" presStyleCnt="0"/>
      <dgm:spPr/>
    </dgm:pt>
    <dgm:pt modelId="{8949832E-07CD-481C-866A-7376F217766A}" type="pres">
      <dgm:prSet presAssocID="{A06493E8-DE89-4AA3-960E-E4485C4BB5AF}" presName="tile1" presStyleLbl="node1" presStyleIdx="0" presStyleCnt="4" custLinFactNeighborX="0" custLinFactNeighborY="0"/>
      <dgm:spPr/>
    </dgm:pt>
    <dgm:pt modelId="{58B80EB1-03EA-498E-B53E-8081D5AA1A89}" type="pres">
      <dgm:prSet presAssocID="{A06493E8-DE89-4AA3-960E-E4485C4BB5AF}" presName="tile1text" presStyleLbl="node1" presStyleIdx="0" presStyleCnt="4">
        <dgm:presLayoutVars>
          <dgm:chMax val="0"/>
          <dgm:chPref val="0"/>
          <dgm:bulletEnabled val="1"/>
        </dgm:presLayoutVars>
      </dgm:prSet>
      <dgm:spPr/>
    </dgm:pt>
    <dgm:pt modelId="{907CC3CB-7385-44EB-9D23-25C99DE0897F}" type="pres">
      <dgm:prSet presAssocID="{A06493E8-DE89-4AA3-960E-E4485C4BB5AF}" presName="tile2" presStyleLbl="node1" presStyleIdx="1" presStyleCnt="4"/>
      <dgm:spPr/>
    </dgm:pt>
    <dgm:pt modelId="{FC7F4F8B-BAD7-4AEB-A3C9-A007A9786D9D}" type="pres">
      <dgm:prSet presAssocID="{A06493E8-DE89-4AA3-960E-E4485C4BB5AF}" presName="tile2text" presStyleLbl="node1" presStyleIdx="1" presStyleCnt="4">
        <dgm:presLayoutVars>
          <dgm:chMax val="0"/>
          <dgm:chPref val="0"/>
          <dgm:bulletEnabled val="1"/>
        </dgm:presLayoutVars>
      </dgm:prSet>
      <dgm:spPr/>
    </dgm:pt>
    <dgm:pt modelId="{1E57B21D-B098-43CF-AB7B-AEF4093EF1CB}" type="pres">
      <dgm:prSet presAssocID="{A06493E8-DE89-4AA3-960E-E4485C4BB5AF}" presName="tile3" presStyleLbl="node1" presStyleIdx="2" presStyleCnt="4" custLinFactNeighborY="1850"/>
      <dgm:spPr/>
    </dgm:pt>
    <dgm:pt modelId="{B53C8D50-0655-456A-BA8E-57674809CD7E}" type="pres">
      <dgm:prSet presAssocID="{A06493E8-DE89-4AA3-960E-E4485C4BB5AF}" presName="tile3text" presStyleLbl="node1" presStyleIdx="2" presStyleCnt="4">
        <dgm:presLayoutVars>
          <dgm:chMax val="0"/>
          <dgm:chPref val="0"/>
          <dgm:bulletEnabled val="1"/>
        </dgm:presLayoutVars>
      </dgm:prSet>
      <dgm:spPr/>
    </dgm:pt>
    <dgm:pt modelId="{4D9402D5-4B64-496F-9CDA-AFF83325146D}" type="pres">
      <dgm:prSet presAssocID="{A06493E8-DE89-4AA3-960E-E4485C4BB5AF}" presName="tile4" presStyleLbl="node1" presStyleIdx="3" presStyleCnt="4" custLinFactNeighborX="2857" custLinFactNeighborY="0"/>
      <dgm:spPr/>
    </dgm:pt>
    <dgm:pt modelId="{A04D6B3B-8F7F-4452-B75A-2594F2893F26}" type="pres">
      <dgm:prSet presAssocID="{A06493E8-DE89-4AA3-960E-E4485C4BB5AF}" presName="tile4text" presStyleLbl="node1" presStyleIdx="3" presStyleCnt="4">
        <dgm:presLayoutVars>
          <dgm:chMax val="0"/>
          <dgm:chPref val="0"/>
          <dgm:bulletEnabled val="1"/>
        </dgm:presLayoutVars>
      </dgm:prSet>
      <dgm:spPr/>
    </dgm:pt>
    <dgm:pt modelId="{D6D70BC8-242B-45EB-A599-408A2B9771EE}" type="pres">
      <dgm:prSet presAssocID="{A06493E8-DE89-4AA3-960E-E4485C4BB5AF}" presName="centerTile" presStyleLbl="fgShp" presStyleIdx="0" presStyleCnt="1" custScaleX="106481">
        <dgm:presLayoutVars>
          <dgm:chMax val="0"/>
          <dgm:chPref val="0"/>
        </dgm:presLayoutVars>
      </dgm:prSet>
      <dgm:spPr/>
    </dgm:pt>
  </dgm:ptLst>
  <dgm:cxnLst>
    <dgm:cxn modelId="{EAED2A16-1B6E-445C-85D8-2B1E4662226A}" srcId="{620E29A4-1121-4C16-9241-F9D17904473A}" destId="{0F1A7AFF-F5E7-493C-B076-1044CA60C434}" srcOrd="1" destOrd="0" parTransId="{6D673216-8139-44D5-B4F3-CF93785A9C08}" sibTransId="{6A45FEA2-E3A7-4FD9-9BB7-3E97AFA84561}"/>
    <dgm:cxn modelId="{29E5294F-B398-4F35-9A71-F966AB0137F5}" type="presOf" srcId="{7F97ACD6-665A-4081-AAA9-0F415546B14E}" destId="{4D9402D5-4B64-496F-9CDA-AFF83325146D}" srcOrd="0" destOrd="0" presId="urn:microsoft.com/office/officeart/2005/8/layout/matrix1"/>
    <dgm:cxn modelId="{233FFE50-41FF-4613-A3EE-870853C8D331}" type="presOf" srcId="{7F97ACD6-665A-4081-AAA9-0F415546B14E}" destId="{A04D6B3B-8F7F-4452-B75A-2594F2893F26}" srcOrd="1" destOrd="0" presId="urn:microsoft.com/office/officeart/2005/8/layout/matrix1"/>
    <dgm:cxn modelId="{F1A48E79-DDF2-4418-B65C-55BF1E95C1F8}" type="presOf" srcId="{755D3F35-462C-4800-9199-506015C9216B}" destId="{8949832E-07CD-481C-866A-7376F217766A}" srcOrd="0" destOrd="0" presId="urn:microsoft.com/office/officeart/2005/8/layout/matrix1"/>
    <dgm:cxn modelId="{FB25CE88-AAB3-4D95-BC46-EE4F77CCCA52}" srcId="{620E29A4-1121-4C16-9241-F9D17904473A}" destId="{7F97ACD6-665A-4081-AAA9-0F415546B14E}" srcOrd="3" destOrd="0" parTransId="{189DAC4D-07BD-48D1-8D7E-9265F659C3C5}" sibTransId="{3BC86D47-E0FE-4EA7-9F57-7C74A93B3CE9}"/>
    <dgm:cxn modelId="{CBA0898B-25C4-46AB-A8C0-D46F6CCB37BE}" type="presOf" srcId="{A06493E8-DE89-4AA3-960E-E4485C4BB5AF}" destId="{76FBE136-52A1-4A11-87A4-914645DD9162}" srcOrd="0" destOrd="0" presId="urn:microsoft.com/office/officeart/2005/8/layout/matrix1"/>
    <dgm:cxn modelId="{54DCA48C-8995-4FF9-B551-BC5E6DEE7462}" type="presOf" srcId="{755D3F35-462C-4800-9199-506015C9216B}" destId="{58B80EB1-03EA-498E-B53E-8081D5AA1A89}" srcOrd="1" destOrd="0" presId="urn:microsoft.com/office/officeart/2005/8/layout/matrix1"/>
    <dgm:cxn modelId="{B9646A98-60E4-4D43-9573-F0780A5CEC75}" type="presOf" srcId="{0F1A7AFF-F5E7-493C-B076-1044CA60C434}" destId="{FC7F4F8B-BAD7-4AEB-A3C9-A007A9786D9D}" srcOrd="1" destOrd="0" presId="urn:microsoft.com/office/officeart/2005/8/layout/matrix1"/>
    <dgm:cxn modelId="{AB2583A0-CC8B-4CB5-B61D-B26E7FA7488F}" type="presOf" srcId="{620E29A4-1121-4C16-9241-F9D17904473A}" destId="{D6D70BC8-242B-45EB-A599-408A2B9771EE}" srcOrd="0" destOrd="0" presId="urn:microsoft.com/office/officeart/2005/8/layout/matrix1"/>
    <dgm:cxn modelId="{C4A0F9C2-F241-44F7-8A2F-0968B5E08A11}" type="presOf" srcId="{5BE288E9-7927-4263-AE4E-6D6F3A38576B}" destId="{B53C8D50-0655-456A-BA8E-57674809CD7E}" srcOrd="1" destOrd="0" presId="urn:microsoft.com/office/officeart/2005/8/layout/matrix1"/>
    <dgm:cxn modelId="{D02BF6C6-2E3D-4B94-A929-F139F1BB19F5}" srcId="{620E29A4-1121-4C16-9241-F9D17904473A}" destId="{5BE288E9-7927-4263-AE4E-6D6F3A38576B}" srcOrd="2" destOrd="0" parTransId="{706DE77E-D8E3-4D9B-8B4F-966407CC5BBF}" sibTransId="{E256D3D4-716F-4047-AD1A-A75A83EFB6FB}"/>
    <dgm:cxn modelId="{93B643C7-1BAB-4967-B531-B238A257B72C}" srcId="{620E29A4-1121-4C16-9241-F9D17904473A}" destId="{755D3F35-462C-4800-9199-506015C9216B}" srcOrd="0" destOrd="0" parTransId="{D4685E02-0241-4D5E-A4A4-3EE84237B5CB}" sibTransId="{8CE3A23E-24DD-4CC4-BE71-19B0919FE8B4}"/>
    <dgm:cxn modelId="{D29487CD-CE92-478A-BB74-20A4C9886F83}" type="presOf" srcId="{5BE288E9-7927-4263-AE4E-6D6F3A38576B}" destId="{1E57B21D-B098-43CF-AB7B-AEF4093EF1CB}" srcOrd="0" destOrd="0" presId="urn:microsoft.com/office/officeart/2005/8/layout/matrix1"/>
    <dgm:cxn modelId="{9FE728D7-79D8-4327-ADE5-CEC2A633B7BD}" srcId="{A06493E8-DE89-4AA3-960E-E4485C4BB5AF}" destId="{620E29A4-1121-4C16-9241-F9D17904473A}" srcOrd="0" destOrd="0" parTransId="{0A072C13-115A-45D7-B05A-03582DDBBC7C}" sibTransId="{7034AFD0-0ABD-42F9-A7B1-6364011D8911}"/>
    <dgm:cxn modelId="{C39787D8-A50E-4A33-AEA1-D99B2B327C32}" type="presOf" srcId="{0F1A7AFF-F5E7-493C-B076-1044CA60C434}" destId="{907CC3CB-7385-44EB-9D23-25C99DE0897F}" srcOrd="0" destOrd="0" presId="urn:microsoft.com/office/officeart/2005/8/layout/matrix1"/>
    <dgm:cxn modelId="{FA921A93-CF89-4AF5-B8F4-66E18F554056}" type="presParOf" srcId="{76FBE136-52A1-4A11-87A4-914645DD9162}" destId="{A9A22F7B-6114-4B3D-8414-F85949DFF247}" srcOrd="0" destOrd="0" presId="urn:microsoft.com/office/officeart/2005/8/layout/matrix1"/>
    <dgm:cxn modelId="{5562ECB6-C2E9-4E06-A00A-F5A65B2C2458}" type="presParOf" srcId="{A9A22F7B-6114-4B3D-8414-F85949DFF247}" destId="{8949832E-07CD-481C-866A-7376F217766A}" srcOrd="0" destOrd="0" presId="urn:microsoft.com/office/officeart/2005/8/layout/matrix1"/>
    <dgm:cxn modelId="{D5B3DEFE-6F7D-4009-881F-728819114C38}" type="presParOf" srcId="{A9A22F7B-6114-4B3D-8414-F85949DFF247}" destId="{58B80EB1-03EA-498E-B53E-8081D5AA1A89}" srcOrd="1" destOrd="0" presId="urn:microsoft.com/office/officeart/2005/8/layout/matrix1"/>
    <dgm:cxn modelId="{E3C3332A-A72B-41A0-82B5-5CDCA5EDED24}" type="presParOf" srcId="{A9A22F7B-6114-4B3D-8414-F85949DFF247}" destId="{907CC3CB-7385-44EB-9D23-25C99DE0897F}" srcOrd="2" destOrd="0" presId="urn:microsoft.com/office/officeart/2005/8/layout/matrix1"/>
    <dgm:cxn modelId="{84CCA6FA-42BD-4046-AC32-BF565075BAB3}" type="presParOf" srcId="{A9A22F7B-6114-4B3D-8414-F85949DFF247}" destId="{FC7F4F8B-BAD7-4AEB-A3C9-A007A9786D9D}" srcOrd="3" destOrd="0" presId="urn:microsoft.com/office/officeart/2005/8/layout/matrix1"/>
    <dgm:cxn modelId="{D9351BF6-5F65-4BC6-B72B-D6AFCDD9E848}" type="presParOf" srcId="{A9A22F7B-6114-4B3D-8414-F85949DFF247}" destId="{1E57B21D-B098-43CF-AB7B-AEF4093EF1CB}" srcOrd="4" destOrd="0" presId="urn:microsoft.com/office/officeart/2005/8/layout/matrix1"/>
    <dgm:cxn modelId="{19A99BAF-6738-48A0-BA47-668ADA57BB48}" type="presParOf" srcId="{A9A22F7B-6114-4B3D-8414-F85949DFF247}" destId="{B53C8D50-0655-456A-BA8E-57674809CD7E}" srcOrd="5" destOrd="0" presId="urn:microsoft.com/office/officeart/2005/8/layout/matrix1"/>
    <dgm:cxn modelId="{DAAAB21B-3CF4-4574-9C77-1E0D8CC3F89F}" type="presParOf" srcId="{A9A22F7B-6114-4B3D-8414-F85949DFF247}" destId="{4D9402D5-4B64-496F-9CDA-AFF83325146D}" srcOrd="6" destOrd="0" presId="urn:microsoft.com/office/officeart/2005/8/layout/matrix1"/>
    <dgm:cxn modelId="{529E5232-D7F7-4CCB-AA3F-181692F91686}" type="presParOf" srcId="{A9A22F7B-6114-4B3D-8414-F85949DFF247}" destId="{A04D6B3B-8F7F-4452-B75A-2594F2893F26}" srcOrd="7" destOrd="0" presId="urn:microsoft.com/office/officeart/2005/8/layout/matrix1"/>
    <dgm:cxn modelId="{5A58F3D8-815D-4E0D-AE82-15FCAECF3C05}" type="presParOf" srcId="{76FBE136-52A1-4A11-87A4-914645DD9162}" destId="{D6D70BC8-242B-45EB-A599-408A2B9771EE}" srcOrd="1" destOrd="0" presId="urn:microsoft.com/office/officeart/2005/8/layout/matrix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49832E-07CD-481C-866A-7376F217766A}">
      <dsp:nvSpPr>
        <dsp:cNvPr id="0" name=""/>
        <dsp:cNvSpPr/>
      </dsp:nvSpPr>
      <dsp:spPr>
        <a:xfrm rot="16200000">
          <a:off x="412908" y="-412908"/>
          <a:ext cx="938212" cy="1764030"/>
        </a:xfrm>
        <a:prstGeom prst="round1Rect">
          <a:avLst/>
        </a:prstGeom>
        <a:solidFill>
          <a:srgbClr val="4F81BD">
            <a:shade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AU" sz="1100" b="1" kern="1200">
              <a:solidFill>
                <a:sysClr val="window" lastClr="FFFFFF"/>
              </a:solidFill>
              <a:latin typeface="Arial" panose="020B0604020202020204" pitchFamily="34" charset="0"/>
              <a:ea typeface="+mn-ea"/>
              <a:cs typeface="Arial" panose="020B0604020202020204" pitchFamily="34" charset="0"/>
            </a:rPr>
            <a:t>Domain 1 – Dignity, respect, choice and complaints</a:t>
          </a:r>
          <a:r>
            <a:rPr lang="en-AU" sz="1100" kern="1200">
              <a:solidFill>
                <a:sysClr val="window" lastClr="FFFFFF"/>
              </a:solidFill>
              <a:latin typeface="Arial" panose="020B0604020202020204" pitchFamily="34" charset="0"/>
              <a:ea typeface="+mn-ea"/>
              <a:cs typeface="Arial" panose="020B0604020202020204" pitchFamily="34" charset="0"/>
            </a:rPr>
            <a:t> </a:t>
          </a:r>
        </a:p>
        <a:p>
          <a:pPr marL="0" lvl="0" indent="0" algn="ctr" defTabSz="488950">
            <a:lnSpc>
              <a:spcPct val="90000"/>
            </a:lnSpc>
            <a:spcBef>
              <a:spcPct val="0"/>
            </a:spcBef>
            <a:spcAft>
              <a:spcPct val="35000"/>
            </a:spcAft>
            <a:buFont typeface="Symbol" panose="05050102010706020507" pitchFamily="18" charset="2"/>
            <a:buNone/>
          </a:pPr>
          <a:r>
            <a:rPr lang="en-AU" sz="1100" kern="1200">
              <a:solidFill>
                <a:sysClr val="window" lastClr="FFFFFF"/>
              </a:solidFill>
              <a:latin typeface="Arial" panose="020B0604020202020204" pitchFamily="34" charset="0"/>
              <a:ea typeface="+mn-ea"/>
              <a:cs typeface="Arial" panose="020B0604020202020204" pitchFamily="34" charset="0"/>
            </a:rPr>
            <a:t>Standards 1 and 6</a:t>
          </a:r>
        </a:p>
      </dsp:txBody>
      <dsp:txXfrm rot="5400000">
        <a:off x="0" y="34350"/>
        <a:ext cx="1764030" cy="669309"/>
      </dsp:txXfrm>
    </dsp:sp>
    <dsp:sp modelId="{907CC3CB-7385-44EB-9D23-25C99DE0897F}">
      <dsp:nvSpPr>
        <dsp:cNvPr id="0" name=""/>
        <dsp:cNvSpPr/>
      </dsp:nvSpPr>
      <dsp:spPr>
        <a:xfrm>
          <a:off x="1764030" y="0"/>
          <a:ext cx="1764030" cy="938212"/>
        </a:xfrm>
        <a:prstGeom prst="round1Rect">
          <a:avLst/>
        </a:prstGeom>
        <a:solidFill>
          <a:srgbClr val="4F81BD">
            <a:shade val="80000"/>
            <a:hueOff val="102082"/>
            <a:satOff val="-1464"/>
            <a:lumOff val="853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AU" sz="1100" b="1" kern="1200">
              <a:solidFill>
                <a:sysClr val="window" lastClr="FFFFFF"/>
              </a:solidFill>
              <a:latin typeface="Arial" panose="020B0604020202020204" pitchFamily="34" charset="0"/>
              <a:ea typeface="+mn-ea"/>
              <a:cs typeface="Arial" panose="020B0604020202020204" pitchFamily="34" charset="0"/>
            </a:rPr>
            <a:t>Domain 2 – Care planning and personal and clinical care</a:t>
          </a:r>
        </a:p>
        <a:p>
          <a:pPr marL="0" lvl="0" indent="0" algn="ctr" defTabSz="488950">
            <a:lnSpc>
              <a:spcPct val="90000"/>
            </a:lnSpc>
            <a:spcBef>
              <a:spcPct val="0"/>
            </a:spcBef>
            <a:spcAft>
              <a:spcPct val="35000"/>
            </a:spcAft>
            <a:buNone/>
          </a:pPr>
          <a:r>
            <a:rPr lang="en-AU" sz="1100" kern="1200">
              <a:solidFill>
                <a:sysClr val="window" lastClr="FFFFFF"/>
              </a:solidFill>
              <a:latin typeface="Arial" panose="020B0604020202020204" pitchFamily="34" charset="0"/>
              <a:ea typeface="+mn-ea"/>
              <a:cs typeface="Arial" panose="020B0604020202020204" pitchFamily="34" charset="0"/>
            </a:rPr>
            <a:t> Standards 2 and 3</a:t>
          </a:r>
        </a:p>
      </dsp:txBody>
      <dsp:txXfrm>
        <a:off x="1764030" y="0"/>
        <a:ext cx="1729680" cy="703659"/>
      </dsp:txXfrm>
    </dsp:sp>
    <dsp:sp modelId="{1E57B21D-B098-43CF-AB7B-AEF4093EF1CB}">
      <dsp:nvSpPr>
        <dsp:cNvPr id="0" name=""/>
        <dsp:cNvSpPr/>
      </dsp:nvSpPr>
      <dsp:spPr>
        <a:xfrm rot="10800000">
          <a:off x="0" y="938212"/>
          <a:ext cx="1764030" cy="938212"/>
        </a:xfrm>
        <a:prstGeom prst="round1Rect">
          <a:avLst/>
        </a:prstGeom>
        <a:solidFill>
          <a:srgbClr val="4F81BD">
            <a:shade val="80000"/>
            <a:hueOff val="204164"/>
            <a:satOff val="-2928"/>
            <a:lumOff val="17077"/>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AU" sz="1100" b="1" kern="1200">
              <a:solidFill>
                <a:sysClr val="window" lastClr="FFFFFF"/>
              </a:solidFill>
              <a:latin typeface="Arial" panose="020B0604020202020204" pitchFamily="34" charset="0"/>
              <a:ea typeface="+mn-ea"/>
              <a:cs typeface="Arial" panose="020B0604020202020204" pitchFamily="34" charset="0"/>
            </a:rPr>
            <a:t>Domain 3 – Lifestyle and service environment</a:t>
          </a:r>
        </a:p>
        <a:p>
          <a:pPr marL="0" lvl="0" indent="0" algn="ctr" defTabSz="488950">
            <a:lnSpc>
              <a:spcPct val="90000"/>
            </a:lnSpc>
            <a:spcBef>
              <a:spcPct val="0"/>
            </a:spcBef>
            <a:spcAft>
              <a:spcPct val="35000"/>
            </a:spcAft>
            <a:buFont typeface="Symbol" panose="05050102010706020507" pitchFamily="18" charset="2"/>
            <a:buNone/>
          </a:pPr>
          <a:r>
            <a:rPr lang="en-AU" sz="1100" kern="1200">
              <a:solidFill>
                <a:sysClr val="window" lastClr="FFFFFF"/>
              </a:solidFill>
              <a:latin typeface="Arial" panose="020B0604020202020204" pitchFamily="34" charset="0"/>
              <a:ea typeface="+mn-ea"/>
              <a:cs typeface="Arial" panose="020B0604020202020204" pitchFamily="34" charset="0"/>
            </a:rPr>
            <a:t>Standards 4 and 5</a:t>
          </a:r>
        </a:p>
      </dsp:txBody>
      <dsp:txXfrm rot="10800000">
        <a:off x="34350" y="1172765"/>
        <a:ext cx="1729680" cy="703659"/>
      </dsp:txXfrm>
    </dsp:sp>
    <dsp:sp modelId="{4D9402D5-4B64-496F-9CDA-AFF83325146D}">
      <dsp:nvSpPr>
        <dsp:cNvPr id="0" name=""/>
        <dsp:cNvSpPr/>
      </dsp:nvSpPr>
      <dsp:spPr>
        <a:xfrm rot="5400000">
          <a:off x="2176938" y="525303"/>
          <a:ext cx="938212" cy="1764030"/>
        </a:xfrm>
        <a:prstGeom prst="round1Rect">
          <a:avLst/>
        </a:prstGeom>
        <a:solidFill>
          <a:srgbClr val="4F81BD">
            <a:shade val="80000"/>
            <a:hueOff val="306246"/>
            <a:satOff val="-4392"/>
            <a:lumOff val="25615"/>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AU" sz="1100" b="1" kern="1200">
              <a:solidFill>
                <a:sysClr val="window" lastClr="FFFFFF"/>
              </a:solidFill>
              <a:latin typeface="Arial" panose="020B0604020202020204" pitchFamily="34" charset="0"/>
              <a:ea typeface="+mn-ea"/>
              <a:cs typeface="Arial" panose="020B0604020202020204" pitchFamily="34" charset="0"/>
            </a:rPr>
            <a:t>Domain 4 – Governance and human resources</a:t>
          </a:r>
          <a:r>
            <a:rPr lang="en-AU" sz="1100" kern="1200">
              <a:solidFill>
                <a:sysClr val="window" lastClr="FFFFFF"/>
              </a:solidFill>
              <a:latin typeface="Arial" panose="020B0604020202020204" pitchFamily="34" charset="0"/>
              <a:ea typeface="+mn-ea"/>
              <a:cs typeface="Arial" panose="020B0604020202020204" pitchFamily="34" charset="0"/>
            </a:rPr>
            <a:t> </a:t>
          </a:r>
        </a:p>
        <a:p>
          <a:pPr marL="0" lvl="0" indent="0" algn="ctr" defTabSz="488950">
            <a:lnSpc>
              <a:spcPct val="90000"/>
            </a:lnSpc>
            <a:spcBef>
              <a:spcPct val="0"/>
            </a:spcBef>
            <a:spcAft>
              <a:spcPct val="35000"/>
            </a:spcAft>
            <a:buNone/>
          </a:pPr>
          <a:r>
            <a:rPr lang="en-AU" sz="1100" kern="1200">
              <a:solidFill>
                <a:sysClr val="window" lastClr="FFFFFF"/>
              </a:solidFill>
              <a:latin typeface="Arial" panose="020B0604020202020204" pitchFamily="34" charset="0"/>
              <a:ea typeface="+mn-ea"/>
              <a:cs typeface="Arial" panose="020B0604020202020204" pitchFamily="34" charset="0"/>
            </a:rPr>
            <a:t>Standards 7 and 8</a:t>
          </a:r>
        </a:p>
      </dsp:txBody>
      <dsp:txXfrm rot="-5400000">
        <a:off x="1764030" y="1172765"/>
        <a:ext cx="1764030" cy="669309"/>
      </dsp:txXfrm>
    </dsp:sp>
    <dsp:sp modelId="{D6D70BC8-242B-45EB-A599-408A2B9771EE}">
      <dsp:nvSpPr>
        <dsp:cNvPr id="0" name=""/>
        <dsp:cNvSpPr/>
      </dsp:nvSpPr>
      <dsp:spPr>
        <a:xfrm>
          <a:off x="1200522" y="703659"/>
          <a:ext cx="1127014" cy="469106"/>
        </a:xfrm>
        <a:prstGeom prst="roundRect">
          <a:avLst/>
        </a:prstGeom>
        <a:solidFill>
          <a:srgbClr val="4F81BD">
            <a:tint val="4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Quality Standards</a:t>
          </a:r>
        </a:p>
      </dsp:txBody>
      <dsp:txXfrm>
        <a:off x="1223422" y="726559"/>
        <a:ext cx="1081214" cy="423306"/>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98880AB64FED43A9D855505AE861A0" ma:contentTypeVersion="13" ma:contentTypeDescription="Create a new document." ma:contentTypeScope="" ma:versionID="45a10f6c64572f1f7b8c0a009e722abc">
  <xsd:schema xmlns:xsd="http://www.w3.org/2001/XMLSchema" xmlns:xs="http://www.w3.org/2001/XMLSchema" xmlns:p="http://schemas.microsoft.com/office/2006/metadata/properties" xmlns:ns3="42c4348d-dfda-4969-9411-3bdb23f6cedd" xmlns:ns4="658a3f47-3323-4ef0-ab52-eb336d9997ba" targetNamespace="http://schemas.microsoft.com/office/2006/metadata/properties" ma:root="true" ma:fieldsID="62a6a0ba1592ce12069027a049c22768" ns3:_="" ns4:_="">
    <xsd:import namespace="42c4348d-dfda-4969-9411-3bdb23f6cedd"/>
    <xsd:import namespace="658a3f47-3323-4ef0-ab52-eb336d9997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4348d-dfda-4969-9411-3bdb23f6c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a3f47-3323-4ef0-ab52-eb336d9997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EB624-4D52-4053-AB8A-8B8ECF481E2E}">
  <ds:schemaRefs>
    <ds:schemaRef ds:uri="http://purl.org/dc/dcmitype/"/>
    <ds:schemaRef ds:uri="http://purl.org/dc/elements/1.1/"/>
    <ds:schemaRef ds:uri="http://schemas.microsoft.com/office/2006/documentManagement/types"/>
    <ds:schemaRef ds:uri="658a3f47-3323-4ef0-ab52-eb336d9997ba"/>
    <ds:schemaRef ds:uri="http://schemas.microsoft.com/office/infopath/2007/PartnerControls"/>
    <ds:schemaRef ds:uri="http://purl.org/dc/terms/"/>
    <ds:schemaRef ds:uri="http://www.w3.org/XML/1998/namespace"/>
    <ds:schemaRef ds:uri="http://schemas.openxmlformats.org/package/2006/metadata/core-properties"/>
    <ds:schemaRef ds:uri="42c4348d-dfda-4969-9411-3bdb23f6cedd"/>
    <ds:schemaRef ds:uri="http://schemas.microsoft.com/office/2006/metadata/properties"/>
  </ds:schemaRefs>
</ds:datastoreItem>
</file>

<file path=customXml/itemProps2.xml><?xml version="1.0" encoding="utf-8"?>
<ds:datastoreItem xmlns:ds="http://schemas.openxmlformats.org/officeDocument/2006/customXml" ds:itemID="{D551FBF9-21B3-446D-8AF8-D28A4B874E6D}">
  <ds:schemaRefs>
    <ds:schemaRef ds:uri="http://schemas.microsoft.com/sharepoint/v3/contenttype/forms"/>
  </ds:schemaRefs>
</ds:datastoreItem>
</file>

<file path=customXml/itemProps3.xml><?xml version="1.0" encoding="utf-8"?>
<ds:datastoreItem xmlns:ds="http://schemas.openxmlformats.org/officeDocument/2006/customXml" ds:itemID="{839019D9-3A03-406C-AA2B-231D6CFFB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4348d-dfda-4969-9411-3bdb23f6cedd"/>
    <ds:schemaRef ds:uri="658a3f47-3323-4ef0-ab52-eb336d999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3564</Words>
  <Characters>20317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Aged Care Quality and Safety Commission</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Tea</dc:creator>
  <cp:lastModifiedBy>Jeanne Fretton</cp:lastModifiedBy>
  <cp:revision>3</cp:revision>
  <dcterms:created xsi:type="dcterms:W3CDTF">2020-02-24T00:32:00Z</dcterms:created>
  <dcterms:modified xsi:type="dcterms:W3CDTF">2020-03-11T03:18:00Z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0x0101006698880AB64FED43A9D855505AE861A0</vt:lpwstr>
  </property>
</Properties>
</file>