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38E3" w14:textId="77777777" w:rsidR="00CC339E" w:rsidRPr="002C3EBF" w:rsidRDefault="00CC33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6EDA74" wp14:editId="1ABF5E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AC2094" w14:textId="77777777" w:rsidR="00CC339E" w:rsidRDefault="00CC33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6A8583" w14:textId="77777777" w:rsidR="00CC339E" w:rsidRDefault="00CC33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90D1D3" w14:textId="77777777" w:rsidR="00CC339E" w:rsidRPr="002C3EBF" w:rsidRDefault="00CC33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1F00" w14:paraId="56D7B859" w14:textId="77777777" w:rsidTr="00CF1F00">
        <w:tc>
          <w:tcPr>
            <w:cnfStyle w:val="001000000000" w:firstRow="0" w:lastRow="0" w:firstColumn="1" w:lastColumn="0" w:oddVBand="0" w:evenVBand="0" w:oddHBand="0" w:evenHBand="0" w:firstRowFirstColumn="0" w:firstRowLastColumn="0" w:lastRowFirstColumn="0" w:lastRowLastColumn="0"/>
            <w:tcW w:w="3227" w:type="dxa"/>
          </w:tcPr>
          <w:p w14:paraId="48CE6052" w14:textId="77777777" w:rsidR="00CC339E" w:rsidRPr="00996FAF" w:rsidRDefault="00CC33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520D5F" w14:textId="77777777" w:rsidR="00CC339E" w:rsidRPr="00996FAF" w:rsidRDefault="00CC3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Riversea Mosman Park</w:t>
            </w:r>
          </w:p>
        </w:tc>
      </w:tr>
      <w:tr w:rsidR="00CF1F00" w14:paraId="4D0C6A1C" w14:textId="77777777" w:rsidTr="00CF1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80912" w14:textId="77777777" w:rsidR="00CC339E" w:rsidRPr="00996FAF" w:rsidRDefault="00CC33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10D01C" w14:textId="77777777" w:rsidR="00CC339E" w:rsidRPr="00C27BE3" w:rsidRDefault="00CC33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7179</w:t>
            </w:r>
          </w:p>
        </w:tc>
      </w:tr>
      <w:tr w:rsidR="00CF1F00" w14:paraId="573EF8B1" w14:textId="77777777" w:rsidTr="00CF1F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86E4" w14:textId="77777777" w:rsidR="00CC339E" w:rsidRPr="00996FAF" w:rsidRDefault="00CC33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F6C70C" w14:textId="77777777" w:rsidR="00CC339E" w:rsidRPr="00996FAF" w:rsidRDefault="00CC3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Wallace</w:t>
            </w:r>
            <w:r>
              <w:rPr>
                <w:rFonts w:ascii="Arial" w:eastAsia="Times New Roman" w:hAnsi="Arial" w:cs="Arial"/>
                <w:lang w:eastAsia="en-AU"/>
              </w:rPr>
              <w:t xml:space="preserve"> Lane, MOSMAN PARK, Western Australia, 6012</w:t>
            </w:r>
          </w:p>
        </w:tc>
      </w:tr>
      <w:tr w:rsidR="00CF1F00" w14:paraId="31B01DE0" w14:textId="77777777" w:rsidTr="00CF1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77645" w14:textId="77777777" w:rsidR="00CC339E" w:rsidRPr="00996FAF" w:rsidRDefault="00CC33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E0F1FB" w14:textId="77777777" w:rsidR="00CC339E" w:rsidRPr="00996FAF" w:rsidRDefault="00CC33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F1F00" w14:paraId="5C8C15AC" w14:textId="77777777" w:rsidTr="00CF1F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6DF3C" w14:textId="77777777" w:rsidR="00CC339E" w:rsidRPr="00996FAF" w:rsidRDefault="00CC33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5ED7DE" w14:textId="77777777" w:rsidR="00CC339E" w:rsidRPr="00996FAF" w:rsidRDefault="00CC3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May 2024</w:t>
            </w:r>
          </w:p>
        </w:tc>
      </w:tr>
      <w:tr w:rsidR="00CF1F00" w14:paraId="475D421E" w14:textId="77777777" w:rsidTr="00CF1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283FE7" w14:textId="77777777" w:rsidR="00CC339E" w:rsidRPr="00996FAF" w:rsidRDefault="00CC339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7066699"/>
            <w:placeholder>
              <w:docPart w:val="DefaultPlaceholder_-1854013437"/>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74284147" w14:textId="62927A44" w:rsidR="00CC339E" w:rsidRPr="00996FAF" w:rsidRDefault="00776A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CF1F00" w14:paraId="5A0236D2" w14:textId="77777777" w:rsidTr="00CF1F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BE6684" w14:textId="77777777" w:rsidR="00CC339E" w:rsidRPr="00996FAF" w:rsidRDefault="00CC33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6FCC31" w14:textId="77777777" w:rsidR="00CC339E" w:rsidRPr="009B6303" w:rsidRDefault="00CC3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1633 Curtin Heritage Living Inc. </w:t>
            </w:r>
          </w:p>
          <w:p w14:paraId="29F93F68" w14:textId="77777777" w:rsidR="00CC339E" w:rsidRPr="009B6303" w:rsidRDefault="00CC33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4707 Riversea Mosman Park</w:t>
            </w:r>
          </w:p>
        </w:tc>
      </w:tr>
    </w:tbl>
    <w:bookmarkEnd w:id="0"/>
    <w:p w14:paraId="21FDFF6A" w14:textId="77777777" w:rsidR="00CC339E" w:rsidRPr="00996FAF" w:rsidRDefault="00CC33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3C5948" w14:textId="77777777" w:rsidR="00CC339E" w:rsidRPr="00996FAF" w:rsidRDefault="00CC33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39D57B" w14:textId="6C96B9AE" w:rsidR="00CC339E" w:rsidRPr="00996FAF" w:rsidRDefault="00CC339E" w:rsidP="0036130C">
      <w:pPr>
        <w:pStyle w:val="NormalArial"/>
      </w:pPr>
      <w:r w:rsidRPr="00996FAF">
        <w:t xml:space="preserve">This performance report for </w:t>
      </w:r>
      <w:r w:rsidRPr="00C27BE3">
        <w:rPr>
          <w:color w:val="auto"/>
        </w:rPr>
        <w:t>Riversea Mosman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2E6E4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BF9D9B" w14:textId="77777777" w:rsidR="00CC339E" w:rsidRPr="00996FAF" w:rsidRDefault="00CC33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B6D08C" w14:textId="77777777" w:rsidR="00CC339E" w:rsidRPr="00996FAF" w:rsidRDefault="00CC339E" w:rsidP="00712752">
      <w:pPr>
        <w:pStyle w:val="Heading1"/>
        <w:spacing w:before="240" w:after="240" w:line="22" w:lineRule="atLeast"/>
        <w:rPr>
          <w:rFonts w:ascii="Arial" w:hAnsi="Arial" w:cs="Arial"/>
        </w:rPr>
      </w:pPr>
      <w:r w:rsidRPr="00996FAF">
        <w:rPr>
          <w:rFonts w:ascii="Arial" w:hAnsi="Arial" w:cs="Arial"/>
        </w:rPr>
        <w:t>Material relied on</w:t>
      </w:r>
    </w:p>
    <w:p w14:paraId="726B4AD9" w14:textId="77777777" w:rsidR="00CC339E" w:rsidRPr="00996FAF" w:rsidRDefault="00CC339E" w:rsidP="0036130C">
      <w:pPr>
        <w:pStyle w:val="NormalArial"/>
      </w:pPr>
      <w:r w:rsidRPr="00996FAF">
        <w:t>The following information has been considered in preparing the performance report:</w:t>
      </w:r>
    </w:p>
    <w:p w14:paraId="192350D2" w14:textId="14F71351" w:rsidR="00CC339E" w:rsidRPr="007C57F1" w:rsidRDefault="00CC339E" w:rsidP="007C57F1">
      <w:pPr>
        <w:pStyle w:val="ListBullet"/>
        <w:spacing w:before="0" w:after="120" w:line="22" w:lineRule="atLeast"/>
        <w:ind w:left="425" w:hanging="425"/>
        <w:rPr>
          <w:rFonts w:ascii="Arial" w:hAnsi="Arial" w:cs="Arial"/>
          <w:color w:val="auto"/>
        </w:rPr>
      </w:pPr>
      <w:r w:rsidRPr="007C57F1">
        <w:rPr>
          <w:rFonts w:ascii="Arial" w:hAnsi="Arial" w:cs="Arial"/>
          <w:color w:val="auto"/>
        </w:rPr>
        <w:t xml:space="preserve">the assessment team’s report for the </w:t>
      </w:r>
      <w:r w:rsidR="00571096" w:rsidRPr="007C57F1">
        <w:rPr>
          <w:rFonts w:ascii="Arial" w:hAnsi="Arial" w:cs="Arial"/>
          <w:color w:val="auto"/>
        </w:rPr>
        <w:t>a</w:t>
      </w:r>
      <w:r w:rsidRPr="007C57F1">
        <w:rPr>
          <w:rFonts w:ascii="Arial" w:hAnsi="Arial" w:cs="Arial"/>
          <w:color w:val="auto"/>
        </w:rPr>
        <w:t>ssessment contact (performance assessment) – site</w:t>
      </w:r>
      <w:r w:rsidR="00571096" w:rsidRPr="007C57F1">
        <w:rPr>
          <w:rFonts w:ascii="Arial" w:hAnsi="Arial" w:cs="Arial"/>
          <w:color w:val="auto"/>
        </w:rPr>
        <w:t>, which</w:t>
      </w:r>
      <w:r w:rsidRPr="007C57F1">
        <w:rPr>
          <w:rFonts w:ascii="Arial" w:hAnsi="Arial" w:cs="Arial"/>
          <w:color w:val="auto"/>
        </w:rPr>
        <w:t xml:space="preserve"> was informed by a site assessment, observations at the service, review of documents and interviews with consumers/representatives</w:t>
      </w:r>
      <w:r w:rsidR="006B09CD" w:rsidRPr="007C57F1">
        <w:rPr>
          <w:rFonts w:ascii="Arial" w:hAnsi="Arial" w:cs="Arial"/>
          <w:color w:val="auto"/>
        </w:rPr>
        <w:t>, staff and management; and</w:t>
      </w:r>
    </w:p>
    <w:p w14:paraId="7AE04C65" w14:textId="7071895B" w:rsidR="00CC339E" w:rsidRPr="007C57F1" w:rsidRDefault="00CC339E" w:rsidP="007C57F1">
      <w:pPr>
        <w:pStyle w:val="ListBullet"/>
        <w:spacing w:before="0" w:after="120" w:line="22" w:lineRule="atLeast"/>
        <w:ind w:left="425" w:hanging="425"/>
        <w:rPr>
          <w:rFonts w:ascii="Arial" w:hAnsi="Arial" w:cs="Arial"/>
          <w:color w:val="auto"/>
        </w:rPr>
      </w:pPr>
      <w:r w:rsidRPr="007C57F1">
        <w:rPr>
          <w:rFonts w:ascii="Arial" w:hAnsi="Arial" w:cs="Arial"/>
          <w:color w:val="auto"/>
        </w:rPr>
        <w:t xml:space="preserve">the provider’s response received </w:t>
      </w:r>
      <w:r w:rsidR="006B09CD" w:rsidRPr="007C57F1">
        <w:rPr>
          <w:rFonts w:ascii="Arial" w:hAnsi="Arial" w:cs="Arial"/>
          <w:color w:val="auto"/>
        </w:rPr>
        <w:t xml:space="preserve">25 May 2024 acknowledging the assessment </w:t>
      </w:r>
      <w:r w:rsidR="003414FF" w:rsidRPr="007C57F1">
        <w:rPr>
          <w:rFonts w:ascii="Arial" w:hAnsi="Arial" w:cs="Arial"/>
          <w:color w:val="auto"/>
        </w:rPr>
        <w:t xml:space="preserve">team’s report. </w:t>
      </w:r>
    </w:p>
    <w:p w14:paraId="39F91371" w14:textId="0D4ED547" w:rsidR="00CC339E" w:rsidRPr="00712752" w:rsidRDefault="00CC339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6BB9A2" w14:textId="77777777" w:rsidR="00CC339E" w:rsidRPr="00996FAF" w:rsidRDefault="00CC33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1F00" w14:paraId="65E2DBB3" w14:textId="77777777" w:rsidTr="00CF1F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307243" w14:textId="77777777" w:rsidR="00CC339E" w:rsidRPr="00996FAF" w:rsidRDefault="00CC339E" w:rsidP="002C5FA9">
            <w:pPr>
              <w:keepNext/>
              <w:spacing w:before="0" w:line="22" w:lineRule="atLeast"/>
              <w:rPr>
                <w:rFonts w:ascii="Arial" w:hAnsi="Arial" w:cs="Arial"/>
              </w:rPr>
            </w:pPr>
            <w:r w:rsidRPr="00996FAF">
              <w:rPr>
                <w:rFonts w:ascii="Arial" w:hAnsi="Arial" w:cs="Arial"/>
              </w:rPr>
              <w:t xml:space="preserve">Standard 3 </w:t>
            </w:r>
            <w:r w:rsidRPr="007C57F1">
              <w:rPr>
                <w:rFonts w:ascii="Arial" w:hAnsi="Arial" w:cs="Arial"/>
                <w:b w:val="0"/>
                <w:bCs/>
              </w:rPr>
              <w:t>Personal care and clinical care</w:t>
            </w:r>
          </w:p>
        </w:tc>
        <w:tc>
          <w:tcPr>
            <w:tcW w:w="1175" w:type="pct"/>
            <w:shd w:val="clear" w:color="auto" w:fill="auto"/>
          </w:tcPr>
          <w:p w14:paraId="019C57D9" w14:textId="1E9A6DE7" w:rsidR="00CC339E" w:rsidRPr="003931E1" w:rsidRDefault="003931E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Pr>
                <w:rFonts w:ascii="Arial" w:hAnsi="Arial" w:cs="Arial"/>
                <w:bCs/>
                <w:color w:val="auto"/>
              </w:rPr>
              <w:t xml:space="preserve">Not Fully Assessed </w:t>
            </w:r>
          </w:p>
        </w:tc>
      </w:tr>
      <w:tr w:rsidR="00CF1F00" w14:paraId="39A9E936" w14:textId="77777777" w:rsidTr="00CF1F0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EBE18" w14:textId="77777777" w:rsidR="00CC339E" w:rsidRPr="00996FAF" w:rsidRDefault="00CC339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2F6E5E" w14:textId="26CE2C5B" w:rsidR="00CC339E" w:rsidRPr="007C57F1" w:rsidRDefault="003931E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Pr>
                <w:rFonts w:ascii="Arial" w:hAnsi="Arial" w:cs="Arial"/>
                <w:b/>
                <w:bCs/>
                <w:color w:val="auto"/>
              </w:rPr>
              <w:t xml:space="preserve">Not Fully Assessed </w:t>
            </w:r>
          </w:p>
        </w:tc>
      </w:tr>
    </w:tbl>
    <w:p w14:paraId="46648705" w14:textId="77777777" w:rsidR="00CC339E" w:rsidRPr="00996FAF" w:rsidRDefault="00CC33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9CB2D2" w14:textId="77777777" w:rsidR="00CC339E" w:rsidRPr="00996FAF" w:rsidRDefault="00CC339E" w:rsidP="00712752">
      <w:pPr>
        <w:pStyle w:val="Heading1"/>
        <w:spacing w:before="0" w:after="240" w:line="22" w:lineRule="atLeast"/>
        <w:rPr>
          <w:rFonts w:ascii="Arial" w:hAnsi="Arial" w:cs="Arial"/>
        </w:rPr>
      </w:pPr>
      <w:r w:rsidRPr="00996FAF">
        <w:rPr>
          <w:rFonts w:ascii="Arial" w:hAnsi="Arial" w:cs="Arial"/>
        </w:rPr>
        <w:t>Areas for improvement</w:t>
      </w:r>
    </w:p>
    <w:p w14:paraId="22B60A1E" w14:textId="77777777" w:rsidR="00CC339E" w:rsidRPr="00996FAF" w:rsidRDefault="00CC339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2C31A7" w14:textId="446B86D9" w:rsidR="00CC339E" w:rsidRPr="00996FAF" w:rsidRDefault="00CC339E" w:rsidP="0036130C">
      <w:pPr>
        <w:pStyle w:val="NormalArial"/>
      </w:pPr>
      <w:r w:rsidRPr="00996FAF">
        <w:br w:type="page"/>
      </w:r>
    </w:p>
    <w:p w14:paraId="168F425E" w14:textId="77777777" w:rsidR="00CC339E" w:rsidRPr="00996FAF" w:rsidRDefault="00CC339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1F00" w14:paraId="1D898EC6" w14:textId="77777777" w:rsidTr="00CF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F1CF17" w14:textId="77777777" w:rsidR="00CC339E" w:rsidRPr="00996FAF" w:rsidRDefault="00CC339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7A26F03" w14:textId="77777777" w:rsidR="00CC339E" w:rsidRPr="00996FAF" w:rsidRDefault="00CC3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1F00" w14:paraId="6BAB0D7B" w14:textId="77777777" w:rsidTr="00CF1F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12B04" w14:textId="77777777" w:rsidR="00CC339E" w:rsidRPr="00996FAF" w:rsidRDefault="00CC339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BBFD3C" w14:textId="77777777" w:rsidR="00CC339E" w:rsidRPr="00996FAF" w:rsidRDefault="00CC3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EEDD42" w14:textId="77777777" w:rsidR="00CC339E" w:rsidRPr="00996FAF" w:rsidRDefault="003B5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52284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C339E" w:rsidRPr="002C2F15">
                  <w:rPr>
                    <w:rFonts w:ascii="Arial" w:hAnsi="Arial" w:cs="Arial"/>
                  </w:rPr>
                  <w:t>Compliant</w:t>
                </w:r>
              </w:sdtContent>
            </w:sdt>
          </w:p>
        </w:tc>
      </w:tr>
      <w:tr w:rsidR="00CF1F00" w14:paraId="6D84400E" w14:textId="77777777" w:rsidTr="00CF1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12617" w14:textId="77777777" w:rsidR="00CC339E" w:rsidRPr="00996FAF" w:rsidRDefault="00CC339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48F0451" w14:textId="77777777" w:rsidR="00CC339E" w:rsidRPr="00996FAF" w:rsidRDefault="00CC339E"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A5679A" w14:textId="77777777" w:rsidR="00CC339E" w:rsidRPr="00996FAF" w:rsidRDefault="003B5C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749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C339E" w:rsidRPr="002C2F15">
                  <w:rPr>
                    <w:rFonts w:ascii="Arial" w:hAnsi="Arial" w:cs="Arial"/>
                  </w:rPr>
                  <w:t>Compliant</w:t>
                </w:r>
              </w:sdtContent>
            </w:sdt>
          </w:p>
        </w:tc>
      </w:tr>
    </w:tbl>
    <w:p w14:paraId="6173302E" w14:textId="77777777" w:rsidR="00CC339E" w:rsidRDefault="00CC339E" w:rsidP="00D87E7C">
      <w:pPr>
        <w:pStyle w:val="Heading20"/>
      </w:pPr>
      <w:r w:rsidRPr="00996FAF">
        <w:t>Findings</w:t>
      </w:r>
    </w:p>
    <w:p w14:paraId="0CA5148B" w14:textId="5191FEFC" w:rsidR="005E2A64" w:rsidRPr="005E2A64" w:rsidRDefault="009854C6" w:rsidP="005E2A64">
      <w:pPr>
        <w:pStyle w:val="NormalArial"/>
      </w:pPr>
      <w:r>
        <w:rPr>
          <w:rFonts w:eastAsia="Times New Roman"/>
          <w:color w:val="000000"/>
          <w:lang w:eastAsia="en-AU"/>
        </w:rPr>
        <w:t>There are processes to</w:t>
      </w:r>
      <w:r w:rsidR="00743EC7" w:rsidRPr="00743EC7">
        <w:rPr>
          <w:rFonts w:eastAsia="Times New Roman"/>
          <w:color w:val="000000"/>
          <w:lang w:eastAsia="en-AU"/>
        </w:rPr>
        <w:t xml:space="preserve"> identify, assess and manage high</w:t>
      </w:r>
      <w:r>
        <w:rPr>
          <w:rFonts w:eastAsia="Times New Roman"/>
          <w:color w:val="000000"/>
          <w:lang w:eastAsia="en-AU"/>
        </w:rPr>
        <w:t xml:space="preserve"> </w:t>
      </w:r>
      <w:r w:rsidR="00743EC7" w:rsidRPr="00743EC7">
        <w:rPr>
          <w:rFonts w:eastAsia="Times New Roman"/>
          <w:color w:val="000000"/>
          <w:lang w:eastAsia="en-AU"/>
        </w:rPr>
        <w:t>impact or high prevalence risks to the safety of each consumer.</w:t>
      </w:r>
      <w:r>
        <w:rPr>
          <w:rFonts w:eastAsia="Times New Roman"/>
          <w:color w:val="000000"/>
          <w:lang w:eastAsia="en-AU"/>
        </w:rPr>
        <w:t xml:space="preserve"> </w:t>
      </w:r>
      <w:r w:rsidR="00B829F1" w:rsidRPr="00743EC7">
        <w:rPr>
          <w:rFonts w:eastAsia="Times New Roman"/>
          <w:color w:val="000000"/>
          <w:lang w:eastAsia="en-AU"/>
        </w:rPr>
        <w:t xml:space="preserve">The service follows best practice and applies measures to mitigate the level of risk to the consumer, whilst supporting their independence. </w:t>
      </w:r>
      <w:r w:rsidR="002C131C" w:rsidRPr="00743EC7">
        <w:rPr>
          <w:color w:val="000000"/>
        </w:rPr>
        <w:t xml:space="preserve">Key risks to consumers are identified using appropriate risk assessment tools and </w:t>
      </w:r>
      <w:r w:rsidR="002C131C">
        <w:rPr>
          <w:color w:val="000000"/>
        </w:rPr>
        <w:t xml:space="preserve">through </w:t>
      </w:r>
      <w:r w:rsidR="002C131C" w:rsidRPr="00743EC7">
        <w:rPr>
          <w:color w:val="000000"/>
        </w:rPr>
        <w:t>consultation with consumers and representatives</w:t>
      </w:r>
      <w:r w:rsidR="002C131C">
        <w:rPr>
          <w:color w:val="000000"/>
        </w:rPr>
        <w:t>,</w:t>
      </w:r>
      <w:r w:rsidR="002C131C" w:rsidRPr="00743EC7">
        <w:rPr>
          <w:color w:val="000000"/>
        </w:rPr>
        <w:t xml:space="preserve"> as applicable. </w:t>
      </w:r>
      <w:r w:rsidR="002C131C">
        <w:rPr>
          <w:color w:val="000000"/>
        </w:rPr>
        <w:t>Consumers’ h</w:t>
      </w:r>
      <w:r w:rsidR="002C131C" w:rsidRPr="00743EC7">
        <w:rPr>
          <w:color w:val="000000"/>
        </w:rPr>
        <w:t xml:space="preserve">igh impact </w:t>
      </w:r>
      <w:r w:rsidR="00873483">
        <w:rPr>
          <w:color w:val="000000"/>
        </w:rPr>
        <w:t>or</w:t>
      </w:r>
      <w:r w:rsidR="002C131C" w:rsidRPr="00743EC7">
        <w:rPr>
          <w:color w:val="000000"/>
        </w:rPr>
        <w:t xml:space="preserve"> high prevalence risks </w:t>
      </w:r>
      <w:r w:rsidR="002C131C">
        <w:rPr>
          <w:color w:val="000000"/>
        </w:rPr>
        <w:t>are</w:t>
      </w:r>
      <w:r w:rsidR="002C131C" w:rsidRPr="00743EC7">
        <w:rPr>
          <w:color w:val="000000"/>
        </w:rPr>
        <w:t xml:space="preserve"> discussed </w:t>
      </w:r>
      <w:r w:rsidR="002C131C">
        <w:rPr>
          <w:color w:val="000000"/>
        </w:rPr>
        <w:t>at weekly team meetings which involve</w:t>
      </w:r>
      <w:r w:rsidR="002C131C" w:rsidRPr="00743EC7">
        <w:rPr>
          <w:color w:val="000000"/>
        </w:rPr>
        <w:t xml:space="preserve"> clinical staff, management, and allied health</w:t>
      </w:r>
      <w:r w:rsidR="00873483">
        <w:rPr>
          <w:color w:val="000000"/>
        </w:rPr>
        <w:t xml:space="preserve"> professionals</w:t>
      </w:r>
      <w:r w:rsidR="002C131C" w:rsidRPr="00743EC7">
        <w:rPr>
          <w:color w:val="000000"/>
        </w:rPr>
        <w:t>.</w:t>
      </w:r>
      <w:r w:rsidR="002C131C">
        <w:rPr>
          <w:rFonts w:eastAsia="Times New Roman"/>
          <w:color w:val="000000"/>
          <w:lang w:eastAsia="en-AU"/>
        </w:rPr>
        <w:t xml:space="preserve"> </w:t>
      </w:r>
      <w:r>
        <w:rPr>
          <w:rFonts w:eastAsia="Times New Roman"/>
          <w:color w:val="000000"/>
          <w:lang w:eastAsia="en-AU"/>
        </w:rPr>
        <w:t>Care files sampled evidence effective management of risks related to</w:t>
      </w:r>
      <w:r w:rsidR="00762AAA">
        <w:rPr>
          <w:rFonts w:eastAsia="Times New Roman"/>
          <w:color w:val="000000"/>
          <w:lang w:eastAsia="en-AU"/>
        </w:rPr>
        <w:t xml:space="preserve"> falls, pressure injuries, and unplanned weight loss</w:t>
      </w:r>
      <w:r w:rsidR="00B829F1">
        <w:rPr>
          <w:rFonts w:eastAsia="Times New Roman"/>
          <w:color w:val="000000"/>
          <w:lang w:eastAsia="en-AU"/>
        </w:rPr>
        <w:t xml:space="preserve"> and </w:t>
      </w:r>
      <w:r w:rsidR="00762AAA">
        <w:rPr>
          <w:rFonts w:eastAsia="Times New Roman"/>
          <w:color w:val="000000"/>
          <w:lang w:eastAsia="en-AU"/>
        </w:rPr>
        <w:t xml:space="preserve">involvement of general practitioners and allied health professionals </w:t>
      </w:r>
      <w:r w:rsidR="00B829F1">
        <w:rPr>
          <w:rFonts w:eastAsia="Times New Roman"/>
          <w:color w:val="000000"/>
          <w:lang w:eastAsia="en-AU"/>
        </w:rPr>
        <w:t>in the assessment and management of identified risks</w:t>
      </w:r>
      <w:r w:rsidR="001D417F">
        <w:rPr>
          <w:rFonts w:eastAsia="Times New Roman"/>
          <w:color w:val="000000"/>
          <w:lang w:eastAsia="en-AU"/>
        </w:rPr>
        <w:t>.</w:t>
      </w:r>
      <w:r w:rsidR="005E2A64">
        <w:rPr>
          <w:rFonts w:eastAsia="Times New Roman"/>
          <w:color w:val="000000"/>
          <w:lang w:eastAsia="en-AU"/>
        </w:rPr>
        <w:t xml:space="preserve"> </w:t>
      </w:r>
      <w:r w:rsidR="005E2A64" w:rsidRPr="00743EC7">
        <w:rPr>
          <w:rFonts w:eastAsia="Times New Roman"/>
          <w:color w:val="000000"/>
          <w:lang w:eastAsia="en-AU"/>
        </w:rPr>
        <w:t>Representative</w:t>
      </w:r>
      <w:r w:rsidR="00071F8A">
        <w:rPr>
          <w:rFonts w:eastAsia="Times New Roman"/>
          <w:color w:val="000000"/>
          <w:lang w:eastAsia="en-AU"/>
        </w:rPr>
        <w:t>s</w:t>
      </w:r>
      <w:r w:rsidR="005E2A64" w:rsidRPr="00743EC7">
        <w:rPr>
          <w:rFonts w:eastAsia="Times New Roman"/>
          <w:color w:val="000000"/>
          <w:lang w:eastAsia="en-AU"/>
        </w:rPr>
        <w:t xml:space="preserve"> </w:t>
      </w:r>
      <w:r w:rsidR="005E2A64">
        <w:rPr>
          <w:rFonts w:eastAsia="Times New Roman"/>
          <w:color w:val="000000"/>
          <w:lang w:eastAsia="en-AU"/>
        </w:rPr>
        <w:t>interviewed</w:t>
      </w:r>
      <w:r w:rsidR="005E2A64" w:rsidRPr="00743EC7">
        <w:rPr>
          <w:rFonts w:eastAsia="Times New Roman"/>
          <w:color w:val="000000"/>
          <w:lang w:eastAsia="en-AU"/>
        </w:rPr>
        <w:t xml:space="preserve"> feel staff are providing care that is safe and right for consumers</w:t>
      </w:r>
      <w:r w:rsidR="005E2A64">
        <w:rPr>
          <w:rFonts w:eastAsia="Times New Roman"/>
          <w:color w:val="000000"/>
          <w:lang w:eastAsia="en-AU"/>
        </w:rPr>
        <w:t xml:space="preserve">, and </w:t>
      </w:r>
      <w:r w:rsidR="00071F8A">
        <w:rPr>
          <w:rFonts w:eastAsia="Times New Roman"/>
          <w:color w:val="000000"/>
          <w:lang w:eastAsia="en-AU"/>
        </w:rPr>
        <w:t>are satisfied</w:t>
      </w:r>
      <w:r w:rsidR="005E2A64">
        <w:rPr>
          <w:rFonts w:eastAsia="Times New Roman"/>
          <w:color w:val="000000"/>
          <w:lang w:eastAsia="en-AU"/>
        </w:rPr>
        <w:t xml:space="preserve"> with </w:t>
      </w:r>
      <w:r w:rsidR="00071F8A">
        <w:rPr>
          <w:rFonts w:eastAsia="Times New Roman"/>
          <w:color w:val="000000"/>
          <w:lang w:eastAsia="en-AU"/>
        </w:rPr>
        <w:t xml:space="preserve">the </w:t>
      </w:r>
      <w:r w:rsidR="005E2A64">
        <w:rPr>
          <w:rFonts w:eastAsia="Times New Roman"/>
          <w:color w:val="000000"/>
          <w:lang w:eastAsia="en-AU"/>
        </w:rPr>
        <w:t>management of specific aspect</w:t>
      </w:r>
      <w:r w:rsidR="00071F8A">
        <w:rPr>
          <w:rFonts w:eastAsia="Times New Roman"/>
          <w:color w:val="000000"/>
          <w:lang w:eastAsia="en-AU"/>
        </w:rPr>
        <w:t>s</w:t>
      </w:r>
      <w:r w:rsidR="005E2A64">
        <w:rPr>
          <w:rFonts w:eastAsia="Times New Roman"/>
          <w:color w:val="000000"/>
          <w:lang w:eastAsia="en-AU"/>
        </w:rPr>
        <w:t xml:space="preserve"> of care, including falls and skin integrity</w:t>
      </w:r>
      <w:r w:rsidR="005E2A64" w:rsidRPr="00743EC7">
        <w:rPr>
          <w:rFonts w:eastAsia="Times New Roman"/>
          <w:color w:val="000000"/>
          <w:lang w:eastAsia="en-AU"/>
        </w:rPr>
        <w:t xml:space="preserve">. </w:t>
      </w:r>
    </w:p>
    <w:p w14:paraId="7EBFE68C" w14:textId="2D872616" w:rsidR="00743EC7" w:rsidRPr="00743EC7" w:rsidRDefault="005E5B4D" w:rsidP="00097501">
      <w:pPr>
        <w:pStyle w:val="NormalArial"/>
        <w:rPr>
          <w:rFonts w:eastAsia="Times New Roman"/>
          <w:color w:val="000000"/>
          <w:lang w:eastAsia="en-AU"/>
        </w:rPr>
      </w:pPr>
      <w:r>
        <w:rPr>
          <w:rFonts w:eastAsia="Times New Roman"/>
          <w:color w:val="000000"/>
          <w:lang w:eastAsia="en-AU"/>
        </w:rPr>
        <w:t>Care files show consumers’</w:t>
      </w:r>
      <w:r w:rsidR="00743EC7" w:rsidRPr="00743EC7">
        <w:rPr>
          <w:rFonts w:eastAsia="Times New Roman"/>
          <w:color w:val="000000"/>
          <w:lang w:eastAsia="en-AU"/>
        </w:rPr>
        <w:t xml:space="preserve"> </w:t>
      </w:r>
      <w:r w:rsidR="00EE6FCB">
        <w:rPr>
          <w:rFonts w:eastAsia="Times New Roman"/>
          <w:color w:val="000000"/>
          <w:lang w:eastAsia="en-AU"/>
        </w:rPr>
        <w:t xml:space="preserve">needs, goals and </w:t>
      </w:r>
      <w:r w:rsidR="00743EC7" w:rsidRPr="00743EC7">
        <w:rPr>
          <w:rFonts w:eastAsia="Times New Roman"/>
          <w:color w:val="000000"/>
          <w:lang w:eastAsia="en-AU"/>
        </w:rPr>
        <w:t xml:space="preserve">preferences for end of </w:t>
      </w:r>
      <w:r>
        <w:rPr>
          <w:rFonts w:eastAsia="Times New Roman"/>
          <w:color w:val="000000"/>
          <w:lang w:eastAsia="en-AU"/>
        </w:rPr>
        <w:t xml:space="preserve">life </w:t>
      </w:r>
      <w:r w:rsidR="00743EC7" w:rsidRPr="00743EC7">
        <w:rPr>
          <w:rFonts w:eastAsia="Times New Roman"/>
          <w:color w:val="000000"/>
          <w:lang w:eastAsia="en-AU"/>
        </w:rPr>
        <w:t xml:space="preserve">care </w:t>
      </w:r>
      <w:r>
        <w:rPr>
          <w:rFonts w:eastAsia="Times New Roman"/>
          <w:color w:val="000000"/>
          <w:lang w:eastAsia="en-AU"/>
        </w:rPr>
        <w:t xml:space="preserve">are recognised and documented, </w:t>
      </w:r>
      <w:r w:rsidR="00743EC7" w:rsidRPr="00743EC7">
        <w:rPr>
          <w:rFonts w:eastAsia="Times New Roman"/>
          <w:color w:val="000000"/>
          <w:lang w:eastAsia="en-AU"/>
        </w:rPr>
        <w:t xml:space="preserve">representatives and family are included and consulted during </w:t>
      </w:r>
      <w:r w:rsidR="00EE6FCB">
        <w:rPr>
          <w:rFonts w:eastAsia="Times New Roman"/>
          <w:color w:val="000000"/>
          <w:lang w:eastAsia="en-AU"/>
        </w:rPr>
        <w:t xml:space="preserve">this phase of care, and </w:t>
      </w:r>
      <w:r w:rsidR="00743EC7" w:rsidRPr="00743EC7">
        <w:rPr>
          <w:rFonts w:eastAsia="Times New Roman"/>
          <w:color w:val="000000"/>
          <w:lang w:eastAsia="en-AU"/>
        </w:rPr>
        <w:t xml:space="preserve">specialised support services and </w:t>
      </w:r>
      <w:r w:rsidR="00EE6FCB">
        <w:rPr>
          <w:rFonts w:eastAsia="Times New Roman"/>
          <w:color w:val="000000"/>
          <w:lang w:eastAsia="en-AU"/>
        </w:rPr>
        <w:t>general practitioners</w:t>
      </w:r>
      <w:r w:rsidR="00743EC7" w:rsidRPr="00743EC7">
        <w:rPr>
          <w:rFonts w:eastAsia="Times New Roman"/>
          <w:color w:val="000000"/>
          <w:lang w:eastAsia="en-AU"/>
        </w:rPr>
        <w:t xml:space="preserve"> are included in care planning in a timely manner to ensure </w:t>
      </w:r>
      <w:r w:rsidR="00EE6FCB">
        <w:rPr>
          <w:rFonts w:eastAsia="Times New Roman"/>
          <w:color w:val="000000"/>
          <w:lang w:eastAsia="en-AU"/>
        </w:rPr>
        <w:t xml:space="preserve">consumers’ </w:t>
      </w:r>
      <w:r w:rsidR="00743EC7" w:rsidRPr="00743EC7">
        <w:rPr>
          <w:rFonts w:eastAsia="Times New Roman"/>
          <w:color w:val="000000"/>
          <w:lang w:eastAsia="en-AU"/>
        </w:rPr>
        <w:t>comfort</w:t>
      </w:r>
      <w:r w:rsidR="00EE6FCB">
        <w:rPr>
          <w:rFonts w:eastAsia="Times New Roman"/>
          <w:color w:val="000000"/>
          <w:lang w:eastAsia="en-AU"/>
        </w:rPr>
        <w:t xml:space="preserve"> is maximised.</w:t>
      </w:r>
      <w:r w:rsidR="00097501">
        <w:rPr>
          <w:rFonts w:eastAsia="Times New Roman"/>
          <w:color w:val="000000"/>
          <w:lang w:eastAsia="en-AU"/>
        </w:rPr>
        <w:t xml:space="preserve"> </w:t>
      </w:r>
      <w:r w:rsidR="001B5709">
        <w:rPr>
          <w:color w:val="auto"/>
          <w:szCs w:val="22"/>
        </w:rPr>
        <w:t>A representative said</w:t>
      </w:r>
      <w:r w:rsidR="00743EC7" w:rsidRPr="00743EC7">
        <w:rPr>
          <w:color w:val="auto"/>
          <w:szCs w:val="22"/>
        </w:rPr>
        <w:t xml:space="preserve"> the service has been very attentive in ensuring </w:t>
      </w:r>
      <w:r w:rsidR="001B5709">
        <w:rPr>
          <w:color w:val="auto"/>
          <w:szCs w:val="22"/>
        </w:rPr>
        <w:t>the consumer</w:t>
      </w:r>
      <w:r w:rsidR="00743EC7" w:rsidRPr="00743EC7">
        <w:rPr>
          <w:color w:val="auto"/>
          <w:szCs w:val="22"/>
        </w:rPr>
        <w:t xml:space="preserve"> is supported and pain free</w:t>
      </w:r>
      <w:r w:rsidR="00FB5BF8">
        <w:rPr>
          <w:color w:val="auto"/>
          <w:szCs w:val="22"/>
        </w:rPr>
        <w:t xml:space="preserve"> </w:t>
      </w:r>
      <w:r w:rsidR="00743EC7" w:rsidRPr="00743EC7">
        <w:rPr>
          <w:color w:val="auto"/>
          <w:szCs w:val="22"/>
        </w:rPr>
        <w:t>after a decision was made to decline further investigative medical procedures.</w:t>
      </w:r>
      <w:r w:rsidR="009A5E27">
        <w:rPr>
          <w:color w:val="auto"/>
          <w:szCs w:val="22"/>
        </w:rPr>
        <w:t xml:space="preserve"> </w:t>
      </w:r>
      <w:r w:rsidR="001B5709">
        <w:rPr>
          <w:color w:val="auto"/>
          <w:szCs w:val="22"/>
        </w:rPr>
        <w:t xml:space="preserve">The care file shows </w:t>
      </w:r>
      <w:r w:rsidR="00743EC7" w:rsidRPr="00743EC7">
        <w:rPr>
          <w:color w:val="auto"/>
          <w:szCs w:val="22"/>
        </w:rPr>
        <w:t xml:space="preserve">the </w:t>
      </w:r>
      <w:r w:rsidR="009A5E27">
        <w:rPr>
          <w:color w:val="auto"/>
          <w:szCs w:val="22"/>
        </w:rPr>
        <w:t>consumer and their family were referred to specialist palliative care services</w:t>
      </w:r>
      <w:r w:rsidR="00743EC7" w:rsidRPr="00743EC7">
        <w:rPr>
          <w:color w:val="auto"/>
          <w:szCs w:val="22"/>
        </w:rPr>
        <w:t xml:space="preserve"> to discuss end of life care and supporting comfort and dignity</w:t>
      </w:r>
      <w:r w:rsidR="008714BB">
        <w:rPr>
          <w:color w:val="auto"/>
          <w:szCs w:val="22"/>
        </w:rPr>
        <w:t xml:space="preserve">, and </w:t>
      </w:r>
      <w:r w:rsidR="008714BB" w:rsidRPr="00743EC7">
        <w:rPr>
          <w:color w:val="auto"/>
          <w:szCs w:val="22"/>
        </w:rPr>
        <w:t xml:space="preserve">to </w:t>
      </w:r>
      <w:r w:rsidR="008714BB">
        <w:rPr>
          <w:color w:val="auto"/>
          <w:szCs w:val="22"/>
        </w:rPr>
        <w:t>the</w:t>
      </w:r>
      <w:r w:rsidR="008714BB" w:rsidRPr="00743EC7">
        <w:rPr>
          <w:color w:val="auto"/>
          <w:szCs w:val="22"/>
        </w:rPr>
        <w:t xml:space="preserve"> general practitioner for medication and pain management review following </w:t>
      </w:r>
      <w:r w:rsidR="008714BB">
        <w:rPr>
          <w:color w:val="auto"/>
          <w:szCs w:val="22"/>
        </w:rPr>
        <w:t>this</w:t>
      </w:r>
      <w:r w:rsidR="008714BB" w:rsidRPr="00743EC7">
        <w:rPr>
          <w:color w:val="auto"/>
          <w:szCs w:val="22"/>
        </w:rPr>
        <w:t xml:space="preserve"> decision.</w:t>
      </w:r>
      <w:r w:rsidR="00097501">
        <w:rPr>
          <w:color w:val="auto"/>
          <w:szCs w:val="22"/>
        </w:rPr>
        <w:t xml:space="preserve"> </w:t>
      </w:r>
      <w:r w:rsidR="005F14A8">
        <w:rPr>
          <w:color w:val="auto"/>
          <w:szCs w:val="22"/>
        </w:rPr>
        <w:t>Anot</w:t>
      </w:r>
      <w:r w:rsidR="00097501">
        <w:rPr>
          <w:color w:val="auto"/>
          <w:szCs w:val="22"/>
        </w:rPr>
        <w:t>her</w:t>
      </w:r>
      <w:r w:rsidR="00743EC7" w:rsidRPr="00743EC7">
        <w:rPr>
          <w:color w:val="auto"/>
          <w:szCs w:val="22"/>
        </w:rPr>
        <w:t xml:space="preserve"> representative </w:t>
      </w:r>
      <w:r w:rsidR="004872E3">
        <w:rPr>
          <w:color w:val="auto"/>
          <w:szCs w:val="22"/>
        </w:rPr>
        <w:t xml:space="preserve">said </w:t>
      </w:r>
      <w:r w:rsidR="00743EC7" w:rsidRPr="00743EC7">
        <w:rPr>
          <w:color w:val="auto"/>
          <w:szCs w:val="22"/>
        </w:rPr>
        <w:t>the service ha</w:t>
      </w:r>
      <w:r w:rsidR="00097501">
        <w:rPr>
          <w:color w:val="auto"/>
          <w:szCs w:val="22"/>
        </w:rPr>
        <w:t>s</w:t>
      </w:r>
      <w:r w:rsidR="00743EC7" w:rsidRPr="00743EC7">
        <w:rPr>
          <w:color w:val="auto"/>
          <w:szCs w:val="22"/>
        </w:rPr>
        <w:t xml:space="preserve"> supported </w:t>
      </w:r>
      <w:r w:rsidR="004872E3">
        <w:rPr>
          <w:color w:val="auto"/>
          <w:szCs w:val="22"/>
        </w:rPr>
        <w:t>them</w:t>
      </w:r>
      <w:r w:rsidR="00743EC7" w:rsidRPr="00743EC7">
        <w:rPr>
          <w:color w:val="auto"/>
          <w:szCs w:val="22"/>
        </w:rPr>
        <w:t xml:space="preserve"> to connect with a palliative care review team and a geriatrician due to </w:t>
      </w:r>
      <w:r w:rsidR="004872E3">
        <w:rPr>
          <w:color w:val="auto"/>
          <w:szCs w:val="22"/>
        </w:rPr>
        <w:t>the consumer’s</w:t>
      </w:r>
      <w:r w:rsidR="00743EC7" w:rsidRPr="00743EC7">
        <w:rPr>
          <w:color w:val="auto"/>
          <w:szCs w:val="22"/>
        </w:rPr>
        <w:t xml:space="preserve"> declining health. </w:t>
      </w:r>
      <w:r w:rsidR="001B5709">
        <w:rPr>
          <w:color w:val="auto"/>
          <w:szCs w:val="22"/>
        </w:rPr>
        <w:t xml:space="preserve">The representative said </w:t>
      </w:r>
      <w:r w:rsidR="00743EC7" w:rsidRPr="00743EC7">
        <w:rPr>
          <w:color w:val="auto"/>
          <w:szCs w:val="22"/>
        </w:rPr>
        <w:t xml:space="preserve">in consultation with all the specialist support services, the family advised the service </w:t>
      </w:r>
      <w:r w:rsidR="001B5709">
        <w:rPr>
          <w:color w:val="auto"/>
          <w:szCs w:val="22"/>
        </w:rPr>
        <w:t>of the consumer’s</w:t>
      </w:r>
      <w:r w:rsidR="00743EC7" w:rsidRPr="00743EC7">
        <w:rPr>
          <w:color w:val="auto"/>
          <w:szCs w:val="22"/>
        </w:rPr>
        <w:t xml:space="preserve"> wishes for end</w:t>
      </w:r>
      <w:r w:rsidR="001B5709">
        <w:rPr>
          <w:color w:val="auto"/>
          <w:szCs w:val="22"/>
        </w:rPr>
        <w:t xml:space="preserve"> </w:t>
      </w:r>
      <w:r w:rsidR="00743EC7" w:rsidRPr="00743EC7">
        <w:rPr>
          <w:color w:val="auto"/>
          <w:szCs w:val="22"/>
        </w:rPr>
        <w:t>of</w:t>
      </w:r>
      <w:r w:rsidR="001B5709">
        <w:rPr>
          <w:color w:val="auto"/>
          <w:szCs w:val="22"/>
        </w:rPr>
        <w:t xml:space="preserve"> </w:t>
      </w:r>
      <w:r w:rsidR="00743EC7" w:rsidRPr="00743EC7">
        <w:rPr>
          <w:color w:val="auto"/>
          <w:szCs w:val="22"/>
        </w:rPr>
        <w:t xml:space="preserve">life care </w:t>
      </w:r>
      <w:r w:rsidR="001B5709">
        <w:rPr>
          <w:color w:val="auto"/>
          <w:szCs w:val="22"/>
        </w:rPr>
        <w:t>which include being</w:t>
      </w:r>
      <w:r w:rsidR="00743EC7" w:rsidRPr="00743EC7">
        <w:rPr>
          <w:color w:val="auto"/>
          <w:szCs w:val="22"/>
        </w:rPr>
        <w:t xml:space="preserve"> made comfortable and </w:t>
      </w:r>
      <w:r w:rsidR="001B5709">
        <w:rPr>
          <w:color w:val="auto"/>
          <w:szCs w:val="22"/>
        </w:rPr>
        <w:t xml:space="preserve">to </w:t>
      </w:r>
      <w:r w:rsidR="00743EC7" w:rsidRPr="00743EC7">
        <w:rPr>
          <w:color w:val="auto"/>
          <w:szCs w:val="22"/>
        </w:rPr>
        <w:t>remain at the service.</w:t>
      </w:r>
    </w:p>
    <w:p w14:paraId="42536FFE" w14:textId="1CB6A036" w:rsidR="00CC339E" w:rsidRPr="00262C0B" w:rsidRDefault="00097501" w:rsidP="0036130C">
      <w:pPr>
        <w:pStyle w:val="NormalArial"/>
      </w:pPr>
      <w:r>
        <w:t xml:space="preserve">Based on the assessment team’s report, I find requirements (3)(b) and (3)(c) </w:t>
      </w:r>
      <w:r w:rsidR="00B75DE9">
        <w:t xml:space="preserve">in Standard 3 Personal care and clinical care compliant. </w:t>
      </w:r>
      <w:r w:rsidR="00CC339E">
        <w:br w:type="page"/>
      </w:r>
    </w:p>
    <w:p w14:paraId="10B73CBB" w14:textId="77777777" w:rsidR="00CC339E" w:rsidRPr="00996FAF" w:rsidRDefault="00CC339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F1F00" w14:paraId="6B14A770" w14:textId="77777777" w:rsidTr="00CF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A18136" w14:textId="77777777" w:rsidR="00CC339E" w:rsidRPr="00996FAF" w:rsidRDefault="00CC339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E6E60F" w14:textId="77777777" w:rsidR="00CC339E" w:rsidRPr="00996FAF" w:rsidRDefault="00CC3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1F00" w14:paraId="2BC01B1B" w14:textId="77777777" w:rsidTr="00CF1F0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78BD71" w14:textId="77777777" w:rsidR="00CC339E" w:rsidRPr="00996FAF" w:rsidRDefault="00CC339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0884C6" w14:textId="77777777" w:rsidR="00CC339E" w:rsidRPr="00996FAF" w:rsidRDefault="00CC33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DA68FC" w14:textId="77777777" w:rsidR="00CC339E" w:rsidRPr="00996FAF" w:rsidRDefault="00CC339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AFA6934" w14:textId="77777777" w:rsidR="00CC339E" w:rsidRPr="00996FAF" w:rsidRDefault="00CC339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A2F20A" w14:textId="77777777" w:rsidR="00CC339E" w:rsidRPr="00996FAF" w:rsidRDefault="00CC339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2C571A" w14:textId="77777777" w:rsidR="00CC339E" w:rsidRPr="00996FAF" w:rsidRDefault="00CC339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1668D2" w14:textId="77777777" w:rsidR="00CC339E" w:rsidRPr="00996FAF" w:rsidRDefault="003B5C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809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C339E" w:rsidRPr="00384E73">
                  <w:rPr>
                    <w:rFonts w:ascii="Arial" w:hAnsi="Arial" w:cs="Arial"/>
                  </w:rPr>
                  <w:t>Compliant</w:t>
                </w:r>
              </w:sdtContent>
            </w:sdt>
          </w:p>
        </w:tc>
      </w:tr>
    </w:tbl>
    <w:p w14:paraId="5917B68C" w14:textId="77777777" w:rsidR="00CC339E" w:rsidRDefault="00CC339E" w:rsidP="00D87E7C">
      <w:pPr>
        <w:pStyle w:val="Heading20"/>
      </w:pPr>
      <w:r w:rsidRPr="00996FAF">
        <w:t>Findings</w:t>
      </w:r>
    </w:p>
    <w:p w14:paraId="48C17798" w14:textId="314596E6" w:rsidR="00F0104F" w:rsidRPr="005D0983" w:rsidRDefault="0058389B" w:rsidP="00631FB9">
      <w:pPr>
        <w:pStyle w:val="NormalArial"/>
        <w:rPr>
          <w:rFonts w:eastAsia="Times New Roman"/>
          <w:color w:val="000000"/>
          <w:lang w:eastAsia="en-AU"/>
        </w:rPr>
      </w:pPr>
      <w:r w:rsidRPr="00631FB9">
        <w:rPr>
          <w:rFonts w:eastAsia="Times New Roman"/>
          <w:color w:val="000000"/>
          <w:lang w:eastAsia="en-AU"/>
        </w:rPr>
        <w:t xml:space="preserve">The organisation demonstrated effective risk management systems and practices, including in </w:t>
      </w:r>
      <w:r w:rsidR="00631FB9" w:rsidRPr="00631FB9">
        <w:rPr>
          <w:rFonts w:eastAsia="Times New Roman"/>
          <w:color w:val="000000"/>
          <w:lang w:eastAsia="en-AU"/>
        </w:rPr>
        <w:t>relation</w:t>
      </w:r>
      <w:r w:rsidRPr="00631FB9">
        <w:rPr>
          <w:rFonts w:eastAsia="Times New Roman"/>
          <w:color w:val="000000"/>
          <w:lang w:eastAsia="en-AU"/>
        </w:rPr>
        <w:t xml:space="preserve"> to managing high </w:t>
      </w:r>
      <w:r w:rsidR="00631FB9" w:rsidRPr="00631FB9">
        <w:rPr>
          <w:rFonts w:eastAsia="Times New Roman"/>
          <w:color w:val="000000"/>
          <w:lang w:eastAsia="en-AU"/>
        </w:rPr>
        <w:t>impact</w:t>
      </w:r>
      <w:r w:rsidRPr="00631FB9">
        <w:rPr>
          <w:rFonts w:eastAsia="Times New Roman"/>
          <w:color w:val="000000"/>
          <w:lang w:eastAsia="en-AU"/>
        </w:rPr>
        <w:t xml:space="preserve"> or high prevalence risks; identifying and responding to </w:t>
      </w:r>
      <w:r w:rsidR="00631FB9" w:rsidRPr="00631FB9">
        <w:rPr>
          <w:rFonts w:eastAsia="Times New Roman"/>
          <w:color w:val="000000"/>
          <w:lang w:eastAsia="en-AU"/>
        </w:rPr>
        <w:t>abuse</w:t>
      </w:r>
      <w:r w:rsidRPr="00631FB9">
        <w:rPr>
          <w:rFonts w:eastAsia="Times New Roman"/>
          <w:color w:val="000000"/>
          <w:lang w:eastAsia="en-AU"/>
        </w:rPr>
        <w:t xml:space="preserve"> and neglect; </w:t>
      </w:r>
      <w:r w:rsidR="00EF3ECF" w:rsidRPr="00631FB9">
        <w:rPr>
          <w:rFonts w:eastAsia="Times New Roman"/>
          <w:color w:val="000000"/>
          <w:lang w:eastAsia="en-AU"/>
        </w:rPr>
        <w:t xml:space="preserve">supporting consumers to live the </w:t>
      </w:r>
      <w:r w:rsidR="00631FB9" w:rsidRPr="00631FB9">
        <w:rPr>
          <w:rFonts w:eastAsia="Times New Roman"/>
          <w:color w:val="000000"/>
          <w:lang w:eastAsia="en-AU"/>
        </w:rPr>
        <w:t>best</w:t>
      </w:r>
      <w:r w:rsidR="00EF3ECF" w:rsidRPr="00631FB9">
        <w:rPr>
          <w:rFonts w:eastAsia="Times New Roman"/>
          <w:color w:val="000000"/>
          <w:lang w:eastAsia="en-AU"/>
        </w:rPr>
        <w:t xml:space="preserve"> life they can; and managing and preventing incidents.</w:t>
      </w:r>
      <w:r w:rsidR="00076294" w:rsidRPr="00631FB9">
        <w:rPr>
          <w:rFonts w:eastAsia="Times New Roman"/>
          <w:color w:val="000000"/>
          <w:lang w:eastAsia="en-AU"/>
        </w:rPr>
        <w:t xml:space="preserve"> A</w:t>
      </w:r>
      <w:r w:rsidR="00076294" w:rsidRPr="005D0983">
        <w:rPr>
          <w:rFonts w:eastAsia="Times New Roman"/>
          <w:color w:val="000000"/>
          <w:lang w:eastAsia="en-AU"/>
        </w:rPr>
        <w:t xml:space="preserve"> risk register</w:t>
      </w:r>
      <w:r w:rsidR="00076294" w:rsidRPr="00631FB9">
        <w:rPr>
          <w:rFonts w:eastAsia="Times New Roman"/>
          <w:color w:val="000000"/>
          <w:lang w:eastAsia="en-AU"/>
        </w:rPr>
        <w:t xml:space="preserve"> is maintained and demonstrates</w:t>
      </w:r>
      <w:r w:rsidR="00076294" w:rsidRPr="005D0983">
        <w:rPr>
          <w:rFonts w:eastAsia="Times New Roman"/>
          <w:color w:val="000000"/>
          <w:lang w:eastAsia="en-AU"/>
        </w:rPr>
        <w:t xml:space="preserve"> mitigation strategies, delegation and responsibility for risk mitigation and review is included </w:t>
      </w:r>
      <w:r w:rsidR="00076294" w:rsidRPr="00631FB9">
        <w:rPr>
          <w:rFonts w:eastAsia="Times New Roman"/>
          <w:color w:val="000000"/>
          <w:lang w:eastAsia="en-AU"/>
        </w:rPr>
        <w:t>the</w:t>
      </w:r>
      <w:r w:rsidR="00076294" w:rsidRPr="005D0983">
        <w:rPr>
          <w:rFonts w:eastAsia="Times New Roman"/>
          <w:color w:val="000000"/>
          <w:lang w:eastAsia="en-AU"/>
        </w:rPr>
        <w:t xml:space="preserve"> governance management processes.</w:t>
      </w:r>
      <w:r w:rsidR="00076294" w:rsidRPr="00631FB9">
        <w:rPr>
          <w:rFonts w:eastAsia="Times New Roman"/>
          <w:color w:val="000000"/>
          <w:lang w:eastAsia="en-AU"/>
        </w:rPr>
        <w:t xml:space="preserve"> </w:t>
      </w:r>
      <w:r w:rsidR="00076294" w:rsidRPr="005D0983">
        <w:rPr>
          <w:rFonts w:eastAsia="Times New Roman"/>
          <w:color w:val="000000"/>
          <w:lang w:eastAsia="en-AU"/>
        </w:rPr>
        <w:t xml:space="preserve">Clinical and multidisciplinary team meeting minutes </w:t>
      </w:r>
      <w:r w:rsidR="00076294" w:rsidRPr="00631FB9">
        <w:rPr>
          <w:rFonts w:eastAsia="Times New Roman"/>
          <w:color w:val="000000"/>
          <w:lang w:eastAsia="en-AU"/>
        </w:rPr>
        <w:t>shows</w:t>
      </w:r>
      <w:r w:rsidR="00076294" w:rsidRPr="005D0983">
        <w:rPr>
          <w:rFonts w:eastAsia="Times New Roman"/>
          <w:color w:val="000000"/>
          <w:lang w:eastAsia="en-AU"/>
        </w:rPr>
        <w:t xml:space="preserve"> service management has oversight</w:t>
      </w:r>
      <w:r w:rsidR="00076294" w:rsidRPr="00631FB9">
        <w:rPr>
          <w:rFonts w:eastAsia="Times New Roman"/>
          <w:color w:val="000000"/>
          <w:lang w:eastAsia="en-AU"/>
        </w:rPr>
        <w:t xml:space="preserve"> of</w:t>
      </w:r>
      <w:r w:rsidR="00076294" w:rsidRPr="005D0983">
        <w:rPr>
          <w:rFonts w:eastAsia="Times New Roman"/>
          <w:color w:val="000000"/>
          <w:lang w:eastAsia="en-AU"/>
        </w:rPr>
        <w:t xml:space="preserve"> high impact </w:t>
      </w:r>
      <w:r w:rsidR="00076294" w:rsidRPr="00631FB9">
        <w:rPr>
          <w:rFonts w:eastAsia="Times New Roman"/>
          <w:color w:val="000000"/>
          <w:lang w:eastAsia="en-AU"/>
        </w:rPr>
        <w:t>of</w:t>
      </w:r>
      <w:r w:rsidR="00076294" w:rsidRPr="005D0983">
        <w:rPr>
          <w:rFonts w:eastAsia="Times New Roman"/>
          <w:color w:val="000000"/>
          <w:lang w:eastAsia="en-AU"/>
        </w:rPr>
        <w:t xml:space="preserve"> high prevalence risks</w:t>
      </w:r>
      <w:r w:rsidR="005B5900">
        <w:rPr>
          <w:rFonts w:eastAsia="Times New Roman"/>
          <w:color w:val="000000"/>
          <w:lang w:eastAsia="en-AU"/>
        </w:rPr>
        <w:t xml:space="preserve"> and </w:t>
      </w:r>
      <w:r w:rsidR="00076294" w:rsidRPr="00631FB9">
        <w:rPr>
          <w:rFonts w:eastAsia="Times New Roman"/>
          <w:color w:val="000000"/>
          <w:lang w:eastAsia="en-AU"/>
        </w:rPr>
        <w:t>regularly reviews consumer</w:t>
      </w:r>
      <w:r w:rsidR="00076294" w:rsidRPr="005D0983">
        <w:rPr>
          <w:rFonts w:eastAsia="Times New Roman"/>
          <w:color w:val="000000"/>
          <w:lang w:eastAsia="en-AU"/>
        </w:rPr>
        <w:t xml:space="preserve"> risk</w:t>
      </w:r>
      <w:r w:rsidR="00076294" w:rsidRPr="00631FB9">
        <w:rPr>
          <w:rFonts w:eastAsia="Times New Roman"/>
          <w:color w:val="000000"/>
          <w:lang w:eastAsia="en-AU"/>
        </w:rPr>
        <w:t>s</w:t>
      </w:r>
      <w:r w:rsidR="00076294" w:rsidRPr="005D0983">
        <w:rPr>
          <w:rFonts w:eastAsia="Times New Roman"/>
          <w:color w:val="000000"/>
          <w:lang w:eastAsia="en-AU"/>
        </w:rPr>
        <w:t xml:space="preserve">. </w:t>
      </w:r>
      <w:r w:rsidR="00076294" w:rsidRPr="00631FB9">
        <w:rPr>
          <w:rFonts w:eastAsia="Times New Roman"/>
          <w:color w:val="000000"/>
          <w:lang w:eastAsia="en-AU"/>
        </w:rPr>
        <w:t>Care files</w:t>
      </w:r>
      <w:r w:rsidR="00076294" w:rsidRPr="005D0983">
        <w:rPr>
          <w:rFonts w:eastAsia="Times New Roman"/>
          <w:color w:val="000000"/>
          <w:lang w:eastAsia="en-AU"/>
        </w:rPr>
        <w:t>, policies and procedures demonstrate effective governance and supports for the reduction and</w:t>
      </w:r>
      <w:r w:rsidR="00076294" w:rsidRPr="00631FB9">
        <w:rPr>
          <w:rFonts w:eastAsia="Times New Roman"/>
          <w:color w:val="000000"/>
          <w:lang w:eastAsia="en-AU"/>
        </w:rPr>
        <w:t>/</w:t>
      </w:r>
      <w:r w:rsidR="00076294" w:rsidRPr="005D0983">
        <w:rPr>
          <w:rFonts w:eastAsia="Times New Roman"/>
          <w:color w:val="000000"/>
          <w:lang w:eastAsia="en-AU"/>
        </w:rPr>
        <w:t xml:space="preserve">or mitigation of risks when supporting consumers to live their best lives. </w:t>
      </w:r>
      <w:r w:rsidR="00076294" w:rsidRPr="00631FB9">
        <w:rPr>
          <w:rFonts w:eastAsia="Times New Roman"/>
          <w:color w:val="000000"/>
          <w:lang w:eastAsia="en-AU"/>
        </w:rPr>
        <w:t>This includes completion of c</w:t>
      </w:r>
      <w:r w:rsidR="00076294" w:rsidRPr="005D0983">
        <w:rPr>
          <w:rFonts w:eastAsia="Times New Roman"/>
          <w:color w:val="000000"/>
          <w:lang w:eastAsia="en-AU"/>
        </w:rPr>
        <w:t>onsumer choice agreements</w:t>
      </w:r>
      <w:r w:rsidR="00076294" w:rsidRPr="00631FB9">
        <w:rPr>
          <w:rFonts w:eastAsia="Times New Roman"/>
          <w:color w:val="000000"/>
          <w:lang w:eastAsia="en-AU"/>
        </w:rPr>
        <w:t xml:space="preserve">, in consultation with consumers and/or representatives, which outline identified risks and </w:t>
      </w:r>
      <w:r w:rsidR="00076294" w:rsidRPr="005D0983">
        <w:rPr>
          <w:rFonts w:eastAsia="Times New Roman"/>
          <w:color w:val="000000"/>
          <w:lang w:eastAsia="en-AU"/>
        </w:rPr>
        <w:t>support</w:t>
      </w:r>
      <w:r w:rsidR="00076294" w:rsidRPr="00631FB9">
        <w:rPr>
          <w:rFonts w:eastAsia="Times New Roman"/>
          <w:color w:val="000000"/>
          <w:lang w:eastAsia="en-AU"/>
        </w:rPr>
        <w:t xml:space="preserve"> measures. C</w:t>
      </w:r>
      <w:r w:rsidR="00076294" w:rsidRPr="005D0983">
        <w:rPr>
          <w:rFonts w:eastAsia="Times New Roman"/>
          <w:color w:val="000000"/>
          <w:lang w:eastAsia="en-AU"/>
        </w:rPr>
        <w:t xml:space="preserve">onsumers </w:t>
      </w:r>
      <w:r w:rsidR="00076294" w:rsidRPr="00631FB9">
        <w:rPr>
          <w:rFonts w:eastAsia="Times New Roman"/>
          <w:color w:val="000000"/>
          <w:lang w:eastAsia="en-AU"/>
        </w:rPr>
        <w:t>are</w:t>
      </w:r>
      <w:r w:rsidR="00076294" w:rsidRPr="005D0983">
        <w:rPr>
          <w:rFonts w:eastAsia="Times New Roman"/>
          <w:color w:val="000000"/>
          <w:lang w:eastAsia="en-AU"/>
        </w:rPr>
        <w:t xml:space="preserve"> supported through education and risk mitigation when choosing to undertake activities</w:t>
      </w:r>
      <w:r w:rsidR="00076294" w:rsidRPr="00631FB9">
        <w:rPr>
          <w:rFonts w:eastAsia="Times New Roman"/>
          <w:color w:val="000000"/>
          <w:lang w:eastAsia="en-AU"/>
        </w:rPr>
        <w:t xml:space="preserve"> which include an element </w:t>
      </w:r>
      <w:r w:rsidR="00454BCA">
        <w:rPr>
          <w:rFonts w:eastAsia="Times New Roman"/>
          <w:color w:val="000000"/>
          <w:lang w:eastAsia="en-AU"/>
        </w:rPr>
        <w:t>of risk</w:t>
      </w:r>
      <w:r w:rsidR="00076294" w:rsidRPr="005D0983">
        <w:rPr>
          <w:rFonts w:eastAsia="Times New Roman"/>
          <w:color w:val="000000"/>
          <w:lang w:eastAsia="en-AU"/>
        </w:rPr>
        <w:t>.</w:t>
      </w:r>
      <w:r w:rsidR="00631FB9" w:rsidRPr="00631FB9">
        <w:rPr>
          <w:rFonts w:eastAsia="Times New Roman"/>
          <w:color w:val="000000"/>
          <w:lang w:eastAsia="en-AU"/>
        </w:rPr>
        <w:t xml:space="preserve"> </w:t>
      </w:r>
      <w:r w:rsidR="00631FB9" w:rsidRPr="005D0983">
        <w:rPr>
          <w:rFonts w:eastAsia="Times New Roman"/>
          <w:color w:val="000000"/>
          <w:lang w:eastAsia="en-AU"/>
        </w:rPr>
        <w:t xml:space="preserve">Management </w:t>
      </w:r>
      <w:r w:rsidR="00631FB9" w:rsidRPr="00631FB9">
        <w:rPr>
          <w:rFonts w:eastAsia="Times New Roman"/>
          <w:color w:val="000000"/>
          <w:lang w:eastAsia="en-AU"/>
        </w:rPr>
        <w:t>described how</w:t>
      </w:r>
      <w:r w:rsidR="00631FB9" w:rsidRPr="005D0983">
        <w:rPr>
          <w:rFonts w:eastAsia="Times New Roman"/>
          <w:color w:val="000000"/>
          <w:lang w:eastAsia="en-AU"/>
        </w:rPr>
        <w:t xml:space="preserve"> staff record</w:t>
      </w:r>
      <w:r w:rsidR="00631FB9" w:rsidRPr="00631FB9">
        <w:rPr>
          <w:rFonts w:eastAsia="Times New Roman"/>
          <w:color w:val="000000"/>
          <w:lang w:eastAsia="en-AU"/>
        </w:rPr>
        <w:t xml:space="preserve">, </w:t>
      </w:r>
      <w:r w:rsidR="00631FB9" w:rsidRPr="005D0983">
        <w:rPr>
          <w:rFonts w:eastAsia="Times New Roman"/>
          <w:color w:val="000000"/>
          <w:lang w:eastAsia="en-AU"/>
        </w:rPr>
        <w:t>report and escalate incidents for investigation</w:t>
      </w:r>
      <w:r w:rsidR="00631FB9" w:rsidRPr="00631FB9">
        <w:rPr>
          <w:rFonts w:eastAsia="Times New Roman"/>
          <w:color w:val="000000"/>
          <w:lang w:eastAsia="en-AU"/>
        </w:rPr>
        <w:t xml:space="preserve">, including use of an </w:t>
      </w:r>
      <w:r w:rsidR="00631FB9" w:rsidRPr="005D0983">
        <w:rPr>
          <w:rFonts w:eastAsia="Times New Roman"/>
          <w:color w:val="000000"/>
          <w:lang w:eastAsia="en-AU"/>
        </w:rPr>
        <w:t xml:space="preserve">open disclosure process. </w:t>
      </w:r>
      <w:r w:rsidR="00F0104F" w:rsidRPr="00631FB9">
        <w:rPr>
          <w:rFonts w:eastAsia="Times New Roman"/>
          <w:color w:val="000000"/>
          <w:lang w:eastAsia="en-AU"/>
        </w:rPr>
        <w:t>Incident</w:t>
      </w:r>
      <w:r w:rsidR="005D0983" w:rsidRPr="005D0983">
        <w:rPr>
          <w:rFonts w:eastAsia="Times New Roman"/>
          <w:color w:val="000000"/>
          <w:lang w:eastAsia="en-AU"/>
        </w:rPr>
        <w:t xml:space="preserve"> management </w:t>
      </w:r>
      <w:r w:rsidR="00F0104F" w:rsidRPr="00631FB9">
        <w:rPr>
          <w:rFonts w:eastAsia="Times New Roman"/>
          <w:color w:val="000000"/>
          <w:lang w:eastAsia="en-AU"/>
        </w:rPr>
        <w:t>policies outline</w:t>
      </w:r>
      <w:r w:rsidR="005D0983" w:rsidRPr="005D0983">
        <w:rPr>
          <w:rFonts w:eastAsia="Times New Roman"/>
          <w:color w:val="000000"/>
          <w:lang w:eastAsia="en-AU"/>
        </w:rPr>
        <w:t xml:space="preserve"> roles and responsibilities, including investigation, analysis and process improvement.</w:t>
      </w:r>
      <w:r w:rsidR="00F0104F" w:rsidRPr="00631FB9">
        <w:rPr>
          <w:rFonts w:eastAsia="Times New Roman"/>
          <w:color w:val="000000"/>
          <w:lang w:eastAsia="en-AU"/>
        </w:rPr>
        <w:t xml:space="preserve"> I</w:t>
      </w:r>
      <w:r w:rsidR="00F0104F" w:rsidRPr="005D0983">
        <w:rPr>
          <w:rFonts w:eastAsia="Times New Roman"/>
          <w:color w:val="000000"/>
          <w:lang w:eastAsia="en-AU"/>
        </w:rPr>
        <w:t>ncidents and near misses are recorded and investigated in a timely manner</w:t>
      </w:r>
      <w:r w:rsidR="00F0104F" w:rsidRPr="00631FB9">
        <w:rPr>
          <w:rFonts w:eastAsia="Times New Roman"/>
          <w:color w:val="000000"/>
          <w:lang w:eastAsia="en-AU"/>
        </w:rPr>
        <w:t>, in line with the</w:t>
      </w:r>
      <w:r w:rsidR="00F0104F" w:rsidRPr="005D0983">
        <w:rPr>
          <w:rFonts w:eastAsia="Times New Roman"/>
          <w:color w:val="000000"/>
          <w:lang w:eastAsia="en-AU"/>
        </w:rPr>
        <w:t xml:space="preserve"> service</w:t>
      </w:r>
      <w:r w:rsidR="00F0104F" w:rsidRPr="00631FB9">
        <w:rPr>
          <w:rFonts w:eastAsia="Times New Roman"/>
          <w:color w:val="000000"/>
          <w:lang w:eastAsia="en-AU"/>
        </w:rPr>
        <w:t>’</w:t>
      </w:r>
      <w:r w:rsidR="00F0104F" w:rsidRPr="005D0983">
        <w:rPr>
          <w:rFonts w:eastAsia="Times New Roman"/>
          <w:color w:val="000000"/>
          <w:lang w:eastAsia="en-AU"/>
        </w:rPr>
        <w:t>s process and policies</w:t>
      </w:r>
      <w:r w:rsidR="00F0104F" w:rsidRPr="00631FB9">
        <w:rPr>
          <w:rFonts w:eastAsia="Times New Roman"/>
          <w:color w:val="000000"/>
          <w:lang w:eastAsia="en-AU"/>
        </w:rPr>
        <w:t xml:space="preserve">, with </w:t>
      </w:r>
      <w:r w:rsidR="00F0104F" w:rsidRPr="005D0983">
        <w:rPr>
          <w:rFonts w:eastAsia="Times New Roman"/>
          <w:color w:val="000000"/>
          <w:lang w:eastAsia="en-AU"/>
        </w:rPr>
        <w:t>process improvements identified and actioned to improve individual care and services.</w:t>
      </w:r>
    </w:p>
    <w:p w14:paraId="2E7AC5FC" w14:textId="7AC15F10" w:rsidR="005D0983" w:rsidRPr="005D0983" w:rsidRDefault="00631FB9" w:rsidP="00631FB9">
      <w:pPr>
        <w:pStyle w:val="NormalArial"/>
        <w:rPr>
          <w:color w:val="auto"/>
          <w:szCs w:val="22"/>
        </w:rPr>
      </w:pPr>
      <w:r>
        <w:rPr>
          <w:color w:val="auto"/>
          <w:szCs w:val="22"/>
        </w:rPr>
        <w:t xml:space="preserve">Based on the assessment team’s report, I find requirement (3)(d) in Standard 8 Organisational governance compliant. </w:t>
      </w:r>
    </w:p>
    <w:p w14:paraId="1D3DE3A3" w14:textId="268F9D7B" w:rsidR="0058389B" w:rsidRPr="005D0983" w:rsidRDefault="0058389B" w:rsidP="0058389B">
      <w:pPr>
        <w:numPr>
          <w:ilvl w:val="1"/>
          <w:numId w:val="0"/>
        </w:numPr>
        <w:spacing w:before="240" w:line="276" w:lineRule="auto"/>
        <w:rPr>
          <w:rFonts w:ascii="Arial" w:hAnsi="Arial" w:cs="Arial"/>
          <w:color w:val="auto"/>
          <w:szCs w:val="22"/>
        </w:rPr>
      </w:pPr>
    </w:p>
    <w:p w14:paraId="54BC80DF" w14:textId="6A52B775" w:rsidR="005D0983" w:rsidRPr="005D0983" w:rsidRDefault="005D0983" w:rsidP="00F0104F">
      <w:pPr>
        <w:numPr>
          <w:ilvl w:val="1"/>
          <w:numId w:val="0"/>
        </w:numPr>
        <w:spacing w:before="240" w:line="276" w:lineRule="auto"/>
        <w:rPr>
          <w:rFonts w:ascii="Arial" w:hAnsi="Arial" w:cs="Arial"/>
          <w:color w:val="auto"/>
          <w:szCs w:val="22"/>
        </w:rPr>
      </w:pPr>
      <w:r w:rsidRPr="005D0983">
        <w:rPr>
          <w:rFonts w:ascii="Arial" w:hAnsi="Arial" w:cs="Arial"/>
          <w:color w:val="auto"/>
          <w:szCs w:val="22"/>
        </w:rPr>
        <w:t xml:space="preserve"> </w:t>
      </w:r>
    </w:p>
    <w:p w14:paraId="4CA887E4" w14:textId="77777777" w:rsidR="005D0983" w:rsidRPr="00712752" w:rsidRDefault="005D0983" w:rsidP="0036130C">
      <w:pPr>
        <w:pStyle w:val="NormalArial"/>
      </w:pPr>
    </w:p>
    <w:sectPr w:rsidR="005D098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D9F7" w14:textId="77777777" w:rsidR="00580CB0" w:rsidRDefault="00580CB0">
      <w:pPr>
        <w:spacing w:after="0"/>
      </w:pPr>
      <w:r>
        <w:separator/>
      </w:r>
    </w:p>
  </w:endnote>
  <w:endnote w:type="continuationSeparator" w:id="0">
    <w:p w14:paraId="4AF7DB1A" w14:textId="77777777" w:rsidR="00580CB0" w:rsidRDefault="00580C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1CF5" w14:textId="77777777" w:rsidR="00CC339E" w:rsidRPr="00DF37F2" w:rsidRDefault="00CC339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Riversea Mosman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F8CD8E" w14:textId="77777777" w:rsidR="00CC339E" w:rsidRPr="00DF37F2" w:rsidRDefault="00CC33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7179</w:t>
    </w:r>
    <w:bookmarkEnd w:id="1"/>
    <w:r w:rsidRPr="00DF37F2">
      <w:rPr>
        <w:rStyle w:val="FooterBold"/>
        <w:rFonts w:ascii="Arial" w:hAnsi="Arial"/>
        <w:b w:val="0"/>
      </w:rPr>
      <w:tab/>
      <w:t xml:space="preserve">OFFICIAL: Sensitive </w:t>
    </w:r>
  </w:p>
  <w:p w14:paraId="76F27F73" w14:textId="77777777" w:rsidR="00CC339E" w:rsidRPr="00DF37F2" w:rsidRDefault="00CC33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33A2" w14:textId="77777777" w:rsidR="00CC339E" w:rsidRDefault="00CC33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E826" w14:textId="77777777" w:rsidR="00580CB0" w:rsidRDefault="00580CB0" w:rsidP="00D71F88">
      <w:pPr>
        <w:spacing w:after="0"/>
      </w:pPr>
      <w:r>
        <w:separator/>
      </w:r>
    </w:p>
  </w:footnote>
  <w:footnote w:type="continuationSeparator" w:id="0">
    <w:p w14:paraId="4D896EEC" w14:textId="77777777" w:rsidR="00580CB0" w:rsidRDefault="00580CB0" w:rsidP="00D71F88">
      <w:pPr>
        <w:spacing w:after="0"/>
      </w:pPr>
      <w:r>
        <w:continuationSeparator/>
      </w:r>
    </w:p>
  </w:footnote>
  <w:footnote w:id="1">
    <w:p w14:paraId="04A8BB33" w14:textId="14E6C254" w:rsidR="00CC339E" w:rsidRDefault="00CC339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C57F1">
        <w:rPr>
          <w:rFonts w:ascii="Arial" w:hAnsi="Arial" w:cs="Arial"/>
          <w:color w:val="auto"/>
          <w:sz w:val="20"/>
          <w:szCs w:val="20"/>
        </w:rPr>
        <w:t>section 68A</w:t>
      </w:r>
      <w:r w:rsidRPr="007C57F1">
        <w:rPr>
          <w:rFonts w:ascii="Arial" w:hAnsi="Arial" w:cs="Arial"/>
          <w:b/>
          <w:color w:val="auto"/>
          <w:sz w:val="20"/>
          <w:szCs w:val="20"/>
        </w:rPr>
        <w:t xml:space="preserve"> </w:t>
      </w:r>
      <w:r w:rsidRPr="007C57F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8224DE5" w14:textId="77777777" w:rsidR="00CC339E" w:rsidRDefault="00CC33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5682" w14:textId="77777777" w:rsidR="00CC339E" w:rsidRDefault="00CC339E">
    <w:pPr>
      <w:pStyle w:val="Header"/>
    </w:pPr>
    <w:r>
      <w:rPr>
        <w:noProof/>
        <w:color w:val="2B579A"/>
        <w:shd w:val="clear" w:color="auto" w:fill="E6E6E6"/>
        <w:lang w:val="en-US"/>
      </w:rPr>
      <w:drawing>
        <wp:anchor distT="0" distB="0" distL="114300" distR="114300" simplePos="0" relativeHeight="251658241" behindDoc="1" locked="0" layoutInCell="1" allowOverlap="1" wp14:anchorId="16063EBD" wp14:editId="08A184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5CF8" w14:textId="77777777" w:rsidR="00CC339E" w:rsidRDefault="00CC339E">
    <w:pPr>
      <w:pStyle w:val="Header"/>
    </w:pPr>
    <w:r>
      <w:rPr>
        <w:noProof/>
      </w:rPr>
      <w:drawing>
        <wp:anchor distT="0" distB="0" distL="114300" distR="114300" simplePos="0" relativeHeight="251658240" behindDoc="0" locked="0" layoutInCell="1" allowOverlap="1" wp14:anchorId="375EF9D6" wp14:editId="51A366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506282">
      <w:start w:val="1"/>
      <w:numFmt w:val="lowerRoman"/>
      <w:lvlText w:val="(%1)"/>
      <w:lvlJc w:val="left"/>
      <w:pPr>
        <w:ind w:left="1080" w:hanging="720"/>
      </w:pPr>
      <w:rPr>
        <w:rFonts w:hint="default"/>
      </w:rPr>
    </w:lvl>
    <w:lvl w:ilvl="1" w:tplc="7DC0C790" w:tentative="1">
      <w:start w:val="1"/>
      <w:numFmt w:val="lowerLetter"/>
      <w:lvlText w:val="%2."/>
      <w:lvlJc w:val="left"/>
      <w:pPr>
        <w:ind w:left="1440" w:hanging="360"/>
      </w:pPr>
    </w:lvl>
    <w:lvl w:ilvl="2" w:tplc="7A9043AA" w:tentative="1">
      <w:start w:val="1"/>
      <w:numFmt w:val="lowerRoman"/>
      <w:lvlText w:val="%3."/>
      <w:lvlJc w:val="right"/>
      <w:pPr>
        <w:ind w:left="2160" w:hanging="180"/>
      </w:pPr>
    </w:lvl>
    <w:lvl w:ilvl="3" w:tplc="2EA48E70" w:tentative="1">
      <w:start w:val="1"/>
      <w:numFmt w:val="decimal"/>
      <w:lvlText w:val="%4."/>
      <w:lvlJc w:val="left"/>
      <w:pPr>
        <w:ind w:left="2880" w:hanging="360"/>
      </w:pPr>
    </w:lvl>
    <w:lvl w:ilvl="4" w:tplc="08D640E2" w:tentative="1">
      <w:start w:val="1"/>
      <w:numFmt w:val="lowerLetter"/>
      <w:lvlText w:val="%5."/>
      <w:lvlJc w:val="left"/>
      <w:pPr>
        <w:ind w:left="3600" w:hanging="360"/>
      </w:pPr>
    </w:lvl>
    <w:lvl w:ilvl="5" w:tplc="A4606978" w:tentative="1">
      <w:start w:val="1"/>
      <w:numFmt w:val="lowerRoman"/>
      <w:lvlText w:val="%6."/>
      <w:lvlJc w:val="right"/>
      <w:pPr>
        <w:ind w:left="4320" w:hanging="180"/>
      </w:pPr>
    </w:lvl>
    <w:lvl w:ilvl="6" w:tplc="83CE12D6" w:tentative="1">
      <w:start w:val="1"/>
      <w:numFmt w:val="decimal"/>
      <w:lvlText w:val="%7."/>
      <w:lvlJc w:val="left"/>
      <w:pPr>
        <w:ind w:left="5040" w:hanging="360"/>
      </w:pPr>
    </w:lvl>
    <w:lvl w:ilvl="7" w:tplc="03CCF4AC" w:tentative="1">
      <w:start w:val="1"/>
      <w:numFmt w:val="lowerLetter"/>
      <w:lvlText w:val="%8."/>
      <w:lvlJc w:val="left"/>
      <w:pPr>
        <w:ind w:left="5760" w:hanging="360"/>
      </w:pPr>
    </w:lvl>
    <w:lvl w:ilvl="8" w:tplc="F6325F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CEE2DA">
      <w:start w:val="1"/>
      <w:numFmt w:val="lowerRoman"/>
      <w:lvlText w:val="(%1)"/>
      <w:lvlJc w:val="left"/>
      <w:pPr>
        <w:ind w:left="1080" w:hanging="720"/>
      </w:pPr>
      <w:rPr>
        <w:rFonts w:hint="default"/>
      </w:rPr>
    </w:lvl>
    <w:lvl w:ilvl="1" w:tplc="82D252B4" w:tentative="1">
      <w:start w:val="1"/>
      <w:numFmt w:val="lowerLetter"/>
      <w:lvlText w:val="%2."/>
      <w:lvlJc w:val="left"/>
      <w:pPr>
        <w:ind w:left="1440" w:hanging="360"/>
      </w:pPr>
    </w:lvl>
    <w:lvl w:ilvl="2" w:tplc="503EBC20" w:tentative="1">
      <w:start w:val="1"/>
      <w:numFmt w:val="lowerRoman"/>
      <w:lvlText w:val="%3."/>
      <w:lvlJc w:val="right"/>
      <w:pPr>
        <w:ind w:left="2160" w:hanging="180"/>
      </w:pPr>
    </w:lvl>
    <w:lvl w:ilvl="3" w:tplc="9ED4D014" w:tentative="1">
      <w:start w:val="1"/>
      <w:numFmt w:val="decimal"/>
      <w:lvlText w:val="%4."/>
      <w:lvlJc w:val="left"/>
      <w:pPr>
        <w:ind w:left="2880" w:hanging="360"/>
      </w:pPr>
    </w:lvl>
    <w:lvl w:ilvl="4" w:tplc="203887BE" w:tentative="1">
      <w:start w:val="1"/>
      <w:numFmt w:val="lowerLetter"/>
      <w:lvlText w:val="%5."/>
      <w:lvlJc w:val="left"/>
      <w:pPr>
        <w:ind w:left="3600" w:hanging="360"/>
      </w:pPr>
    </w:lvl>
    <w:lvl w:ilvl="5" w:tplc="EBF2254E" w:tentative="1">
      <w:start w:val="1"/>
      <w:numFmt w:val="lowerRoman"/>
      <w:lvlText w:val="%6."/>
      <w:lvlJc w:val="right"/>
      <w:pPr>
        <w:ind w:left="4320" w:hanging="180"/>
      </w:pPr>
    </w:lvl>
    <w:lvl w:ilvl="6" w:tplc="72407D98" w:tentative="1">
      <w:start w:val="1"/>
      <w:numFmt w:val="decimal"/>
      <w:lvlText w:val="%7."/>
      <w:lvlJc w:val="left"/>
      <w:pPr>
        <w:ind w:left="5040" w:hanging="360"/>
      </w:pPr>
    </w:lvl>
    <w:lvl w:ilvl="7" w:tplc="BFD28856" w:tentative="1">
      <w:start w:val="1"/>
      <w:numFmt w:val="lowerLetter"/>
      <w:lvlText w:val="%8."/>
      <w:lvlJc w:val="left"/>
      <w:pPr>
        <w:ind w:left="5760" w:hanging="360"/>
      </w:pPr>
    </w:lvl>
    <w:lvl w:ilvl="8" w:tplc="EF68EA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6089AC">
      <w:start w:val="1"/>
      <w:numFmt w:val="lowerRoman"/>
      <w:lvlText w:val="(%1)"/>
      <w:lvlJc w:val="left"/>
      <w:pPr>
        <w:ind w:left="1080" w:hanging="720"/>
      </w:pPr>
      <w:rPr>
        <w:rFonts w:hint="default"/>
      </w:rPr>
    </w:lvl>
    <w:lvl w:ilvl="1" w:tplc="348E7748" w:tentative="1">
      <w:start w:val="1"/>
      <w:numFmt w:val="lowerLetter"/>
      <w:lvlText w:val="%2."/>
      <w:lvlJc w:val="left"/>
      <w:pPr>
        <w:ind w:left="1440" w:hanging="360"/>
      </w:pPr>
    </w:lvl>
    <w:lvl w:ilvl="2" w:tplc="91F044AE" w:tentative="1">
      <w:start w:val="1"/>
      <w:numFmt w:val="lowerRoman"/>
      <w:lvlText w:val="%3."/>
      <w:lvlJc w:val="right"/>
      <w:pPr>
        <w:ind w:left="2160" w:hanging="180"/>
      </w:pPr>
    </w:lvl>
    <w:lvl w:ilvl="3" w:tplc="3ACC13C8" w:tentative="1">
      <w:start w:val="1"/>
      <w:numFmt w:val="decimal"/>
      <w:lvlText w:val="%4."/>
      <w:lvlJc w:val="left"/>
      <w:pPr>
        <w:ind w:left="2880" w:hanging="360"/>
      </w:pPr>
    </w:lvl>
    <w:lvl w:ilvl="4" w:tplc="614AD144" w:tentative="1">
      <w:start w:val="1"/>
      <w:numFmt w:val="lowerLetter"/>
      <w:lvlText w:val="%5."/>
      <w:lvlJc w:val="left"/>
      <w:pPr>
        <w:ind w:left="3600" w:hanging="360"/>
      </w:pPr>
    </w:lvl>
    <w:lvl w:ilvl="5" w:tplc="A728499E" w:tentative="1">
      <w:start w:val="1"/>
      <w:numFmt w:val="lowerRoman"/>
      <w:lvlText w:val="%6."/>
      <w:lvlJc w:val="right"/>
      <w:pPr>
        <w:ind w:left="4320" w:hanging="180"/>
      </w:pPr>
    </w:lvl>
    <w:lvl w:ilvl="6" w:tplc="822C32E2" w:tentative="1">
      <w:start w:val="1"/>
      <w:numFmt w:val="decimal"/>
      <w:lvlText w:val="%7."/>
      <w:lvlJc w:val="left"/>
      <w:pPr>
        <w:ind w:left="5040" w:hanging="360"/>
      </w:pPr>
    </w:lvl>
    <w:lvl w:ilvl="7" w:tplc="66D2FB6E" w:tentative="1">
      <w:start w:val="1"/>
      <w:numFmt w:val="lowerLetter"/>
      <w:lvlText w:val="%8."/>
      <w:lvlJc w:val="left"/>
      <w:pPr>
        <w:ind w:left="5760" w:hanging="360"/>
      </w:pPr>
    </w:lvl>
    <w:lvl w:ilvl="8" w:tplc="2D660E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D0DFA6">
      <w:start w:val="1"/>
      <w:numFmt w:val="bullet"/>
      <w:lvlText w:val=""/>
      <w:lvlJc w:val="left"/>
      <w:pPr>
        <w:ind w:left="720" w:hanging="360"/>
      </w:pPr>
      <w:rPr>
        <w:rFonts w:ascii="Symbol" w:hAnsi="Symbol" w:hint="default"/>
        <w:color w:val="auto"/>
        <w:sz w:val="24"/>
        <w:szCs w:val="24"/>
      </w:rPr>
    </w:lvl>
    <w:lvl w:ilvl="1" w:tplc="8CF89936" w:tentative="1">
      <w:start w:val="1"/>
      <w:numFmt w:val="bullet"/>
      <w:lvlText w:val="o"/>
      <w:lvlJc w:val="left"/>
      <w:pPr>
        <w:ind w:left="1440" w:hanging="360"/>
      </w:pPr>
      <w:rPr>
        <w:rFonts w:ascii="Courier New" w:hAnsi="Courier New" w:cs="Courier New" w:hint="default"/>
      </w:rPr>
    </w:lvl>
    <w:lvl w:ilvl="2" w:tplc="36F2661A" w:tentative="1">
      <w:start w:val="1"/>
      <w:numFmt w:val="bullet"/>
      <w:lvlText w:val=""/>
      <w:lvlJc w:val="left"/>
      <w:pPr>
        <w:ind w:left="2160" w:hanging="360"/>
      </w:pPr>
      <w:rPr>
        <w:rFonts w:ascii="Wingdings" w:hAnsi="Wingdings" w:hint="default"/>
      </w:rPr>
    </w:lvl>
    <w:lvl w:ilvl="3" w:tplc="51E08B58" w:tentative="1">
      <w:start w:val="1"/>
      <w:numFmt w:val="bullet"/>
      <w:lvlText w:val=""/>
      <w:lvlJc w:val="left"/>
      <w:pPr>
        <w:ind w:left="2880" w:hanging="360"/>
      </w:pPr>
      <w:rPr>
        <w:rFonts w:ascii="Symbol" w:hAnsi="Symbol" w:hint="default"/>
      </w:rPr>
    </w:lvl>
    <w:lvl w:ilvl="4" w:tplc="53FC8286" w:tentative="1">
      <w:start w:val="1"/>
      <w:numFmt w:val="bullet"/>
      <w:lvlText w:val="o"/>
      <w:lvlJc w:val="left"/>
      <w:pPr>
        <w:ind w:left="3600" w:hanging="360"/>
      </w:pPr>
      <w:rPr>
        <w:rFonts w:ascii="Courier New" w:hAnsi="Courier New" w:cs="Courier New" w:hint="default"/>
      </w:rPr>
    </w:lvl>
    <w:lvl w:ilvl="5" w:tplc="B150FA44" w:tentative="1">
      <w:start w:val="1"/>
      <w:numFmt w:val="bullet"/>
      <w:lvlText w:val=""/>
      <w:lvlJc w:val="left"/>
      <w:pPr>
        <w:ind w:left="4320" w:hanging="360"/>
      </w:pPr>
      <w:rPr>
        <w:rFonts w:ascii="Wingdings" w:hAnsi="Wingdings" w:hint="default"/>
      </w:rPr>
    </w:lvl>
    <w:lvl w:ilvl="6" w:tplc="B1129B68" w:tentative="1">
      <w:start w:val="1"/>
      <w:numFmt w:val="bullet"/>
      <w:lvlText w:val=""/>
      <w:lvlJc w:val="left"/>
      <w:pPr>
        <w:ind w:left="5040" w:hanging="360"/>
      </w:pPr>
      <w:rPr>
        <w:rFonts w:ascii="Symbol" w:hAnsi="Symbol" w:hint="default"/>
      </w:rPr>
    </w:lvl>
    <w:lvl w:ilvl="7" w:tplc="65DAC132" w:tentative="1">
      <w:start w:val="1"/>
      <w:numFmt w:val="bullet"/>
      <w:lvlText w:val="o"/>
      <w:lvlJc w:val="left"/>
      <w:pPr>
        <w:ind w:left="5760" w:hanging="360"/>
      </w:pPr>
      <w:rPr>
        <w:rFonts w:ascii="Courier New" w:hAnsi="Courier New" w:cs="Courier New" w:hint="default"/>
      </w:rPr>
    </w:lvl>
    <w:lvl w:ilvl="8" w:tplc="206A00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4F8B6BA">
      <w:start w:val="1"/>
      <w:numFmt w:val="lowerRoman"/>
      <w:lvlText w:val="(%1)"/>
      <w:lvlJc w:val="left"/>
      <w:pPr>
        <w:ind w:left="1080" w:hanging="720"/>
      </w:pPr>
      <w:rPr>
        <w:rFonts w:hint="default"/>
      </w:rPr>
    </w:lvl>
    <w:lvl w:ilvl="1" w:tplc="A63833BA" w:tentative="1">
      <w:start w:val="1"/>
      <w:numFmt w:val="lowerLetter"/>
      <w:lvlText w:val="%2."/>
      <w:lvlJc w:val="left"/>
      <w:pPr>
        <w:ind w:left="1440" w:hanging="360"/>
      </w:pPr>
    </w:lvl>
    <w:lvl w:ilvl="2" w:tplc="B98477F2" w:tentative="1">
      <w:start w:val="1"/>
      <w:numFmt w:val="lowerRoman"/>
      <w:lvlText w:val="%3."/>
      <w:lvlJc w:val="right"/>
      <w:pPr>
        <w:ind w:left="2160" w:hanging="180"/>
      </w:pPr>
    </w:lvl>
    <w:lvl w:ilvl="3" w:tplc="235CEA9A" w:tentative="1">
      <w:start w:val="1"/>
      <w:numFmt w:val="decimal"/>
      <w:lvlText w:val="%4."/>
      <w:lvlJc w:val="left"/>
      <w:pPr>
        <w:ind w:left="2880" w:hanging="360"/>
      </w:pPr>
    </w:lvl>
    <w:lvl w:ilvl="4" w:tplc="977C1D84" w:tentative="1">
      <w:start w:val="1"/>
      <w:numFmt w:val="lowerLetter"/>
      <w:lvlText w:val="%5."/>
      <w:lvlJc w:val="left"/>
      <w:pPr>
        <w:ind w:left="3600" w:hanging="360"/>
      </w:pPr>
    </w:lvl>
    <w:lvl w:ilvl="5" w:tplc="D13ECA90" w:tentative="1">
      <w:start w:val="1"/>
      <w:numFmt w:val="lowerRoman"/>
      <w:lvlText w:val="%6."/>
      <w:lvlJc w:val="right"/>
      <w:pPr>
        <w:ind w:left="4320" w:hanging="180"/>
      </w:pPr>
    </w:lvl>
    <w:lvl w:ilvl="6" w:tplc="6D48F654" w:tentative="1">
      <w:start w:val="1"/>
      <w:numFmt w:val="decimal"/>
      <w:lvlText w:val="%7."/>
      <w:lvlJc w:val="left"/>
      <w:pPr>
        <w:ind w:left="5040" w:hanging="360"/>
      </w:pPr>
    </w:lvl>
    <w:lvl w:ilvl="7" w:tplc="AD6A48EE" w:tentative="1">
      <w:start w:val="1"/>
      <w:numFmt w:val="lowerLetter"/>
      <w:lvlText w:val="%8."/>
      <w:lvlJc w:val="left"/>
      <w:pPr>
        <w:ind w:left="5760" w:hanging="360"/>
      </w:pPr>
    </w:lvl>
    <w:lvl w:ilvl="8" w:tplc="4E5ECF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B5484F4">
      <w:start w:val="1"/>
      <w:numFmt w:val="lowerRoman"/>
      <w:lvlText w:val="(%1)"/>
      <w:lvlJc w:val="left"/>
      <w:pPr>
        <w:ind w:left="1080" w:hanging="720"/>
      </w:pPr>
      <w:rPr>
        <w:rFonts w:hint="default"/>
      </w:rPr>
    </w:lvl>
    <w:lvl w:ilvl="1" w:tplc="15BC4DE4" w:tentative="1">
      <w:start w:val="1"/>
      <w:numFmt w:val="lowerLetter"/>
      <w:lvlText w:val="%2."/>
      <w:lvlJc w:val="left"/>
      <w:pPr>
        <w:ind w:left="1440" w:hanging="360"/>
      </w:pPr>
    </w:lvl>
    <w:lvl w:ilvl="2" w:tplc="9E8E5336" w:tentative="1">
      <w:start w:val="1"/>
      <w:numFmt w:val="lowerRoman"/>
      <w:lvlText w:val="%3."/>
      <w:lvlJc w:val="right"/>
      <w:pPr>
        <w:ind w:left="2160" w:hanging="180"/>
      </w:pPr>
    </w:lvl>
    <w:lvl w:ilvl="3" w:tplc="8E82902C" w:tentative="1">
      <w:start w:val="1"/>
      <w:numFmt w:val="decimal"/>
      <w:lvlText w:val="%4."/>
      <w:lvlJc w:val="left"/>
      <w:pPr>
        <w:ind w:left="2880" w:hanging="360"/>
      </w:pPr>
    </w:lvl>
    <w:lvl w:ilvl="4" w:tplc="4B3EF2C4" w:tentative="1">
      <w:start w:val="1"/>
      <w:numFmt w:val="lowerLetter"/>
      <w:lvlText w:val="%5."/>
      <w:lvlJc w:val="left"/>
      <w:pPr>
        <w:ind w:left="3600" w:hanging="360"/>
      </w:pPr>
    </w:lvl>
    <w:lvl w:ilvl="5" w:tplc="D27ECB70" w:tentative="1">
      <w:start w:val="1"/>
      <w:numFmt w:val="lowerRoman"/>
      <w:lvlText w:val="%6."/>
      <w:lvlJc w:val="right"/>
      <w:pPr>
        <w:ind w:left="4320" w:hanging="180"/>
      </w:pPr>
    </w:lvl>
    <w:lvl w:ilvl="6" w:tplc="2E38982A" w:tentative="1">
      <w:start w:val="1"/>
      <w:numFmt w:val="decimal"/>
      <w:lvlText w:val="%7."/>
      <w:lvlJc w:val="left"/>
      <w:pPr>
        <w:ind w:left="5040" w:hanging="360"/>
      </w:pPr>
    </w:lvl>
    <w:lvl w:ilvl="7" w:tplc="1F127394" w:tentative="1">
      <w:start w:val="1"/>
      <w:numFmt w:val="lowerLetter"/>
      <w:lvlText w:val="%8."/>
      <w:lvlJc w:val="left"/>
      <w:pPr>
        <w:ind w:left="5760" w:hanging="360"/>
      </w:pPr>
    </w:lvl>
    <w:lvl w:ilvl="8" w:tplc="820EBD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5C00756">
      <w:start w:val="1"/>
      <w:numFmt w:val="lowerRoman"/>
      <w:lvlText w:val="(%1)"/>
      <w:lvlJc w:val="left"/>
      <w:pPr>
        <w:ind w:left="1080" w:hanging="720"/>
      </w:pPr>
      <w:rPr>
        <w:rFonts w:hint="default"/>
      </w:rPr>
    </w:lvl>
    <w:lvl w:ilvl="1" w:tplc="D07E1C3E" w:tentative="1">
      <w:start w:val="1"/>
      <w:numFmt w:val="lowerLetter"/>
      <w:lvlText w:val="%2."/>
      <w:lvlJc w:val="left"/>
      <w:pPr>
        <w:ind w:left="1440" w:hanging="360"/>
      </w:pPr>
    </w:lvl>
    <w:lvl w:ilvl="2" w:tplc="F1527F5E" w:tentative="1">
      <w:start w:val="1"/>
      <w:numFmt w:val="lowerRoman"/>
      <w:lvlText w:val="%3."/>
      <w:lvlJc w:val="right"/>
      <w:pPr>
        <w:ind w:left="2160" w:hanging="180"/>
      </w:pPr>
    </w:lvl>
    <w:lvl w:ilvl="3" w:tplc="9E1AEED2" w:tentative="1">
      <w:start w:val="1"/>
      <w:numFmt w:val="decimal"/>
      <w:lvlText w:val="%4."/>
      <w:lvlJc w:val="left"/>
      <w:pPr>
        <w:ind w:left="2880" w:hanging="360"/>
      </w:pPr>
    </w:lvl>
    <w:lvl w:ilvl="4" w:tplc="8CC628E8" w:tentative="1">
      <w:start w:val="1"/>
      <w:numFmt w:val="lowerLetter"/>
      <w:lvlText w:val="%5."/>
      <w:lvlJc w:val="left"/>
      <w:pPr>
        <w:ind w:left="3600" w:hanging="360"/>
      </w:pPr>
    </w:lvl>
    <w:lvl w:ilvl="5" w:tplc="CA247A6C" w:tentative="1">
      <w:start w:val="1"/>
      <w:numFmt w:val="lowerRoman"/>
      <w:lvlText w:val="%6."/>
      <w:lvlJc w:val="right"/>
      <w:pPr>
        <w:ind w:left="4320" w:hanging="180"/>
      </w:pPr>
    </w:lvl>
    <w:lvl w:ilvl="6" w:tplc="23002766" w:tentative="1">
      <w:start w:val="1"/>
      <w:numFmt w:val="decimal"/>
      <w:lvlText w:val="%7."/>
      <w:lvlJc w:val="left"/>
      <w:pPr>
        <w:ind w:left="5040" w:hanging="360"/>
      </w:pPr>
    </w:lvl>
    <w:lvl w:ilvl="7" w:tplc="F5B6DFE0" w:tentative="1">
      <w:start w:val="1"/>
      <w:numFmt w:val="lowerLetter"/>
      <w:lvlText w:val="%8."/>
      <w:lvlJc w:val="left"/>
      <w:pPr>
        <w:ind w:left="5760" w:hanging="360"/>
      </w:pPr>
    </w:lvl>
    <w:lvl w:ilvl="8" w:tplc="4A6C63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489D5C">
      <w:start w:val="1"/>
      <w:numFmt w:val="lowerRoman"/>
      <w:lvlText w:val="(%1)"/>
      <w:lvlJc w:val="left"/>
      <w:pPr>
        <w:ind w:left="1080" w:hanging="720"/>
      </w:pPr>
      <w:rPr>
        <w:rFonts w:hint="default"/>
      </w:rPr>
    </w:lvl>
    <w:lvl w:ilvl="1" w:tplc="432C7784" w:tentative="1">
      <w:start w:val="1"/>
      <w:numFmt w:val="lowerLetter"/>
      <w:lvlText w:val="%2."/>
      <w:lvlJc w:val="left"/>
      <w:pPr>
        <w:ind w:left="1440" w:hanging="360"/>
      </w:pPr>
    </w:lvl>
    <w:lvl w:ilvl="2" w:tplc="793C978E" w:tentative="1">
      <w:start w:val="1"/>
      <w:numFmt w:val="lowerRoman"/>
      <w:lvlText w:val="%3."/>
      <w:lvlJc w:val="right"/>
      <w:pPr>
        <w:ind w:left="2160" w:hanging="180"/>
      </w:pPr>
    </w:lvl>
    <w:lvl w:ilvl="3" w:tplc="A156E196" w:tentative="1">
      <w:start w:val="1"/>
      <w:numFmt w:val="decimal"/>
      <w:lvlText w:val="%4."/>
      <w:lvlJc w:val="left"/>
      <w:pPr>
        <w:ind w:left="2880" w:hanging="360"/>
      </w:pPr>
    </w:lvl>
    <w:lvl w:ilvl="4" w:tplc="E1CAB9FA" w:tentative="1">
      <w:start w:val="1"/>
      <w:numFmt w:val="lowerLetter"/>
      <w:lvlText w:val="%5."/>
      <w:lvlJc w:val="left"/>
      <w:pPr>
        <w:ind w:left="3600" w:hanging="360"/>
      </w:pPr>
    </w:lvl>
    <w:lvl w:ilvl="5" w:tplc="49383F70" w:tentative="1">
      <w:start w:val="1"/>
      <w:numFmt w:val="lowerRoman"/>
      <w:lvlText w:val="%6."/>
      <w:lvlJc w:val="right"/>
      <w:pPr>
        <w:ind w:left="4320" w:hanging="180"/>
      </w:pPr>
    </w:lvl>
    <w:lvl w:ilvl="6" w:tplc="1DDCFECC" w:tentative="1">
      <w:start w:val="1"/>
      <w:numFmt w:val="decimal"/>
      <w:lvlText w:val="%7."/>
      <w:lvlJc w:val="left"/>
      <w:pPr>
        <w:ind w:left="5040" w:hanging="360"/>
      </w:pPr>
    </w:lvl>
    <w:lvl w:ilvl="7" w:tplc="86ACD578" w:tentative="1">
      <w:start w:val="1"/>
      <w:numFmt w:val="lowerLetter"/>
      <w:lvlText w:val="%8."/>
      <w:lvlJc w:val="left"/>
      <w:pPr>
        <w:ind w:left="5760" w:hanging="360"/>
      </w:pPr>
    </w:lvl>
    <w:lvl w:ilvl="8" w:tplc="E17296A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60C62782">
      <w:start w:val="1"/>
      <w:numFmt w:val="bullet"/>
      <w:lvlText w:val=""/>
      <w:lvlJc w:val="left"/>
      <w:pPr>
        <w:ind w:left="624" w:hanging="267"/>
      </w:pPr>
      <w:rPr>
        <w:rFonts w:ascii="Symbol" w:hAnsi="Symbol" w:hint="default"/>
      </w:rPr>
    </w:lvl>
    <w:lvl w:ilvl="1" w:tplc="2DC440FA" w:tentative="1">
      <w:start w:val="1"/>
      <w:numFmt w:val="bullet"/>
      <w:lvlText w:val="o"/>
      <w:lvlJc w:val="left"/>
      <w:pPr>
        <w:ind w:left="1080" w:hanging="360"/>
      </w:pPr>
      <w:rPr>
        <w:rFonts w:ascii="Courier New" w:hAnsi="Courier New" w:cs="Courier New" w:hint="default"/>
      </w:rPr>
    </w:lvl>
    <w:lvl w:ilvl="2" w:tplc="2E5A9B50" w:tentative="1">
      <w:start w:val="1"/>
      <w:numFmt w:val="bullet"/>
      <w:lvlText w:val=""/>
      <w:lvlJc w:val="left"/>
      <w:pPr>
        <w:ind w:left="1800" w:hanging="360"/>
      </w:pPr>
      <w:rPr>
        <w:rFonts w:ascii="Wingdings" w:hAnsi="Wingdings" w:hint="default"/>
      </w:rPr>
    </w:lvl>
    <w:lvl w:ilvl="3" w:tplc="C67C2F4E" w:tentative="1">
      <w:start w:val="1"/>
      <w:numFmt w:val="bullet"/>
      <w:lvlText w:val=""/>
      <w:lvlJc w:val="left"/>
      <w:pPr>
        <w:ind w:left="2520" w:hanging="360"/>
      </w:pPr>
      <w:rPr>
        <w:rFonts w:ascii="Symbol" w:hAnsi="Symbol" w:hint="default"/>
      </w:rPr>
    </w:lvl>
    <w:lvl w:ilvl="4" w:tplc="1FDC87AE" w:tentative="1">
      <w:start w:val="1"/>
      <w:numFmt w:val="bullet"/>
      <w:lvlText w:val="o"/>
      <w:lvlJc w:val="left"/>
      <w:pPr>
        <w:ind w:left="3240" w:hanging="360"/>
      </w:pPr>
      <w:rPr>
        <w:rFonts w:ascii="Courier New" w:hAnsi="Courier New" w:cs="Courier New" w:hint="default"/>
      </w:rPr>
    </w:lvl>
    <w:lvl w:ilvl="5" w:tplc="9064D8B8" w:tentative="1">
      <w:start w:val="1"/>
      <w:numFmt w:val="bullet"/>
      <w:lvlText w:val=""/>
      <w:lvlJc w:val="left"/>
      <w:pPr>
        <w:ind w:left="3960" w:hanging="360"/>
      </w:pPr>
      <w:rPr>
        <w:rFonts w:ascii="Wingdings" w:hAnsi="Wingdings" w:hint="default"/>
      </w:rPr>
    </w:lvl>
    <w:lvl w:ilvl="6" w:tplc="BEF67270" w:tentative="1">
      <w:start w:val="1"/>
      <w:numFmt w:val="bullet"/>
      <w:lvlText w:val=""/>
      <w:lvlJc w:val="left"/>
      <w:pPr>
        <w:ind w:left="4680" w:hanging="360"/>
      </w:pPr>
      <w:rPr>
        <w:rFonts w:ascii="Symbol" w:hAnsi="Symbol" w:hint="default"/>
      </w:rPr>
    </w:lvl>
    <w:lvl w:ilvl="7" w:tplc="B054FF44" w:tentative="1">
      <w:start w:val="1"/>
      <w:numFmt w:val="bullet"/>
      <w:lvlText w:val="o"/>
      <w:lvlJc w:val="left"/>
      <w:pPr>
        <w:ind w:left="5400" w:hanging="360"/>
      </w:pPr>
      <w:rPr>
        <w:rFonts w:ascii="Courier New" w:hAnsi="Courier New" w:cs="Courier New" w:hint="default"/>
      </w:rPr>
    </w:lvl>
    <w:lvl w:ilvl="8" w:tplc="6D7CBCB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F42727E">
      <w:start w:val="1"/>
      <w:numFmt w:val="lowerRoman"/>
      <w:lvlText w:val="(%1)"/>
      <w:lvlJc w:val="left"/>
      <w:pPr>
        <w:ind w:left="1080" w:hanging="720"/>
      </w:pPr>
      <w:rPr>
        <w:rFonts w:hint="default"/>
      </w:rPr>
    </w:lvl>
    <w:lvl w:ilvl="1" w:tplc="E520A1D4" w:tentative="1">
      <w:start w:val="1"/>
      <w:numFmt w:val="lowerLetter"/>
      <w:lvlText w:val="%2."/>
      <w:lvlJc w:val="left"/>
      <w:pPr>
        <w:ind w:left="1440" w:hanging="360"/>
      </w:pPr>
    </w:lvl>
    <w:lvl w:ilvl="2" w:tplc="F07A2D1C" w:tentative="1">
      <w:start w:val="1"/>
      <w:numFmt w:val="lowerRoman"/>
      <w:lvlText w:val="%3."/>
      <w:lvlJc w:val="right"/>
      <w:pPr>
        <w:ind w:left="2160" w:hanging="180"/>
      </w:pPr>
    </w:lvl>
    <w:lvl w:ilvl="3" w:tplc="140EC3FC" w:tentative="1">
      <w:start w:val="1"/>
      <w:numFmt w:val="decimal"/>
      <w:lvlText w:val="%4."/>
      <w:lvlJc w:val="left"/>
      <w:pPr>
        <w:ind w:left="2880" w:hanging="360"/>
      </w:pPr>
    </w:lvl>
    <w:lvl w:ilvl="4" w:tplc="39A6097A" w:tentative="1">
      <w:start w:val="1"/>
      <w:numFmt w:val="lowerLetter"/>
      <w:lvlText w:val="%5."/>
      <w:lvlJc w:val="left"/>
      <w:pPr>
        <w:ind w:left="3600" w:hanging="360"/>
      </w:pPr>
    </w:lvl>
    <w:lvl w:ilvl="5" w:tplc="CA48C60A" w:tentative="1">
      <w:start w:val="1"/>
      <w:numFmt w:val="lowerRoman"/>
      <w:lvlText w:val="%6."/>
      <w:lvlJc w:val="right"/>
      <w:pPr>
        <w:ind w:left="4320" w:hanging="180"/>
      </w:pPr>
    </w:lvl>
    <w:lvl w:ilvl="6" w:tplc="EC2CE5D6" w:tentative="1">
      <w:start w:val="1"/>
      <w:numFmt w:val="decimal"/>
      <w:lvlText w:val="%7."/>
      <w:lvlJc w:val="left"/>
      <w:pPr>
        <w:ind w:left="5040" w:hanging="360"/>
      </w:pPr>
    </w:lvl>
    <w:lvl w:ilvl="7" w:tplc="08529B62" w:tentative="1">
      <w:start w:val="1"/>
      <w:numFmt w:val="lowerLetter"/>
      <w:lvlText w:val="%8."/>
      <w:lvlJc w:val="left"/>
      <w:pPr>
        <w:ind w:left="5760" w:hanging="360"/>
      </w:pPr>
    </w:lvl>
    <w:lvl w:ilvl="8" w:tplc="8550BEC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88890B4">
      <w:start w:val="1"/>
      <w:numFmt w:val="lowerRoman"/>
      <w:lvlText w:val="(%1)"/>
      <w:lvlJc w:val="left"/>
      <w:pPr>
        <w:ind w:left="1080" w:hanging="720"/>
      </w:pPr>
      <w:rPr>
        <w:rFonts w:hint="default"/>
      </w:rPr>
    </w:lvl>
    <w:lvl w:ilvl="1" w:tplc="C1EAD92E" w:tentative="1">
      <w:start w:val="1"/>
      <w:numFmt w:val="lowerLetter"/>
      <w:lvlText w:val="%2."/>
      <w:lvlJc w:val="left"/>
      <w:pPr>
        <w:ind w:left="1440" w:hanging="360"/>
      </w:pPr>
    </w:lvl>
    <w:lvl w:ilvl="2" w:tplc="4B42BA30" w:tentative="1">
      <w:start w:val="1"/>
      <w:numFmt w:val="lowerRoman"/>
      <w:lvlText w:val="%3."/>
      <w:lvlJc w:val="right"/>
      <w:pPr>
        <w:ind w:left="2160" w:hanging="180"/>
      </w:pPr>
    </w:lvl>
    <w:lvl w:ilvl="3" w:tplc="4868513C" w:tentative="1">
      <w:start w:val="1"/>
      <w:numFmt w:val="decimal"/>
      <w:lvlText w:val="%4."/>
      <w:lvlJc w:val="left"/>
      <w:pPr>
        <w:ind w:left="2880" w:hanging="360"/>
      </w:pPr>
    </w:lvl>
    <w:lvl w:ilvl="4" w:tplc="D7C09A18" w:tentative="1">
      <w:start w:val="1"/>
      <w:numFmt w:val="lowerLetter"/>
      <w:lvlText w:val="%5."/>
      <w:lvlJc w:val="left"/>
      <w:pPr>
        <w:ind w:left="3600" w:hanging="360"/>
      </w:pPr>
    </w:lvl>
    <w:lvl w:ilvl="5" w:tplc="26444E90" w:tentative="1">
      <w:start w:val="1"/>
      <w:numFmt w:val="lowerRoman"/>
      <w:lvlText w:val="%6."/>
      <w:lvlJc w:val="right"/>
      <w:pPr>
        <w:ind w:left="4320" w:hanging="180"/>
      </w:pPr>
    </w:lvl>
    <w:lvl w:ilvl="6" w:tplc="4590F216" w:tentative="1">
      <w:start w:val="1"/>
      <w:numFmt w:val="decimal"/>
      <w:lvlText w:val="%7."/>
      <w:lvlJc w:val="left"/>
      <w:pPr>
        <w:ind w:left="5040" w:hanging="360"/>
      </w:pPr>
    </w:lvl>
    <w:lvl w:ilvl="7" w:tplc="CB9A7C30" w:tentative="1">
      <w:start w:val="1"/>
      <w:numFmt w:val="lowerLetter"/>
      <w:lvlText w:val="%8."/>
      <w:lvlJc w:val="left"/>
      <w:pPr>
        <w:ind w:left="5760" w:hanging="360"/>
      </w:pPr>
    </w:lvl>
    <w:lvl w:ilvl="8" w:tplc="AB8EF3A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6923757">
    <w:abstractNumId w:val="12"/>
  </w:num>
  <w:num w:numId="2" w16cid:durableId="807630488">
    <w:abstractNumId w:val="4"/>
  </w:num>
  <w:num w:numId="3" w16cid:durableId="1899050120">
    <w:abstractNumId w:val="2"/>
  </w:num>
  <w:num w:numId="4" w16cid:durableId="1700084813">
    <w:abstractNumId w:val="7"/>
  </w:num>
  <w:num w:numId="5" w16cid:durableId="1530411028">
    <w:abstractNumId w:val="6"/>
  </w:num>
  <w:num w:numId="6" w16cid:durableId="889223463">
    <w:abstractNumId w:val="1"/>
  </w:num>
  <w:num w:numId="7" w16cid:durableId="295647942">
    <w:abstractNumId w:val="10"/>
  </w:num>
  <w:num w:numId="8" w16cid:durableId="767655635">
    <w:abstractNumId w:val="5"/>
  </w:num>
  <w:num w:numId="9" w16cid:durableId="1263731368">
    <w:abstractNumId w:val="8"/>
  </w:num>
  <w:num w:numId="10" w16cid:durableId="494033367">
    <w:abstractNumId w:val="3"/>
  </w:num>
  <w:num w:numId="11" w16cid:durableId="997534529">
    <w:abstractNumId w:val="11"/>
  </w:num>
  <w:num w:numId="12" w16cid:durableId="116411298">
    <w:abstractNumId w:val="0"/>
  </w:num>
  <w:num w:numId="13" w16cid:durableId="95057026">
    <w:abstractNumId w:val="12"/>
  </w:num>
  <w:num w:numId="14" w16cid:durableId="865289400">
    <w:abstractNumId w:val="12"/>
  </w:num>
  <w:num w:numId="15" w16cid:durableId="147282581">
    <w:abstractNumId w:val="12"/>
  </w:num>
  <w:num w:numId="16" w16cid:durableId="399983783">
    <w:abstractNumId w:val="12"/>
  </w:num>
  <w:num w:numId="17" w16cid:durableId="917057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00"/>
    <w:rsid w:val="00071F8A"/>
    <w:rsid w:val="00073222"/>
    <w:rsid w:val="00076294"/>
    <w:rsid w:val="00097501"/>
    <w:rsid w:val="001B5709"/>
    <w:rsid w:val="001B58BE"/>
    <w:rsid w:val="001B6DF9"/>
    <w:rsid w:val="001D417F"/>
    <w:rsid w:val="001D4BF0"/>
    <w:rsid w:val="002838B7"/>
    <w:rsid w:val="002B2E4D"/>
    <w:rsid w:val="002B77DB"/>
    <w:rsid w:val="002C131C"/>
    <w:rsid w:val="002E6E4F"/>
    <w:rsid w:val="003269E3"/>
    <w:rsid w:val="003414FF"/>
    <w:rsid w:val="003931E1"/>
    <w:rsid w:val="00454BCA"/>
    <w:rsid w:val="004872E3"/>
    <w:rsid w:val="004A454C"/>
    <w:rsid w:val="00571096"/>
    <w:rsid w:val="00580CB0"/>
    <w:rsid w:val="0058389B"/>
    <w:rsid w:val="005B5900"/>
    <w:rsid w:val="005D0983"/>
    <w:rsid w:val="005E2A64"/>
    <w:rsid w:val="005E5B4D"/>
    <w:rsid w:val="005F14A8"/>
    <w:rsid w:val="00605C5C"/>
    <w:rsid w:val="006317D1"/>
    <w:rsid w:val="00631FB9"/>
    <w:rsid w:val="006B09CD"/>
    <w:rsid w:val="00743EC7"/>
    <w:rsid w:val="00762AAA"/>
    <w:rsid w:val="00776A21"/>
    <w:rsid w:val="007C57F1"/>
    <w:rsid w:val="007E3286"/>
    <w:rsid w:val="00826A71"/>
    <w:rsid w:val="008714BB"/>
    <w:rsid w:val="00873483"/>
    <w:rsid w:val="008760C8"/>
    <w:rsid w:val="008F733F"/>
    <w:rsid w:val="009854C6"/>
    <w:rsid w:val="009A5E27"/>
    <w:rsid w:val="00AF7A46"/>
    <w:rsid w:val="00B75DE9"/>
    <w:rsid w:val="00B829F1"/>
    <w:rsid w:val="00BF342B"/>
    <w:rsid w:val="00C155A2"/>
    <w:rsid w:val="00CC339E"/>
    <w:rsid w:val="00CF1F00"/>
    <w:rsid w:val="00DD1EF0"/>
    <w:rsid w:val="00EE6FCB"/>
    <w:rsid w:val="00EF3ECF"/>
    <w:rsid w:val="00F0104F"/>
    <w:rsid w:val="00FB5B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13947"/>
  <w15:docId w15:val="{CD99F2DC-6E9B-47EE-B23C-C62AE2817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C5752" w:rsidRDefault="00BC5752">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C5752" w:rsidRDefault="00BC575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C5752" w:rsidRDefault="00BC5752" w:rsidP="00AF0AC5">
          <w:pPr>
            <w:pStyle w:val="0E65A7402E27484C9980564A7CA9AEC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C5752" w:rsidRDefault="00BC575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5752"/>
    <w:rsid w:val="003B38B8"/>
    <w:rsid w:val="00545E0C"/>
    <w:rsid w:val="00774907"/>
    <w:rsid w:val="00B605AE"/>
    <w:rsid w:val="00BC5752"/>
    <w:rsid w:val="00F1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771A"/>
    <w:rPr>
      <w:color w:val="808080"/>
    </w:rPr>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1037</Words>
  <Characters>5916</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2024-05-30T00:10:00Z</dcterms:created>
  <dcterms:modified xsi:type="dcterms:W3CDTF">2024-05-30T00:10:00Z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