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EBB9" w14:textId="77777777" w:rsidR="00D2559D" w:rsidRPr="002C3EBF" w:rsidRDefault="004D6A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F5975A" wp14:editId="5FBC34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DA07C6" w14:textId="77777777" w:rsidR="00D2559D" w:rsidRDefault="004D6A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69229A" w14:textId="77777777" w:rsidR="00D2559D" w:rsidRDefault="004D6A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614876" w14:textId="77777777" w:rsidR="00D2559D" w:rsidRPr="002C3EBF" w:rsidRDefault="004D6A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08B4" w14:paraId="1D827C5A" w14:textId="77777777" w:rsidTr="009308B4">
        <w:tc>
          <w:tcPr>
            <w:cnfStyle w:val="001000000000" w:firstRow="0" w:lastRow="0" w:firstColumn="1" w:lastColumn="0" w:oddVBand="0" w:evenVBand="0" w:oddHBand="0" w:evenHBand="0" w:firstRowFirstColumn="0" w:firstRowLastColumn="0" w:lastRowFirstColumn="0" w:lastRowLastColumn="0"/>
            <w:tcW w:w="3227" w:type="dxa"/>
          </w:tcPr>
          <w:p w14:paraId="38259A87" w14:textId="77777777" w:rsidR="00D2559D" w:rsidRPr="00996FAF" w:rsidRDefault="004D6A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A607B6" w14:textId="77777777" w:rsidR="00D2559D" w:rsidRPr="00996FAF" w:rsidRDefault="004D6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 Court Aged Care Facility</w:t>
            </w:r>
          </w:p>
        </w:tc>
      </w:tr>
      <w:tr w:rsidR="009308B4" w14:paraId="5FCE1C43" w14:textId="77777777" w:rsidTr="00930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95B1E" w14:textId="77777777" w:rsidR="009B6303" w:rsidRPr="00996FAF" w:rsidRDefault="004D6A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59603E" w14:textId="77777777" w:rsidR="009B6303" w:rsidRPr="00C27BE3" w:rsidRDefault="004D6A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6975</w:t>
            </w:r>
          </w:p>
        </w:tc>
      </w:tr>
      <w:tr w:rsidR="009308B4" w14:paraId="395AEA1A" w14:textId="77777777" w:rsidTr="00930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F2C35" w14:textId="77777777" w:rsidR="009B6303" w:rsidRPr="00996FAF" w:rsidRDefault="004D6A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EF9604" w14:textId="77777777" w:rsidR="009B6303" w:rsidRPr="00996FAF" w:rsidRDefault="004D6A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Grant</w:t>
            </w:r>
            <w:r>
              <w:rPr>
                <w:rFonts w:ascii="Arial" w:eastAsia="Times New Roman" w:hAnsi="Arial" w:cs="Arial"/>
                <w:lang w:eastAsia="en-AU"/>
              </w:rPr>
              <w:t xml:space="preserve"> Avenue, GILLES PLAINS, South Australia, 5086</w:t>
            </w:r>
          </w:p>
        </w:tc>
      </w:tr>
      <w:tr w:rsidR="009308B4" w14:paraId="48E084E1" w14:textId="77777777" w:rsidTr="00930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B3D5" w14:textId="77777777" w:rsidR="009B6303" w:rsidRPr="00996FAF" w:rsidRDefault="004D6A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A6E65F" w14:textId="77777777" w:rsidR="009B6303" w:rsidRPr="00996FAF" w:rsidRDefault="004D6A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08B4" w14:paraId="07F12C33" w14:textId="77777777" w:rsidTr="00930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698AF" w14:textId="77777777" w:rsidR="009B6303" w:rsidRPr="00996FAF" w:rsidRDefault="004D6A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2C4F75" w14:textId="77777777" w:rsidR="009B6303" w:rsidRPr="00996FAF" w:rsidRDefault="004D6A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December 2023</w:t>
            </w:r>
          </w:p>
        </w:tc>
      </w:tr>
      <w:tr w:rsidR="009308B4" w14:paraId="7C02F429" w14:textId="77777777" w:rsidTr="00930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395B32" w14:textId="77777777" w:rsidR="009B6303" w:rsidRPr="00996FAF" w:rsidRDefault="004D6A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81726403"/>
            <w:placeholder>
              <w:docPart w:val="DefaultPlaceholder_-1854013437"/>
            </w:placeholder>
            <w:date w:fullDate="2024-01-10T00:00:00Z">
              <w:dateFormat w:val="d MMMM yyyy"/>
              <w:lid w:val="en-AU"/>
              <w:storeMappedDataAs w:val="dateTime"/>
              <w:calendar w:val="gregorian"/>
            </w:date>
          </w:sdtPr>
          <w:sdtEndPr/>
          <w:sdtContent>
            <w:tc>
              <w:tcPr>
                <w:tcW w:w="7114" w:type="dxa"/>
                <w:shd w:val="clear" w:color="auto" w:fill="FFFFFF" w:themeFill="background1"/>
              </w:tcPr>
              <w:p w14:paraId="156C6F9F" w14:textId="797A4AC7" w:rsidR="009B6303" w:rsidRPr="00996FAF" w:rsidRDefault="002331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r w:rsidR="009308B4" w14:paraId="17FA1B2D" w14:textId="77777777" w:rsidTr="009308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5DBB17" w14:textId="77777777" w:rsidR="009B6303" w:rsidRPr="00996FAF" w:rsidRDefault="004D6A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DF0DF0" w14:textId="77777777" w:rsidR="009B6303" w:rsidRPr="009B6303" w:rsidRDefault="004D6A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2979 Hahndorf Holdings Pty Ltd </w:t>
            </w:r>
          </w:p>
          <w:p w14:paraId="2E268CF3" w14:textId="77777777" w:rsidR="009B6303" w:rsidRPr="009B6303" w:rsidRDefault="004D6A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4383 Rose Court Aged Care Facility</w:t>
            </w:r>
          </w:p>
        </w:tc>
      </w:tr>
    </w:tbl>
    <w:bookmarkEnd w:id="0"/>
    <w:p w14:paraId="70F1391A" w14:textId="77777777" w:rsidR="00FA0A5B" w:rsidRPr="00996FAF" w:rsidRDefault="004D6A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289DA4" w14:textId="77777777" w:rsidR="000078F8" w:rsidRPr="00996FAF" w:rsidRDefault="004D6A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349EE1" w14:textId="30EFE07D" w:rsidR="000078F8" w:rsidRPr="00996FAF" w:rsidRDefault="004D6A54" w:rsidP="0036130C">
      <w:pPr>
        <w:pStyle w:val="NormalArial"/>
      </w:pPr>
      <w:r w:rsidRPr="00996FAF">
        <w:t xml:space="preserve">This performance report for </w:t>
      </w:r>
      <w:r w:rsidRPr="00C27BE3">
        <w:rPr>
          <w:color w:val="auto"/>
        </w:rPr>
        <w:t>Rose Court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8771F0">
        <w:rPr>
          <w:color w:val="auto"/>
        </w:rPr>
        <w:t>Glenn, d</w:t>
      </w:r>
      <w:r w:rsidRPr="00996FAF">
        <w:t>elegate of the Aged Care Quality and Safety Commissioner (Commissioner)</w:t>
      </w:r>
      <w:r>
        <w:rPr>
          <w:rStyle w:val="FootnoteReference"/>
        </w:rPr>
        <w:footnoteReference w:id="1"/>
      </w:r>
      <w:r w:rsidRPr="00996FAF">
        <w:t xml:space="preserve">. </w:t>
      </w:r>
    </w:p>
    <w:p w14:paraId="03BFF2C9" w14:textId="77777777" w:rsidR="000078F8" w:rsidRPr="00996FAF" w:rsidRDefault="004D6A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27BB14" w14:textId="77777777" w:rsidR="00DF37F2" w:rsidRPr="00996FAF" w:rsidRDefault="004D6A54" w:rsidP="00712752">
      <w:pPr>
        <w:pStyle w:val="Heading1"/>
        <w:spacing w:before="240" w:after="240" w:line="22" w:lineRule="atLeast"/>
        <w:rPr>
          <w:rFonts w:ascii="Arial" w:hAnsi="Arial" w:cs="Arial"/>
        </w:rPr>
      </w:pPr>
      <w:r w:rsidRPr="00996FAF">
        <w:rPr>
          <w:rFonts w:ascii="Arial" w:hAnsi="Arial" w:cs="Arial"/>
        </w:rPr>
        <w:t>Material relied on</w:t>
      </w:r>
    </w:p>
    <w:p w14:paraId="0E40A498" w14:textId="77777777" w:rsidR="00DF37F2" w:rsidRPr="00996FAF" w:rsidRDefault="004D6A54" w:rsidP="0036130C">
      <w:pPr>
        <w:pStyle w:val="NormalArial"/>
      </w:pPr>
      <w:r w:rsidRPr="00996FAF">
        <w:t>The following information has been considered in preparing the performance report:</w:t>
      </w:r>
    </w:p>
    <w:p w14:paraId="60F702C7" w14:textId="32E7378B" w:rsidR="00DF37F2" w:rsidRPr="006D2BB7" w:rsidRDefault="004D6A54" w:rsidP="006D2BB7">
      <w:pPr>
        <w:pStyle w:val="ListBullet"/>
        <w:spacing w:before="0" w:after="120" w:line="22" w:lineRule="atLeast"/>
        <w:ind w:left="425" w:hanging="425"/>
        <w:rPr>
          <w:rFonts w:ascii="Arial" w:hAnsi="Arial" w:cs="Arial"/>
          <w:color w:val="auto"/>
        </w:rPr>
      </w:pPr>
      <w:r w:rsidRPr="006D2BB7">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D7079D" w:rsidRPr="006D2BB7">
        <w:rPr>
          <w:rFonts w:ascii="Arial" w:hAnsi="Arial" w:cs="Arial"/>
          <w:color w:val="auto"/>
        </w:rPr>
        <w:t xml:space="preserve">, </w:t>
      </w:r>
      <w:r w:rsidRPr="006D2BB7">
        <w:rPr>
          <w:rFonts w:ascii="Arial" w:hAnsi="Arial" w:cs="Arial"/>
          <w:color w:val="auto"/>
        </w:rPr>
        <w:t>representatives</w:t>
      </w:r>
      <w:r w:rsidR="00D7079D" w:rsidRPr="006D2BB7">
        <w:rPr>
          <w:rFonts w:ascii="Arial" w:hAnsi="Arial" w:cs="Arial"/>
          <w:color w:val="auto"/>
        </w:rPr>
        <w:t>, staff, management</w:t>
      </w:r>
      <w:r w:rsidRPr="006D2BB7">
        <w:rPr>
          <w:rFonts w:ascii="Arial" w:hAnsi="Arial" w:cs="Arial"/>
          <w:color w:val="auto"/>
        </w:rPr>
        <w:t xml:space="preserve"> and others</w:t>
      </w:r>
      <w:r w:rsidR="00D7079D" w:rsidRPr="006D2BB7">
        <w:rPr>
          <w:rFonts w:ascii="Arial" w:hAnsi="Arial" w:cs="Arial"/>
          <w:color w:val="auto"/>
        </w:rPr>
        <w:t>.</w:t>
      </w:r>
    </w:p>
    <w:p w14:paraId="7F3288E5" w14:textId="4D328177" w:rsidR="00D7079D" w:rsidRPr="00712752" w:rsidRDefault="00D7079D" w:rsidP="00D7079D">
      <w:pPr>
        <w:spacing w:line="240" w:lineRule="atLeast"/>
        <w:rPr>
          <w:rFonts w:ascii="Arial" w:hAnsi="Arial" w:cs="Arial"/>
        </w:rPr>
      </w:pPr>
      <w:r>
        <w:rPr>
          <w:rFonts w:ascii="Arial" w:hAnsi="Arial" w:cs="Arial"/>
        </w:rPr>
        <w:t>T</w:t>
      </w:r>
      <w:r w:rsidR="004D6A54" w:rsidRPr="00D7079D">
        <w:rPr>
          <w:rFonts w:ascii="Arial" w:hAnsi="Arial" w:cs="Arial"/>
        </w:rPr>
        <w:t>he provider</w:t>
      </w:r>
      <w:r>
        <w:rPr>
          <w:rFonts w:ascii="Arial" w:hAnsi="Arial" w:cs="Arial"/>
        </w:rPr>
        <w:t xml:space="preserve"> did not submit a</w:t>
      </w:r>
      <w:r w:rsidR="004D6A54" w:rsidRPr="00D7079D">
        <w:rPr>
          <w:rFonts w:ascii="Arial" w:hAnsi="Arial" w:cs="Arial"/>
        </w:rPr>
        <w:t xml:space="preserve"> response to the assessment team’s report</w:t>
      </w:r>
      <w:r>
        <w:rPr>
          <w:rFonts w:ascii="Arial" w:hAnsi="Arial" w:cs="Arial"/>
        </w:rPr>
        <w:t>.</w:t>
      </w:r>
    </w:p>
    <w:p w14:paraId="7250E816" w14:textId="46A614CA" w:rsidR="003B1763" w:rsidRPr="00712752" w:rsidRDefault="004D6A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E48D74" w14:textId="77777777" w:rsidR="00FC045E" w:rsidRPr="00996FAF" w:rsidRDefault="004D6A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08B4" w14:paraId="57A2D622" w14:textId="77777777" w:rsidTr="009308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920283" w14:textId="77777777" w:rsidR="002C5FA9" w:rsidRPr="00996FAF" w:rsidRDefault="004D6A54" w:rsidP="002C5FA9">
            <w:pPr>
              <w:keepNext/>
              <w:spacing w:before="0" w:line="22" w:lineRule="atLeast"/>
              <w:ind w:right="-109"/>
              <w:rPr>
                <w:rFonts w:ascii="Arial" w:hAnsi="Arial" w:cs="Arial"/>
              </w:rPr>
            </w:pPr>
            <w:r w:rsidRPr="00996FAF">
              <w:rPr>
                <w:rFonts w:ascii="Arial" w:hAnsi="Arial" w:cs="Arial"/>
              </w:rPr>
              <w:t xml:space="preserve">Standard 2 </w:t>
            </w:r>
            <w:r w:rsidRPr="006D2BB7">
              <w:rPr>
                <w:rFonts w:ascii="Arial" w:hAnsi="Arial" w:cs="Arial"/>
                <w:b w:val="0"/>
                <w:bCs/>
              </w:rPr>
              <w:t>Ongoing assessment and planning with consumers</w:t>
            </w:r>
          </w:p>
        </w:tc>
        <w:tc>
          <w:tcPr>
            <w:tcW w:w="1175" w:type="pct"/>
            <w:shd w:val="clear" w:color="auto" w:fill="auto"/>
          </w:tcPr>
          <w:p w14:paraId="60773115" w14:textId="18201B28" w:rsidR="002C5FA9" w:rsidRPr="007873B1" w:rsidRDefault="007873B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7873B1">
              <w:rPr>
                <w:rFonts w:ascii="Arial" w:hAnsi="Arial" w:cs="Arial"/>
                <w:bCs/>
                <w:color w:val="auto"/>
              </w:rPr>
              <w:t xml:space="preserve">Not </w:t>
            </w:r>
            <w:r w:rsidR="00233163">
              <w:rPr>
                <w:rFonts w:ascii="Arial" w:hAnsi="Arial" w:cs="Arial"/>
                <w:bCs/>
                <w:color w:val="auto"/>
              </w:rPr>
              <w:t>a</w:t>
            </w:r>
            <w:r w:rsidRPr="007873B1">
              <w:rPr>
                <w:rFonts w:ascii="Arial" w:hAnsi="Arial" w:cs="Arial"/>
                <w:bCs/>
                <w:color w:val="auto"/>
              </w:rPr>
              <w:t>pplicable</w:t>
            </w:r>
            <w:r w:rsidR="00233163">
              <w:rPr>
                <w:rFonts w:ascii="Arial" w:hAnsi="Arial" w:cs="Arial"/>
                <w:bCs/>
                <w:color w:val="auto"/>
              </w:rPr>
              <w:t xml:space="preserve"> as not all requirements have been assessed</w:t>
            </w:r>
          </w:p>
        </w:tc>
      </w:tr>
      <w:tr w:rsidR="00233163" w14:paraId="0C75641B" w14:textId="77777777" w:rsidTr="005C2D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FDB896" w14:textId="77777777" w:rsidR="00233163" w:rsidRPr="00996FAF" w:rsidRDefault="00233163" w:rsidP="002331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4C9F0AFD" w14:textId="32884D0F" w:rsidR="00233163" w:rsidRPr="00233163" w:rsidRDefault="00233163" w:rsidP="002331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33163">
              <w:rPr>
                <w:rFonts w:ascii="Arial" w:hAnsi="Arial" w:cs="Arial"/>
                <w:b/>
                <w:color w:val="auto"/>
              </w:rPr>
              <w:t>Not applicable as not all requirements have been assessed</w:t>
            </w:r>
          </w:p>
        </w:tc>
      </w:tr>
      <w:tr w:rsidR="00233163" w14:paraId="231D868D" w14:textId="77777777" w:rsidTr="005C2D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1F20C3" w14:textId="77777777" w:rsidR="00233163" w:rsidRPr="00996FAF" w:rsidRDefault="00233163" w:rsidP="002331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0738A4F9" w14:textId="6E163354" w:rsidR="00233163" w:rsidRPr="00233163" w:rsidRDefault="00233163" w:rsidP="002331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33163">
              <w:rPr>
                <w:rFonts w:ascii="Arial" w:hAnsi="Arial" w:cs="Arial"/>
                <w:b/>
                <w:color w:val="auto"/>
              </w:rPr>
              <w:t>Not applicable as not all requirements have been assessed</w:t>
            </w:r>
          </w:p>
        </w:tc>
      </w:tr>
    </w:tbl>
    <w:p w14:paraId="0F3B5437" w14:textId="77777777" w:rsidR="00FC045E" w:rsidRPr="00996FAF" w:rsidRDefault="004D6A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1A7EF8" w14:textId="77777777" w:rsidR="00FC045E" w:rsidRPr="00996FAF" w:rsidRDefault="004D6A54" w:rsidP="00712752">
      <w:pPr>
        <w:pStyle w:val="Heading1"/>
        <w:spacing w:before="0" w:after="240" w:line="22" w:lineRule="atLeast"/>
        <w:rPr>
          <w:rFonts w:ascii="Arial" w:hAnsi="Arial" w:cs="Arial"/>
        </w:rPr>
      </w:pPr>
      <w:r w:rsidRPr="00996FAF">
        <w:rPr>
          <w:rFonts w:ascii="Arial" w:hAnsi="Arial" w:cs="Arial"/>
        </w:rPr>
        <w:t>Areas for improvement</w:t>
      </w:r>
    </w:p>
    <w:p w14:paraId="158BAEEE" w14:textId="77777777" w:rsidR="00FC045E" w:rsidRPr="00996FAF" w:rsidRDefault="004D6A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A8CE83" w14:textId="143AF11D" w:rsidR="00FC045E" w:rsidRPr="00996FAF" w:rsidRDefault="004D6A54" w:rsidP="0036130C">
      <w:pPr>
        <w:pStyle w:val="NormalArial"/>
      </w:pPr>
      <w:r w:rsidRPr="00996FAF">
        <w:br w:type="page"/>
      </w:r>
    </w:p>
    <w:p w14:paraId="71B23909" w14:textId="77777777" w:rsidR="00FC045E" w:rsidRPr="00996FAF" w:rsidRDefault="004D6A5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08B4" w14:paraId="22CA821B" w14:textId="77777777" w:rsidTr="00930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431032" w14:textId="77777777" w:rsidR="00FC045E" w:rsidRPr="0075021E" w:rsidRDefault="004D6A5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D126CD" w14:textId="77777777" w:rsidR="00FC045E" w:rsidRPr="00996FAF" w:rsidRDefault="00AF5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08B4" w14:paraId="3BBE83BE" w14:textId="77777777" w:rsidTr="009308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52546E" w14:textId="77777777" w:rsidR="002C5FA9" w:rsidRPr="00996FAF" w:rsidRDefault="004D6A5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7DDF57" w14:textId="77777777" w:rsidR="002C5FA9" w:rsidRPr="00996FAF" w:rsidRDefault="004D6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EE1594" w14:textId="77777777" w:rsidR="002C5FA9" w:rsidRPr="00996FAF" w:rsidRDefault="00AF54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90802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D6A54" w:rsidRPr="00B952AA">
                  <w:rPr>
                    <w:rFonts w:ascii="Arial" w:hAnsi="Arial" w:cs="Arial"/>
                  </w:rPr>
                  <w:t>Compliant</w:t>
                </w:r>
              </w:sdtContent>
            </w:sdt>
          </w:p>
        </w:tc>
      </w:tr>
    </w:tbl>
    <w:p w14:paraId="16D0D39D" w14:textId="77777777" w:rsidR="00D87E7C" w:rsidRDefault="004D6A54" w:rsidP="00D87E7C">
      <w:pPr>
        <w:pStyle w:val="Heading20"/>
      </w:pPr>
      <w:r w:rsidRPr="00996FAF">
        <w:t>Findings</w:t>
      </w:r>
    </w:p>
    <w:p w14:paraId="4EA3F648" w14:textId="5BDBFF45" w:rsidR="00A22B2B" w:rsidRPr="00883A36" w:rsidRDefault="005B1605" w:rsidP="00883A36">
      <w:pPr>
        <w:pStyle w:val="NormalArial"/>
      </w:pPr>
      <w:r w:rsidRPr="00883A36">
        <w:t>C</w:t>
      </w:r>
      <w:r w:rsidR="00D842E2" w:rsidRPr="00D842E2">
        <w:t>are</w:t>
      </w:r>
      <w:r w:rsidR="00464276" w:rsidRPr="00883A36">
        <w:t xml:space="preserve"> files sampled demonstrated</w:t>
      </w:r>
      <w:r w:rsidR="00A22B2B" w:rsidRPr="00883A36">
        <w:t xml:space="preserve"> care</w:t>
      </w:r>
      <w:r w:rsidR="00D842E2" w:rsidRPr="00D842E2">
        <w:t xml:space="preserve"> and services are reviewed regularly for effectiveness and when incidents impact the needs, goals, and preferences of consumers. </w:t>
      </w:r>
      <w:r w:rsidR="00883A36" w:rsidRPr="00883A36">
        <w:t>C</w:t>
      </w:r>
      <w:r w:rsidR="00883A36" w:rsidRPr="00D842E2">
        <w:t xml:space="preserve">are plans are reviewed every </w:t>
      </w:r>
      <w:r w:rsidR="00883A36" w:rsidRPr="00883A36">
        <w:t xml:space="preserve">four </w:t>
      </w:r>
      <w:r w:rsidR="00883A36" w:rsidRPr="00D842E2">
        <w:t>months</w:t>
      </w:r>
      <w:r w:rsidR="00883A36" w:rsidRPr="00883A36">
        <w:t>, with any</w:t>
      </w:r>
      <w:r w:rsidR="00883A36" w:rsidRPr="00D842E2">
        <w:t xml:space="preserve"> changes to consumers' health communicated to staff </w:t>
      </w:r>
      <w:r w:rsidR="00883A36" w:rsidRPr="00883A36">
        <w:t>through</w:t>
      </w:r>
      <w:r w:rsidR="00883A36" w:rsidRPr="00D842E2">
        <w:t xml:space="preserve"> handover</w:t>
      </w:r>
      <w:r w:rsidR="00883A36" w:rsidRPr="00883A36">
        <w:t>. Assessments and care plans are updated to reflect changes to consumers’ care and service needs</w:t>
      </w:r>
      <w:r w:rsidR="00883A36" w:rsidRPr="00D842E2">
        <w:t xml:space="preserve">, and referrals are made to appropriate allied health </w:t>
      </w:r>
      <w:r w:rsidR="00883A36" w:rsidRPr="00883A36">
        <w:t xml:space="preserve">specialists where required. </w:t>
      </w:r>
      <w:r w:rsidR="006F53DB">
        <w:t xml:space="preserve">Strategies </w:t>
      </w:r>
      <w:r w:rsidR="00233163">
        <w:t>for c</w:t>
      </w:r>
      <w:r w:rsidR="00233163" w:rsidRPr="00883A36">
        <w:t>onsumers who had experienced</w:t>
      </w:r>
      <w:r w:rsidR="00233163" w:rsidRPr="00B154EC">
        <w:t xml:space="preserve"> falls</w:t>
      </w:r>
      <w:r w:rsidR="00233163">
        <w:t xml:space="preserve"> </w:t>
      </w:r>
      <w:r w:rsidR="006F53DB">
        <w:t>had been reviewed for effectiveness</w:t>
      </w:r>
      <w:r w:rsidR="00B154EC" w:rsidRPr="00883A36">
        <w:t>, with falls reviewed and assessments</w:t>
      </w:r>
      <w:r w:rsidR="00464276" w:rsidRPr="00883A36">
        <w:t>, such as falls risk and mobility and transfer assessments</w:t>
      </w:r>
      <w:r w:rsidR="00B154EC" w:rsidRPr="00883A36">
        <w:t xml:space="preserve"> updated </w:t>
      </w:r>
      <w:r w:rsidR="00464276" w:rsidRPr="00883A36">
        <w:t>to</w:t>
      </w:r>
      <w:r w:rsidR="00B154EC" w:rsidRPr="00B154EC">
        <w:t xml:space="preserve"> </w:t>
      </w:r>
      <w:r w:rsidR="00464276" w:rsidRPr="00883A36">
        <w:t xml:space="preserve">include allied health </w:t>
      </w:r>
      <w:r w:rsidR="00B154EC" w:rsidRPr="00B154EC">
        <w:t>recommendations</w:t>
      </w:r>
      <w:r w:rsidR="00A22B2B" w:rsidRPr="00883A36">
        <w:t xml:space="preserve">. </w:t>
      </w:r>
      <w:r w:rsidR="00D842E2" w:rsidRPr="00D842E2">
        <w:t xml:space="preserve">Behaviour </w:t>
      </w:r>
      <w:r w:rsidR="00AB3447" w:rsidRPr="00883A36">
        <w:t>s</w:t>
      </w:r>
      <w:r w:rsidR="00D842E2" w:rsidRPr="00D842E2">
        <w:t xml:space="preserve">upport </w:t>
      </w:r>
      <w:r w:rsidR="00AB3447" w:rsidRPr="00883A36">
        <w:t>p</w:t>
      </w:r>
      <w:r w:rsidR="00D842E2" w:rsidRPr="00D842E2">
        <w:t xml:space="preserve">lans are updated following a change in behaviour to ensure optimal management of strategies, with input from </w:t>
      </w:r>
      <w:r w:rsidR="00AB3447" w:rsidRPr="00883A36">
        <w:t>the medical officer and allied health specialists, where required</w:t>
      </w:r>
      <w:r w:rsidR="009A45E7" w:rsidRPr="00883A36">
        <w:t xml:space="preserve">. Behaviour charts are utilised, with the information gathered evaluated for effectiveness and included in behaviour support plans. </w:t>
      </w:r>
      <w:r w:rsidR="006F53DB">
        <w:t>A</w:t>
      </w:r>
      <w:r w:rsidR="00D842E2" w:rsidRPr="00D842E2">
        <w:t>llied health assessment</w:t>
      </w:r>
      <w:r w:rsidR="009A45E7" w:rsidRPr="00883A36">
        <w:t>s</w:t>
      </w:r>
      <w:r w:rsidR="00D842E2" w:rsidRPr="00D842E2">
        <w:t xml:space="preserve"> and care plans </w:t>
      </w:r>
      <w:r w:rsidR="009A45E7" w:rsidRPr="00883A36">
        <w:t xml:space="preserve">had been </w:t>
      </w:r>
      <w:r w:rsidR="00D842E2" w:rsidRPr="00D842E2">
        <w:t xml:space="preserve">updated </w:t>
      </w:r>
      <w:r w:rsidR="009A45E7" w:rsidRPr="00883A36">
        <w:t>to reflect</w:t>
      </w:r>
      <w:r w:rsidR="00D842E2" w:rsidRPr="00D842E2">
        <w:t xml:space="preserve"> recommendations </w:t>
      </w:r>
      <w:r w:rsidR="009A45E7" w:rsidRPr="00883A36">
        <w:t>relating to</w:t>
      </w:r>
      <w:r w:rsidR="00D842E2" w:rsidRPr="00D842E2">
        <w:t xml:space="preserve"> dietary requirements</w:t>
      </w:r>
      <w:r w:rsidR="006F53DB">
        <w:t xml:space="preserve"> for consumers who had experienced unexplained weight loss</w:t>
      </w:r>
      <w:r w:rsidR="00D842E2" w:rsidRPr="00D842E2">
        <w:t>.</w:t>
      </w:r>
      <w:r w:rsidR="00883A36" w:rsidRPr="00883A36">
        <w:t xml:space="preserve"> </w:t>
      </w:r>
      <w:r w:rsidR="00A22B2B" w:rsidRPr="00D842E2">
        <w:t xml:space="preserve">Consumers and representatives said the service communicates well with them and they are informed </w:t>
      </w:r>
      <w:r w:rsidR="001F0862">
        <w:t>of</w:t>
      </w:r>
      <w:r w:rsidR="00A22B2B" w:rsidRPr="00D842E2">
        <w:t xml:space="preserve"> incidents or changes to consumers' health as they occur. </w:t>
      </w:r>
    </w:p>
    <w:p w14:paraId="59B67ADD" w14:textId="0DB84B42" w:rsidR="0087700C" w:rsidRPr="00334B7D" w:rsidRDefault="00883A36" w:rsidP="0036130C">
      <w:pPr>
        <w:pStyle w:val="NormalArial"/>
      </w:pPr>
      <w:r>
        <w:t xml:space="preserve">Based on the assessment team’s report, I find requirement (3)(e) in Standard 2 Ongoing assessment and planning with consumers compliant. </w:t>
      </w:r>
      <w:r w:rsidR="004D6A54" w:rsidRPr="00996FAF">
        <w:br w:type="page"/>
      </w:r>
    </w:p>
    <w:p w14:paraId="489468B2" w14:textId="77777777" w:rsidR="00FC045E" w:rsidRPr="00996FAF" w:rsidRDefault="004D6A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08B4" w14:paraId="74FB80F4" w14:textId="77777777" w:rsidTr="00930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814A89" w14:textId="77777777" w:rsidR="00FC045E" w:rsidRPr="00996FAF" w:rsidRDefault="004D6A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152363" w14:textId="77777777" w:rsidR="00FC045E" w:rsidRPr="00996FAF" w:rsidRDefault="00AF5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08B4" w14:paraId="546F51F1" w14:textId="77777777" w:rsidTr="009308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08CA3" w14:textId="77777777" w:rsidR="002C5FA9" w:rsidRPr="00996FAF" w:rsidRDefault="004D6A5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F04320" w14:textId="77777777" w:rsidR="002C5FA9" w:rsidRPr="00996FAF" w:rsidRDefault="004D6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4BEA7C" w14:textId="77777777" w:rsidR="002C5FA9" w:rsidRPr="00996FAF" w:rsidRDefault="00AF54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439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D6A54" w:rsidRPr="002C2F15">
                  <w:rPr>
                    <w:rFonts w:ascii="Arial" w:hAnsi="Arial" w:cs="Arial"/>
                  </w:rPr>
                  <w:t>Compliant</w:t>
                </w:r>
              </w:sdtContent>
            </w:sdt>
          </w:p>
        </w:tc>
      </w:tr>
    </w:tbl>
    <w:p w14:paraId="049DAC9E" w14:textId="77777777" w:rsidR="00D87E7C" w:rsidRDefault="004D6A54" w:rsidP="00D87E7C">
      <w:pPr>
        <w:pStyle w:val="Heading20"/>
      </w:pPr>
      <w:r w:rsidRPr="00996FAF">
        <w:t>Findings</w:t>
      </w:r>
    </w:p>
    <w:p w14:paraId="56811209" w14:textId="21DCE7C3" w:rsidR="004668C4" w:rsidRPr="002041F8" w:rsidRDefault="004668C4" w:rsidP="004668C4">
      <w:pPr>
        <w:rPr>
          <w:rFonts w:ascii="Arial" w:eastAsia="Arial" w:hAnsi="Arial" w:cs="Arial"/>
          <w:lang w:eastAsia="en-AU"/>
        </w:rPr>
      </w:pPr>
      <w:r w:rsidRPr="002041F8">
        <w:rPr>
          <w:rFonts w:ascii="Arial" w:eastAsia="Arial" w:hAnsi="Arial" w:cs="Arial"/>
          <w:lang w:eastAsia="en-AU"/>
        </w:rPr>
        <w:t xml:space="preserve">Systems and processes </w:t>
      </w:r>
      <w:r w:rsidRPr="004C38C7">
        <w:rPr>
          <w:rFonts w:ascii="Arial" w:eastAsia="Arial" w:hAnsi="Arial" w:cs="Arial"/>
          <w:lang w:eastAsia="en-AU"/>
        </w:rPr>
        <w:t xml:space="preserve">assist to </w:t>
      </w:r>
      <w:r w:rsidRPr="002041F8">
        <w:rPr>
          <w:rFonts w:ascii="Arial" w:eastAsia="Arial" w:hAnsi="Arial" w:cs="Arial"/>
          <w:lang w:eastAsia="en-AU"/>
        </w:rPr>
        <w:t>identify, monitor, and effectively manage high impact or high prevalence risks</w:t>
      </w:r>
      <w:r w:rsidRPr="004C38C7">
        <w:rPr>
          <w:rFonts w:ascii="Arial" w:eastAsia="Arial" w:hAnsi="Arial" w:cs="Arial"/>
          <w:lang w:eastAsia="en-AU"/>
        </w:rPr>
        <w:t xml:space="preserve"> associated with consumers’ care. Care files evidenced effective management of risks relating to </w:t>
      </w:r>
      <w:r>
        <w:rPr>
          <w:rFonts w:ascii="Arial" w:eastAsia="Arial" w:hAnsi="Arial" w:cs="Arial"/>
          <w:color w:val="000000"/>
          <w:lang w:eastAsia="en-AU"/>
        </w:rPr>
        <w:t>falls, unplanned weight loss, pain, fluid restriction</w:t>
      </w:r>
      <w:r w:rsidR="00233163">
        <w:rPr>
          <w:rFonts w:ascii="Arial" w:eastAsia="Arial" w:hAnsi="Arial" w:cs="Arial"/>
          <w:color w:val="000000"/>
          <w:lang w:eastAsia="en-AU"/>
        </w:rPr>
        <w:t>s</w:t>
      </w:r>
      <w:r>
        <w:rPr>
          <w:rFonts w:ascii="Arial" w:eastAsia="Arial" w:hAnsi="Arial" w:cs="Arial"/>
          <w:color w:val="000000"/>
          <w:lang w:eastAsia="en-AU"/>
        </w:rPr>
        <w:t>, diabetes, pressure injuries, and changed behaviours</w:t>
      </w:r>
      <w:r w:rsidRPr="002041F8">
        <w:rPr>
          <w:rFonts w:ascii="Arial" w:eastAsia="Arial" w:hAnsi="Arial" w:cs="Arial"/>
          <w:lang w:eastAsia="en-AU"/>
        </w:rPr>
        <w:t xml:space="preserve">, </w:t>
      </w:r>
      <w:r w:rsidRPr="004C38C7">
        <w:rPr>
          <w:rFonts w:ascii="Arial" w:eastAsia="Arial" w:hAnsi="Arial" w:cs="Arial"/>
          <w:lang w:eastAsia="en-AU"/>
        </w:rPr>
        <w:t>and included</w:t>
      </w:r>
      <w:r w:rsidRPr="002041F8">
        <w:rPr>
          <w:rFonts w:ascii="Arial" w:eastAsia="Arial" w:hAnsi="Arial" w:cs="Arial"/>
          <w:lang w:eastAsia="en-AU"/>
        </w:rPr>
        <w:t xml:space="preserve"> strategies to minimise these risks. </w:t>
      </w:r>
      <w:r w:rsidRPr="004C38C7">
        <w:rPr>
          <w:rFonts w:ascii="Arial" w:eastAsia="Arial" w:hAnsi="Arial" w:cs="Arial"/>
          <w:lang w:eastAsia="en-AU"/>
        </w:rPr>
        <w:t xml:space="preserve">Care files also evidenced involvement of medical officers and allied health </w:t>
      </w:r>
      <w:r>
        <w:rPr>
          <w:rFonts w:ascii="Arial" w:eastAsia="Arial" w:hAnsi="Arial" w:cs="Arial"/>
          <w:lang w:eastAsia="en-AU"/>
        </w:rPr>
        <w:t>specialists</w:t>
      </w:r>
      <w:r w:rsidRPr="004C38C7">
        <w:rPr>
          <w:rFonts w:ascii="Arial" w:eastAsia="Arial" w:hAnsi="Arial" w:cs="Arial"/>
          <w:lang w:eastAsia="en-AU"/>
        </w:rPr>
        <w:t xml:space="preserve"> in consumers’ care, with recommendations incorporated into care plans. </w:t>
      </w:r>
      <w:r w:rsidRPr="00EC17F2">
        <w:rPr>
          <w:rFonts w:ascii="Arial" w:eastAsia="Arial" w:hAnsi="Arial" w:cs="Arial"/>
          <w:color w:val="000000"/>
          <w:lang w:eastAsia="en-AU"/>
        </w:rPr>
        <w:t xml:space="preserve">Staff described care and services provided to each consumer and identified risks, and said they have received training, specifically in </w:t>
      </w:r>
      <w:r>
        <w:rPr>
          <w:rFonts w:ascii="Arial" w:eastAsia="Arial" w:hAnsi="Arial" w:cs="Arial"/>
          <w:color w:val="000000"/>
          <w:lang w:eastAsia="en-AU"/>
        </w:rPr>
        <w:t xml:space="preserve">relation to management of </w:t>
      </w:r>
      <w:r w:rsidRPr="00EC17F2">
        <w:rPr>
          <w:rFonts w:ascii="Arial" w:eastAsia="Arial" w:hAnsi="Arial" w:cs="Arial"/>
          <w:color w:val="000000"/>
          <w:lang w:eastAsia="en-AU"/>
        </w:rPr>
        <w:t xml:space="preserve">falls, weight loss, fluid restriction, restrictive practices, and documentation. Clinical staff described strategies to manage individual consumer risks and provided examples to minimise impact of risks identified. </w:t>
      </w:r>
      <w:r w:rsidR="00022972">
        <w:rPr>
          <w:rFonts w:ascii="Arial" w:eastAsia="Arial" w:hAnsi="Arial" w:cs="Arial"/>
          <w:lang w:eastAsia="en-AU"/>
        </w:rPr>
        <w:t>Consumers and r</w:t>
      </w:r>
      <w:r w:rsidRPr="004C38C7">
        <w:rPr>
          <w:rFonts w:ascii="Arial" w:eastAsia="Arial" w:hAnsi="Arial" w:cs="Arial"/>
          <w:lang w:eastAsia="en-AU"/>
        </w:rPr>
        <w:t xml:space="preserve">epresentatives were satisfied with management of risks, including those related to restrictive practices, behaviours, swallowing and falls.    </w:t>
      </w:r>
    </w:p>
    <w:p w14:paraId="3A5344B4" w14:textId="0374A7D2" w:rsidR="002B0C90" w:rsidRPr="00262C0B" w:rsidRDefault="00BD6409" w:rsidP="0036130C">
      <w:pPr>
        <w:pStyle w:val="NormalArial"/>
      </w:pPr>
      <w:r>
        <w:t xml:space="preserve">Based on the assessment team’s report, I find requirement (3)(b) in Standard 3 Personal care and clinical care compliant. </w:t>
      </w:r>
      <w:r w:rsidR="004D6A54">
        <w:br w:type="page"/>
      </w:r>
    </w:p>
    <w:p w14:paraId="33CD15E9" w14:textId="77777777" w:rsidR="00FC045E" w:rsidRPr="00996FAF" w:rsidRDefault="004D6A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08B4" w14:paraId="17B3F139" w14:textId="77777777" w:rsidTr="00930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CE48B6" w14:textId="77777777" w:rsidR="00FC045E" w:rsidRPr="00996FAF" w:rsidRDefault="004D6A5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C84961" w14:textId="77777777" w:rsidR="00FC045E" w:rsidRPr="00996FAF" w:rsidRDefault="00AF5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08B4" w14:paraId="4A76F735" w14:textId="77777777" w:rsidTr="009308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F08CD" w14:textId="77777777" w:rsidR="002C5FA9" w:rsidRPr="00996FAF" w:rsidRDefault="004D6A5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2C16614" w14:textId="77777777" w:rsidR="002C5FA9" w:rsidRPr="00996FAF" w:rsidRDefault="004D6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07603A8" w14:textId="77777777" w:rsidR="002C5FA9" w:rsidRPr="00996FAF" w:rsidRDefault="00AF54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8096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D6A54" w:rsidRPr="002F768C">
                  <w:rPr>
                    <w:rFonts w:ascii="Arial" w:hAnsi="Arial" w:cs="Arial"/>
                  </w:rPr>
                  <w:t>Compliant</w:t>
                </w:r>
              </w:sdtContent>
            </w:sdt>
          </w:p>
        </w:tc>
      </w:tr>
    </w:tbl>
    <w:p w14:paraId="337BD6B0" w14:textId="77777777" w:rsidR="002B0C90" w:rsidRDefault="004D6A54" w:rsidP="002B0C90">
      <w:pPr>
        <w:pStyle w:val="Heading20"/>
      </w:pPr>
      <w:r>
        <w:t>Findings</w:t>
      </w:r>
    </w:p>
    <w:p w14:paraId="765F1810" w14:textId="3732F379" w:rsidR="00C97672" w:rsidRPr="003A519A" w:rsidRDefault="000C4192" w:rsidP="003A519A">
      <w:pPr>
        <w:pStyle w:val="NormalArial"/>
      </w:pPr>
      <w:r w:rsidRPr="000C4192">
        <w:t xml:space="preserve">Consumers and representatives said staff know what they are doing and have confidence in them to perform their role effectively and safely. </w:t>
      </w:r>
      <w:r w:rsidR="00185340" w:rsidRPr="003A519A">
        <w:t>T</w:t>
      </w:r>
      <w:r w:rsidRPr="000C4192">
        <w:t xml:space="preserve">he service </w:t>
      </w:r>
      <w:r w:rsidR="00185340" w:rsidRPr="003A519A">
        <w:t xml:space="preserve">has processes to ensure the </w:t>
      </w:r>
      <w:r w:rsidRPr="000C4192">
        <w:t xml:space="preserve">workforce has the appropriate qualifications and knowledge to effectively perform their roles. </w:t>
      </w:r>
      <w:r w:rsidR="00185340" w:rsidRPr="003A519A">
        <w:t>A</w:t>
      </w:r>
      <w:r w:rsidR="00185340" w:rsidRPr="000C4192">
        <w:t xml:space="preserve">ll staff are required to complete mandatory training at commencement of employment and on an annual basis. Modules include competency assessments to test and facilitate staff comprehension. </w:t>
      </w:r>
      <w:r w:rsidR="00185340" w:rsidRPr="003A519A">
        <w:t>I</w:t>
      </w:r>
      <w:r w:rsidR="00185340" w:rsidRPr="000C4192">
        <w:t xml:space="preserve">ncidents, complaints, surveys and clinical indicators </w:t>
      </w:r>
      <w:r w:rsidR="00185340" w:rsidRPr="003A519A">
        <w:t xml:space="preserve">are regularly reviewed </w:t>
      </w:r>
      <w:r w:rsidR="00185340" w:rsidRPr="000C4192">
        <w:t xml:space="preserve">to identify staff </w:t>
      </w:r>
      <w:r w:rsidR="00185340" w:rsidRPr="003A519A">
        <w:t xml:space="preserve">who require </w:t>
      </w:r>
      <w:r w:rsidR="00185340" w:rsidRPr="000C4192">
        <w:t xml:space="preserve">additional support and training. </w:t>
      </w:r>
      <w:r w:rsidR="00185340" w:rsidRPr="003A519A">
        <w:t xml:space="preserve">For example, in response to a complaint relating to </w:t>
      </w:r>
      <w:r w:rsidR="00185340" w:rsidRPr="000C4192">
        <w:t>falls management</w:t>
      </w:r>
      <w:r w:rsidR="00185340" w:rsidRPr="003A519A">
        <w:t xml:space="preserve">, </w:t>
      </w:r>
      <w:r w:rsidR="00185340" w:rsidRPr="000C4192">
        <w:t xml:space="preserve">several initiatives </w:t>
      </w:r>
      <w:r w:rsidR="00185340" w:rsidRPr="003A519A">
        <w:t xml:space="preserve">were implemented </w:t>
      </w:r>
      <w:r w:rsidR="00185340" w:rsidRPr="000C4192">
        <w:t>to improve staff knowledge and practice</w:t>
      </w:r>
      <w:r w:rsidR="00185340" w:rsidRPr="003A519A">
        <w:t>, including training and a post falls reference sheet</w:t>
      </w:r>
      <w:r w:rsidR="00185340" w:rsidRPr="000C4192">
        <w:t xml:space="preserve">. </w:t>
      </w:r>
      <w:r w:rsidR="00EB22C7" w:rsidRPr="003A519A">
        <w:t>S</w:t>
      </w:r>
      <w:r w:rsidRPr="000C4192">
        <w:t xml:space="preserve">taff registrations, clearances and the banning order register </w:t>
      </w:r>
      <w:r w:rsidR="00EB22C7" w:rsidRPr="003A519A">
        <w:t xml:space="preserve">are monitored </w:t>
      </w:r>
      <w:r w:rsidR="00233163">
        <w:t xml:space="preserve">to </w:t>
      </w:r>
      <w:r w:rsidRPr="000C4192">
        <w:t>ensure staff are suitably qualified for their roles</w:t>
      </w:r>
      <w:r w:rsidR="00EB22C7" w:rsidRPr="003A519A">
        <w:t>, and position</w:t>
      </w:r>
      <w:r w:rsidRPr="000C4192">
        <w:t xml:space="preserve"> descriptions </w:t>
      </w:r>
      <w:r w:rsidR="00EB22C7" w:rsidRPr="003A519A">
        <w:t xml:space="preserve">are available to staff </w:t>
      </w:r>
      <w:r w:rsidR="00233163">
        <w:t>outlining</w:t>
      </w:r>
      <w:r w:rsidRPr="000C4192">
        <w:t xml:space="preserve"> duties and responsibilities</w:t>
      </w:r>
      <w:r w:rsidR="00EB22C7" w:rsidRPr="003A519A">
        <w:t xml:space="preserve"> for each role</w:t>
      </w:r>
      <w:r w:rsidRPr="000C4192">
        <w:t xml:space="preserve">. </w:t>
      </w:r>
      <w:r w:rsidR="00C97672" w:rsidRPr="000C4192">
        <w:t>Staff described specific care needs for individual consumers</w:t>
      </w:r>
      <w:r w:rsidR="00C97672" w:rsidRPr="003A519A">
        <w:t xml:space="preserve">, </w:t>
      </w:r>
      <w:r w:rsidR="00C97672" w:rsidRPr="000C4192">
        <w:t>said they work within their skills and knowledge base</w:t>
      </w:r>
      <w:r w:rsidR="00C97672" w:rsidRPr="003A519A">
        <w:t xml:space="preserve">, and </w:t>
      </w:r>
      <w:r w:rsidR="00C97672" w:rsidRPr="000C4192">
        <w:t>are satisfied with the supervision and support they receive from management and colleagues when learning new skills</w:t>
      </w:r>
      <w:r w:rsidR="00233163">
        <w:t>.</w:t>
      </w:r>
      <w:r w:rsidR="00C97672" w:rsidRPr="000C4192">
        <w:t xml:space="preserve"> </w:t>
      </w:r>
    </w:p>
    <w:p w14:paraId="4F445184" w14:textId="2AD002A7" w:rsidR="002B0C90" w:rsidRPr="00262C0B" w:rsidRDefault="00C97672" w:rsidP="0036130C">
      <w:pPr>
        <w:pStyle w:val="NormalArial"/>
      </w:pPr>
      <w:r w:rsidRPr="003A519A">
        <w:t xml:space="preserve">Based on the assessment team’s report, I find requirement (3)(c) in Standard 7 Human resources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8316F" w14:textId="77777777" w:rsidR="00105B1C" w:rsidRDefault="00105B1C">
      <w:pPr>
        <w:spacing w:after="0"/>
      </w:pPr>
      <w:r>
        <w:separator/>
      </w:r>
    </w:p>
  </w:endnote>
  <w:endnote w:type="continuationSeparator" w:id="0">
    <w:p w14:paraId="134E279F" w14:textId="77777777" w:rsidR="00105B1C" w:rsidRDefault="00105B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B755" w14:textId="77777777" w:rsidR="00DF37F2" w:rsidRPr="00DF37F2" w:rsidRDefault="004D6A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Rose Court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CBFAA4" w14:textId="77777777" w:rsidR="00DF37F2" w:rsidRPr="00DF37F2" w:rsidRDefault="004D6A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6975</w:t>
    </w:r>
    <w:bookmarkEnd w:id="1"/>
    <w:r w:rsidRPr="00DF37F2">
      <w:rPr>
        <w:rStyle w:val="FooterBold"/>
        <w:rFonts w:ascii="Arial" w:hAnsi="Arial"/>
        <w:b w:val="0"/>
      </w:rPr>
      <w:tab/>
      <w:t xml:space="preserve">OFFICIAL: Sensitive </w:t>
    </w:r>
  </w:p>
  <w:p w14:paraId="285B395A" w14:textId="77777777" w:rsidR="00DF37F2" w:rsidRPr="00DF37F2" w:rsidRDefault="004D6A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FD2A" w14:textId="77777777" w:rsidR="00E2364A" w:rsidRDefault="00AF54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4BD9" w14:textId="77777777" w:rsidR="00105B1C" w:rsidRDefault="00105B1C" w:rsidP="00D71F88">
      <w:pPr>
        <w:spacing w:after="0"/>
      </w:pPr>
      <w:r>
        <w:separator/>
      </w:r>
    </w:p>
  </w:footnote>
  <w:footnote w:type="continuationSeparator" w:id="0">
    <w:p w14:paraId="0DCCF1DC" w14:textId="77777777" w:rsidR="00105B1C" w:rsidRDefault="00105B1C" w:rsidP="00D71F88">
      <w:pPr>
        <w:spacing w:after="0"/>
      </w:pPr>
      <w:r>
        <w:continuationSeparator/>
      </w:r>
    </w:p>
  </w:footnote>
  <w:footnote w:id="1">
    <w:p w14:paraId="3EB4441E" w14:textId="2AA13990" w:rsidR="000078F8" w:rsidRDefault="004D6A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D2BB7">
        <w:rPr>
          <w:rFonts w:ascii="Arial" w:hAnsi="Arial" w:cs="Arial"/>
          <w:color w:val="auto"/>
          <w:sz w:val="20"/>
          <w:szCs w:val="20"/>
        </w:rPr>
        <w:t>section</w:t>
      </w:r>
      <w:r w:rsidR="006D2BB7" w:rsidRPr="006D2BB7">
        <w:rPr>
          <w:rFonts w:ascii="Arial" w:hAnsi="Arial" w:cs="Arial"/>
          <w:color w:val="auto"/>
          <w:sz w:val="20"/>
          <w:szCs w:val="20"/>
        </w:rPr>
        <w:t xml:space="preserve"> </w:t>
      </w:r>
      <w:r w:rsidRPr="006D2BB7">
        <w:rPr>
          <w:rFonts w:ascii="Arial" w:hAnsi="Arial" w:cs="Arial"/>
          <w:color w:val="auto"/>
          <w:sz w:val="20"/>
          <w:szCs w:val="20"/>
        </w:rPr>
        <w:t>68A</w:t>
      </w:r>
      <w:r w:rsidRPr="006D2BB7">
        <w:rPr>
          <w:rFonts w:ascii="Arial" w:hAnsi="Arial" w:cs="Arial"/>
          <w:b/>
          <w:color w:val="auto"/>
          <w:sz w:val="20"/>
          <w:szCs w:val="20"/>
        </w:rPr>
        <w:t xml:space="preserve"> </w:t>
      </w:r>
      <w:r w:rsidRPr="006D2BB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4A608C5" w14:textId="77777777" w:rsidR="002B0884" w:rsidRDefault="00AF54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61A3" w14:textId="77777777" w:rsidR="00D71F88" w:rsidRDefault="004D6A54">
    <w:pPr>
      <w:pStyle w:val="Header"/>
    </w:pPr>
    <w:r>
      <w:rPr>
        <w:noProof/>
        <w:color w:val="2B579A"/>
        <w:shd w:val="clear" w:color="auto" w:fill="E6E6E6"/>
        <w:lang w:val="en-US"/>
      </w:rPr>
      <w:drawing>
        <wp:anchor distT="0" distB="0" distL="114300" distR="114300" simplePos="0" relativeHeight="251658241" behindDoc="1" locked="0" layoutInCell="1" allowOverlap="1" wp14:anchorId="6A88AF69" wp14:editId="18BE391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D5BD" w14:textId="77777777" w:rsidR="00FA0A5B" w:rsidRDefault="004D6A54">
    <w:pPr>
      <w:pStyle w:val="Header"/>
    </w:pPr>
    <w:r>
      <w:rPr>
        <w:noProof/>
      </w:rPr>
      <w:drawing>
        <wp:anchor distT="0" distB="0" distL="114300" distR="114300" simplePos="0" relativeHeight="251658240" behindDoc="0" locked="0" layoutInCell="1" allowOverlap="1" wp14:anchorId="54A1216A" wp14:editId="448BB5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4086D6">
      <w:start w:val="1"/>
      <w:numFmt w:val="lowerRoman"/>
      <w:lvlText w:val="(%1)"/>
      <w:lvlJc w:val="left"/>
      <w:pPr>
        <w:ind w:left="1080" w:hanging="720"/>
      </w:pPr>
      <w:rPr>
        <w:rFonts w:hint="default"/>
      </w:rPr>
    </w:lvl>
    <w:lvl w:ilvl="1" w:tplc="3712FE06" w:tentative="1">
      <w:start w:val="1"/>
      <w:numFmt w:val="lowerLetter"/>
      <w:lvlText w:val="%2."/>
      <w:lvlJc w:val="left"/>
      <w:pPr>
        <w:ind w:left="1440" w:hanging="360"/>
      </w:pPr>
    </w:lvl>
    <w:lvl w:ilvl="2" w:tplc="D9E82E2C" w:tentative="1">
      <w:start w:val="1"/>
      <w:numFmt w:val="lowerRoman"/>
      <w:lvlText w:val="%3."/>
      <w:lvlJc w:val="right"/>
      <w:pPr>
        <w:ind w:left="2160" w:hanging="180"/>
      </w:pPr>
    </w:lvl>
    <w:lvl w:ilvl="3" w:tplc="B7281FE0" w:tentative="1">
      <w:start w:val="1"/>
      <w:numFmt w:val="decimal"/>
      <w:lvlText w:val="%4."/>
      <w:lvlJc w:val="left"/>
      <w:pPr>
        <w:ind w:left="2880" w:hanging="360"/>
      </w:pPr>
    </w:lvl>
    <w:lvl w:ilvl="4" w:tplc="1E283AE2" w:tentative="1">
      <w:start w:val="1"/>
      <w:numFmt w:val="lowerLetter"/>
      <w:lvlText w:val="%5."/>
      <w:lvlJc w:val="left"/>
      <w:pPr>
        <w:ind w:left="3600" w:hanging="360"/>
      </w:pPr>
    </w:lvl>
    <w:lvl w:ilvl="5" w:tplc="67CEAE3A" w:tentative="1">
      <w:start w:val="1"/>
      <w:numFmt w:val="lowerRoman"/>
      <w:lvlText w:val="%6."/>
      <w:lvlJc w:val="right"/>
      <w:pPr>
        <w:ind w:left="4320" w:hanging="180"/>
      </w:pPr>
    </w:lvl>
    <w:lvl w:ilvl="6" w:tplc="615C70D0" w:tentative="1">
      <w:start w:val="1"/>
      <w:numFmt w:val="decimal"/>
      <w:lvlText w:val="%7."/>
      <w:lvlJc w:val="left"/>
      <w:pPr>
        <w:ind w:left="5040" w:hanging="360"/>
      </w:pPr>
    </w:lvl>
    <w:lvl w:ilvl="7" w:tplc="6DACFBB8" w:tentative="1">
      <w:start w:val="1"/>
      <w:numFmt w:val="lowerLetter"/>
      <w:lvlText w:val="%8."/>
      <w:lvlJc w:val="left"/>
      <w:pPr>
        <w:ind w:left="5760" w:hanging="360"/>
      </w:pPr>
    </w:lvl>
    <w:lvl w:ilvl="8" w:tplc="594077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84ECD8">
      <w:start w:val="1"/>
      <w:numFmt w:val="lowerRoman"/>
      <w:lvlText w:val="(%1)"/>
      <w:lvlJc w:val="left"/>
      <w:pPr>
        <w:ind w:left="1080" w:hanging="720"/>
      </w:pPr>
      <w:rPr>
        <w:rFonts w:hint="default"/>
      </w:rPr>
    </w:lvl>
    <w:lvl w:ilvl="1" w:tplc="D28E5308" w:tentative="1">
      <w:start w:val="1"/>
      <w:numFmt w:val="lowerLetter"/>
      <w:lvlText w:val="%2."/>
      <w:lvlJc w:val="left"/>
      <w:pPr>
        <w:ind w:left="1440" w:hanging="360"/>
      </w:pPr>
    </w:lvl>
    <w:lvl w:ilvl="2" w:tplc="B5E21AE2" w:tentative="1">
      <w:start w:val="1"/>
      <w:numFmt w:val="lowerRoman"/>
      <w:lvlText w:val="%3."/>
      <w:lvlJc w:val="right"/>
      <w:pPr>
        <w:ind w:left="2160" w:hanging="180"/>
      </w:pPr>
    </w:lvl>
    <w:lvl w:ilvl="3" w:tplc="D65E7634" w:tentative="1">
      <w:start w:val="1"/>
      <w:numFmt w:val="decimal"/>
      <w:lvlText w:val="%4."/>
      <w:lvlJc w:val="left"/>
      <w:pPr>
        <w:ind w:left="2880" w:hanging="360"/>
      </w:pPr>
    </w:lvl>
    <w:lvl w:ilvl="4" w:tplc="35067A02" w:tentative="1">
      <w:start w:val="1"/>
      <w:numFmt w:val="lowerLetter"/>
      <w:lvlText w:val="%5."/>
      <w:lvlJc w:val="left"/>
      <w:pPr>
        <w:ind w:left="3600" w:hanging="360"/>
      </w:pPr>
    </w:lvl>
    <w:lvl w:ilvl="5" w:tplc="39084448" w:tentative="1">
      <w:start w:val="1"/>
      <w:numFmt w:val="lowerRoman"/>
      <w:lvlText w:val="%6."/>
      <w:lvlJc w:val="right"/>
      <w:pPr>
        <w:ind w:left="4320" w:hanging="180"/>
      </w:pPr>
    </w:lvl>
    <w:lvl w:ilvl="6" w:tplc="F836F06C" w:tentative="1">
      <w:start w:val="1"/>
      <w:numFmt w:val="decimal"/>
      <w:lvlText w:val="%7."/>
      <w:lvlJc w:val="left"/>
      <w:pPr>
        <w:ind w:left="5040" w:hanging="360"/>
      </w:pPr>
    </w:lvl>
    <w:lvl w:ilvl="7" w:tplc="F7F0444E" w:tentative="1">
      <w:start w:val="1"/>
      <w:numFmt w:val="lowerLetter"/>
      <w:lvlText w:val="%8."/>
      <w:lvlJc w:val="left"/>
      <w:pPr>
        <w:ind w:left="5760" w:hanging="360"/>
      </w:pPr>
    </w:lvl>
    <w:lvl w:ilvl="8" w:tplc="D474EB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4CEBE20">
      <w:start w:val="1"/>
      <w:numFmt w:val="lowerRoman"/>
      <w:lvlText w:val="(%1)"/>
      <w:lvlJc w:val="left"/>
      <w:pPr>
        <w:ind w:left="1080" w:hanging="720"/>
      </w:pPr>
      <w:rPr>
        <w:rFonts w:hint="default"/>
      </w:rPr>
    </w:lvl>
    <w:lvl w:ilvl="1" w:tplc="56F0A138" w:tentative="1">
      <w:start w:val="1"/>
      <w:numFmt w:val="lowerLetter"/>
      <w:lvlText w:val="%2."/>
      <w:lvlJc w:val="left"/>
      <w:pPr>
        <w:ind w:left="1440" w:hanging="360"/>
      </w:pPr>
    </w:lvl>
    <w:lvl w:ilvl="2" w:tplc="53869F18" w:tentative="1">
      <w:start w:val="1"/>
      <w:numFmt w:val="lowerRoman"/>
      <w:lvlText w:val="%3."/>
      <w:lvlJc w:val="right"/>
      <w:pPr>
        <w:ind w:left="2160" w:hanging="180"/>
      </w:pPr>
    </w:lvl>
    <w:lvl w:ilvl="3" w:tplc="C6B6CC0A" w:tentative="1">
      <w:start w:val="1"/>
      <w:numFmt w:val="decimal"/>
      <w:lvlText w:val="%4."/>
      <w:lvlJc w:val="left"/>
      <w:pPr>
        <w:ind w:left="2880" w:hanging="360"/>
      </w:pPr>
    </w:lvl>
    <w:lvl w:ilvl="4" w:tplc="2BCCA29E" w:tentative="1">
      <w:start w:val="1"/>
      <w:numFmt w:val="lowerLetter"/>
      <w:lvlText w:val="%5."/>
      <w:lvlJc w:val="left"/>
      <w:pPr>
        <w:ind w:left="3600" w:hanging="360"/>
      </w:pPr>
    </w:lvl>
    <w:lvl w:ilvl="5" w:tplc="30C2EC7C" w:tentative="1">
      <w:start w:val="1"/>
      <w:numFmt w:val="lowerRoman"/>
      <w:lvlText w:val="%6."/>
      <w:lvlJc w:val="right"/>
      <w:pPr>
        <w:ind w:left="4320" w:hanging="180"/>
      </w:pPr>
    </w:lvl>
    <w:lvl w:ilvl="6" w:tplc="DA7A04D8" w:tentative="1">
      <w:start w:val="1"/>
      <w:numFmt w:val="decimal"/>
      <w:lvlText w:val="%7."/>
      <w:lvlJc w:val="left"/>
      <w:pPr>
        <w:ind w:left="5040" w:hanging="360"/>
      </w:pPr>
    </w:lvl>
    <w:lvl w:ilvl="7" w:tplc="1B98F8CA" w:tentative="1">
      <w:start w:val="1"/>
      <w:numFmt w:val="lowerLetter"/>
      <w:lvlText w:val="%8."/>
      <w:lvlJc w:val="left"/>
      <w:pPr>
        <w:ind w:left="5760" w:hanging="360"/>
      </w:pPr>
    </w:lvl>
    <w:lvl w:ilvl="8" w:tplc="1EA2A2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583776">
      <w:start w:val="1"/>
      <w:numFmt w:val="bullet"/>
      <w:lvlText w:val=""/>
      <w:lvlJc w:val="left"/>
      <w:pPr>
        <w:ind w:left="720" w:hanging="360"/>
      </w:pPr>
      <w:rPr>
        <w:rFonts w:ascii="Symbol" w:hAnsi="Symbol" w:hint="default"/>
        <w:color w:val="auto"/>
        <w:sz w:val="24"/>
        <w:szCs w:val="24"/>
      </w:rPr>
    </w:lvl>
    <w:lvl w:ilvl="1" w:tplc="18EECBE6" w:tentative="1">
      <w:start w:val="1"/>
      <w:numFmt w:val="bullet"/>
      <w:lvlText w:val="o"/>
      <w:lvlJc w:val="left"/>
      <w:pPr>
        <w:ind w:left="1440" w:hanging="360"/>
      </w:pPr>
      <w:rPr>
        <w:rFonts w:ascii="Courier New" w:hAnsi="Courier New" w:cs="Courier New" w:hint="default"/>
      </w:rPr>
    </w:lvl>
    <w:lvl w:ilvl="2" w:tplc="E77AF62A" w:tentative="1">
      <w:start w:val="1"/>
      <w:numFmt w:val="bullet"/>
      <w:lvlText w:val=""/>
      <w:lvlJc w:val="left"/>
      <w:pPr>
        <w:ind w:left="2160" w:hanging="360"/>
      </w:pPr>
      <w:rPr>
        <w:rFonts w:ascii="Wingdings" w:hAnsi="Wingdings" w:hint="default"/>
      </w:rPr>
    </w:lvl>
    <w:lvl w:ilvl="3" w:tplc="3B5E0706" w:tentative="1">
      <w:start w:val="1"/>
      <w:numFmt w:val="bullet"/>
      <w:lvlText w:val=""/>
      <w:lvlJc w:val="left"/>
      <w:pPr>
        <w:ind w:left="2880" w:hanging="360"/>
      </w:pPr>
      <w:rPr>
        <w:rFonts w:ascii="Symbol" w:hAnsi="Symbol" w:hint="default"/>
      </w:rPr>
    </w:lvl>
    <w:lvl w:ilvl="4" w:tplc="D63428C2" w:tentative="1">
      <w:start w:val="1"/>
      <w:numFmt w:val="bullet"/>
      <w:lvlText w:val="o"/>
      <w:lvlJc w:val="left"/>
      <w:pPr>
        <w:ind w:left="3600" w:hanging="360"/>
      </w:pPr>
      <w:rPr>
        <w:rFonts w:ascii="Courier New" w:hAnsi="Courier New" w:cs="Courier New" w:hint="default"/>
      </w:rPr>
    </w:lvl>
    <w:lvl w:ilvl="5" w:tplc="0C78C68E" w:tentative="1">
      <w:start w:val="1"/>
      <w:numFmt w:val="bullet"/>
      <w:lvlText w:val=""/>
      <w:lvlJc w:val="left"/>
      <w:pPr>
        <w:ind w:left="4320" w:hanging="360"/>
      </w:pPr>
      <w:rPr>
        <w:rFonts w:ascii="Wingdings" w:hAnsi="Wingdings" w:hint="default"/>
      </w:rPr>
    </w:lvl>
    <w:lvl w:ilvl="6" w:tplc="D3866D24" w:tentative="1">
      <w:start w:val="1"/>
      <w:numFmt w:val="bullet"/>
      <w:lvlText w:val=""/>
      <w:lvlJc w:val="left"/>
      <w:pPr>
        <w:ind w:left="5040" w:hanging="360"/>
      </w:pPr>
      <w:rPr>
        <w:rFonts w:ascii="Symbol" w:hAnsi="Symbol" w:hint="default"/>
      </w:rPr>
    </w:lvl>
    <w:lvl w:ilvl="7" w:tplc="7800F428" w:tentative="1">
      <w:start w:val="1"/>
      <w:numFmt w:val="bullet"/>
      <w:lvlText w:val="o"/>
      <w:lvlJc w:val="left"/>
      <w:pPr>
        <w:ind w:left="5760" w:hanging="360"/>
      </w:pPr>
      <w:rPr>
        <w:rFonts w:ascii="Courier New" w:hAnsi="Courier New" w:cs="Courier New" w:hint="default"/>
      </w:rPr>
    </w:lvl>
    <w:lvl w:ilvl="8" w:tplc="436017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00A23A0">
      <w:start w:val="1"/>
      <w:numFmt w:val="lowerRoman"/>
      <w:lvlText w:val="(%1)"/>
      <w:lvlJc w:val="left"/>
      <w:pPr>
        <w:ind w:left="1080" w:hanging="720"/>
      </w:pPr>
      <w:rPr>
        <w:rFonts w:hint="default"/>
      </w:rPr>
    </w:lvl>
    <w:lvl w:ilvl="1" w:tplc="2410DBB6" w:tentative="1">
      <w:start w:val="1"/>
      <w:numFmt w:val="lowerLetter"/>
      <w:lvlText w:val="%2."/>
      <w:lvlJc w:val="left"/>
      <w:pPr>
        <w:ind w:left="1440" w:hanging="360"/>
      </w:pPr>
    </w:lvl>
    <w:lvl w:ilvl="2" w:tplc="78B09ED8" w:tentative="1">
      <w:start w:val="1"/>
      <w:numFmt w:val="lowerRoman"/>
      <w:lvlText w:val="%3."/>
      <w:lvlJc w:val="right"/>
      <w:pPr>
        <w:ind w:left="2160" w:hanging="180"/>
      </w:pPr>
    </w:lvl>
    <w:lvl w:ilvl="3" w:tplc="5E985A46" w:tentative="1">
      <w:start w:val="1"/>
      <w:numFmt w:val="decimal"/>
      <w:lvlText w:val="%4."/>
      <w:lvlJc w:val="left"/>
      <w:pPr>
        <w:ind w:left="2880" w:hanging="360"/>
      </w:pPr>
    </w:lvl>
    <w:lvl w:ilvl="4" w:tplc="B8A87BB6" w:tentative="1">
      <w:start w:val="1"/>
      <w:numFmt w:val="lowerLetter"/>
      <w:lvlText w:val="%5."/>
      <w:lvlJc w:val="left"/>
      <w:pPr>
        <w:ind w:left="3600" w:hanging="360"/>
      </w:pPr>
    </w:lvl>
    <w:lvl w:ilvl="5" w:tplc="73B46246" w:tentative="1">
      <w:start w:val="1"/>
      <w:numFmt w:val="lowerRoman"/>
      <w:lvlText w:val="%6."/>
      <w:lvlJc w:val="right"/>
      <w:pPr>
        <w:ind w:left="4320" w:hanging="180"/>
      </w:pPr>
    </w:lvl>
    <w:lvl w:ilvl="6" w:tplc="7616B5F2" w:tentative="1">
      <w:start w:val="1"/>
      <w:numFmt w:val="decimal"/>
      <w:lvlText w:val="%7."/>
      <w:lvlJc w:val="left"/>
      <w:pPr>
        <w:ind w:left="5040" w:hanging="360"/>
      </w:pPr>
    </w:lvl>
    <w:lvl w:ilvl="7" w:tplc="8132E376" w:tentative="1">
      <w:start w:val="1"/>
      <w:numFmt w:val="lowerLetter"/>
      <w:lvlText w:val="%8."/>
      <w:lvlJc w:val="left"/>
      <w:pPr>
        <w:ind w:left="5760" w:hanging="360"/>
      </w:pPr>
    </w:lvl>
    <w:lvl w:ilvl="8" w:tplc="E3F82C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8064E4">
      <w:start w:val="1"/>
      <w:numFmt w:val="lowerRoman"/>
      <w:lvlText w:val="(%1)"/>
      <w:lvlJc w:val="left"/>
      <w:pPr>
        <w:ind w:left="1080" w:hanging="720"/>
      </w:pPr>
      <w:rPr>
        <w:rFonts w:hint="default"/>
      </w:rPr>
    </w:lvl>
    <w:lvl w:ilvl="1" w:tplc="EE3284A0" w:tentative="1">
      <w:start w:val="1"/>
      <w:numFmt w:val="lowerLetter"/>
      <w:lvlText w:val="%2."/>
      <w:lvlJc w:val="left"/>
      <w:pPr>
        <w:ind w:left="1440" w:hanging="360"/>
      </w:pPr>
    </w:lvl>
    <w:lvl w:ilvl="2" w:tplc="86C262B4" w:tentative="1">
      <w:start w:val="1"/>
      <w:numFmt w:val="lowerRoman"/>
      <w:lvlText w:val="%3."/>
      <w:lvlJc w:val="right"/>
      <w:pPr>
        <w:ind w:left="2160" w:hanging="180"/>
      </w:pPr>
    </w:lvl>
    <w:lvl w:ilvl="3" w:tplc="10A62888" w:tentative="1">
      <w:start w:val="1"/>
      <w:numFmt w:val="decimal"/>
      <w:lvlText w:val="%4."/>
      <w:lvlJc w:val="left"/>
      <w:pPr>
        <w:ind w:left="2880" w:hanging="360"/>
      </w:pPr>
    </w:lvl>
    <w:lvl w:ilvl="4" w:tplc="46A200B0" w:tentative="1">
      <w:start w:val="1"/>
      <w:numFmt w:val="lowerLetter"/>
      <w:lvlText w:val="%5."/>
      <w:lvlJc w:val="left"/>
      <w:pPr>
        <w:ind w:left="3600" w:hanging="360"/>
      </w:pPr>
    </w:lvl>
    <w:lvl w:ilvl="5" w:tplc="D66C9BD0" w:tentative="1">
      <w:start w:val="1"/>
      <w:numFmt w:val="lowerRoman"/>
      <w:lvlText w:val="%6."/>
      <w:lvlJc w:val="right"/>
      <w:pPr>
        <w:ind w:left="4320" w:hanging="180"/>
      </w:pPr>
    </w:lvl>
    <w:lvl w:ilvl="6" w:tplc="0EA8BAC8" w:tentative="1">
      <w:start w:val="1"/>
      <w:numFmt w:val="decimal"/>
      <w:lvlText w:val="%7."/>
      <w:lvlJc w:val="left"/>
      <w:pPr>
        <w:ind w:left="5040" w:hanging="360"/>
      </w:pPr>
    </w:lvl>
    <w:lvl w:ilvl="7" w:tplc="42203842" w:tentative="1">
      <w:start w:val="1"/>
      <w:numFmt w:val="lowerLetter"/>
      <w:lvlText w:val="%8."/>
      <w:lvlJc w:val="left"/>
      <w:pPr>
        <w:ind w:left="5760" w:hanging="360"/>
      </w:pPr>
    </w:lvl>
    <w:lvl w:ilvl="8" w:tplc="84DAFF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AC87DA8">
      <w:start w:val="1"/>
      <w:numFmt w:val="lowerRoman"/>
      <w:lvlText w:val="(%1)"/>
      <w:lvlJc w:val="left"/>
      <w:pPr>
        <w:ind w:left="1080" w:hanging="720"/>
      </w:pPr>
      <w:rPr>
        <w:rFonts w:hint="default"/>
      </w:rPr>
    </w:lvl>
    <w:lvl w:ilvl="1" w:tplc="2A0201E2" w:tentative="1">
      <w:start w:val="1"/>
      <w:numFmt w:val="lowerLetter"/>
      <w:lvlText w:val="%2."/>
      <w:lvlJc w:val="left"/>
      <w:pPr>
        <w:ind w:left="1440" w:hanging="360"/>
      </w:pPr>
    </w:lvl>
    <w:lvl w:ilvl="2" w:tplc="922AB8D8" w:tentative="1">
      <w:start w:val="1"/>
      <w:numFmt w:val="lowerRoman"/>
      <w:lvlText w:val="%3."/>
      <w:lvlJc w:val="right"/>
      <w:pPr>
        <w:ind w:left="2160" w:hanging="180"/>
      </w:pPr>
    </w:lvl>
    <w:lvl w:ilvl="3" w:tplc="C2221DD8" w:tentative="1">
      <w:start w:val="1"/>
      <w:numFmt w:val="decimal"/>
      <w:lvlText w:val="%4."/>
      <w:lvlJc w:val="left"/>
      <w:pPr>
        <w:ind w:left="2880" w:hanging="360"/>
      </w:pPr>
    </w:lvl>
    <w:lvl w:ilvl="4" w:tplc="5484A842" w:tentative="1">
      <w:start w:val="1"/>
      <w:numFmt w:val="lowerLetter"/>
      <w:lvlText w:val="%5."/>
      <w:lvlJc w:val="left"/>
      <w:pPr>
        <w:ind w:left="3600" w:hanging="360"/>
      </w:pPr>
    </w:lvl>
    <w:lvl w:ilvl="5" w:tplc="5808C35A" w:tentative="1">
      <w:start w:val="1"/>
      <w:numFmt w:val="lowerRoman"/>
      <w:lvlText w:val="%6."/>
      <w:lvlJc w:val="right"/>
      <w:pPr>
        <w:ind w:left="4320" w:hanging="180"/>
      </w:pPr>
    </w:lvl>
    <w:lvl w:ilvl="6" w:tplc="EDAA2B9C" w:tentative="1">
      <w:start w:val="1"/>
      <w:numFmt w:val="decimal"/>
      <w:lvlText w:val="%7."/>
      <w:lvlJc w:val="left"/>
      <w:pPr>
        <w:ind w:left="5040" w:hanging="360"/>
      </w:pPr>
    </w:lvl>
    <w:lvl w:ilvl="7" w:tplc="52062B14" w:tentative="1">
      <w:start w:val="1"/>
      <w:numFmt w:val="lowerLetter"/>
      <w:lvlText w:val="%8."/>
      <w:lvlJc w:val="left"/>
      <w:pPr>
        <w:ind w:left="5760" w:hanging="360"/>
      </w:pPr>
    </w:lvl>
    <w:lvl w:ilvl="8" w:tplc="16D08F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81AEA22">
      <w:start w:val="1"/>
      <w:numFmt w:val="lowerRoman"/>
      <w:lvlText w:val="(%1)"/>
      <w:lvlJc w:val="left"/>
      <w:pPr>
        <w:ind w:left="1080" w:hanging="720"/>
      </w:pPr>
      <w:rPr>
        <w:rFonts w:hint="default"/>
      </w:rPr>
    </w:lvl>
    <w:lvl w:ilvl="1" w:tplc="B44A0866" w:tentative="1">
      <w:start w:val="1"/>
      <w:numFmt w:val="lowerLetter"/>
      <w:lvlText w:val="%2."/>
      <w:lvlJc w:val="left"/>
      <w:pPr>
        <w:ind w:left="1440" w:hanging="360"/>
      </w:pPr>
    </w:lvl>
    <w:lvl w:ilvl="2" w:tplc="AC64062C" w:tentative="1">
      <w:start w:val="1"/>
      <w:numFmt w:val="lowerRoman"/>
      <w:lvlText w:val="%3."/>
      <w:lvlJc w:val="right"/>
      <w:pPr>
        <w:ind w:left="2160" w:hanging="180"/>
      </w:pPr>
    </w:lvl>
    <w:lvl w:ilvl="3" w:tplc="3520769C" w:tentative="1">
      <w:start w:val="1"/>
      <w:numFmt w:val="decimal"/>
      <w:lvlText w:val="%4."/>
      <w:lvlJc w:val="left"/>
      <w:pPr>
        <w:ind w:left="2880" w:hanging="360"/>
      </w:pPr>
    </w:lvl>
    <w:lvl w:ilvl="4" w:tplc="A12EEDA4" w:tentative="1">
      <w:start w:val="1"/>
      <w:numFmt w:val="lowerLetter"/>
      <w:lvlText w:val="%5."/>
      <w:lvlJc w:val="left"/>
      <w:pPr>
        <w:ind w:left="3600" w:hanging="360"/>
      </w:pPr>
    </w:lvl>
    <w:lvl w:ilvl="5" w:tplc="38F692C6" w:tentative="1">
      <w:start w:val="1"/>
      <w:numFmt w:val="lowerRoman"/>
      <w:lvlText w:val="%6."/>
      <w:lvlJc w:val="right"/>
      <w:pPr>
        <w:ind w:left="4320" w:hanging="180"/>
      </w:pPr>
    </w:lvl>
    <w:lvl w:ilvl="6" w:tplc="190AE6F4" w:tentative="1">
      <w:start w:val="1"/>
      <w:numFmt w:val="decimal"/>
      <w:lvlText w:val="%7."/>
      <w:lvlJc w:val="left"/>
      <w:pPr>
        <w:ind w:left="5040" w:hanging="360"/>
      </w:pPr>
    </w:lvl>
    <w:lvl w:ilvl="7" w:tplc="BFAEF248" w:tentative="1">
      <w:start w:val="1"/>
      <w:numFmt w:val="lowerLetter"/>
      <w:lvlText w:val="%8."/>
      <w:lvlJc w:val="left"/>
      <w:pPr>
        <w:ind w:left="5760" w:hanging="360"/>
      </w:pPr>
    </w:lvl>
    <w:lvl w:ilvl="8" w:tplc="496C33D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CEA5BF6">
      <w:start w:val="1"/>
      <w:numFmt w:val="lowerRoman"/>
      <w:lvlText w:val="(%1)"/>
      <w:lvlJc w:val="left"/>
      <w:pPr>
        <w:ind w:left="1080" w:hanging="720"/>
      </w:pPr>
      <w:rPr>
        <w:rFonts w:hint="default"/>
      </w:rPr>
    </w:lvl>
    <w:lvl w:ilvl="1" w:tplc="41104D7E" w:tentative="1">
      <w:start w:val="1"/>
      <w:numFmt w:val="lowerLetter"/>
      <w:lvlText w:val="%2."/>
      <w:lvlJc w:val="left"/>
      <w:pPr>
        <w:ind w:left="1440" w:hanging="360"/>
      </w:pPr>
    </w:lvl>
    <w:lvl w:ilvl="2" w:tplc="5FAEF7EA" w:tentative="1">
      <w:start w:val="1"/>
      <w:numFmt w:val="lowerRoman"/>
      <w:lvlText w:val="%3."/>
      <w:lvlJc w:val="right"/>
      <w:pPr>
        <w:ind w:left="2160" w:hanging="180"/>
      </w:pPr>
    </w:lvl>
    <w:lvl w:ilvl="3" w:tplc="59BCE654" w:tentative="1">
      <w:start w:val="1"/>
      <w:numFmt w:val="decimal"/>
      <w:lvlText w:val="%4."/>
      <w:lvlJc w:val="left"/>
      <w:pPr>
        <w:ind w:left="2880" w:hanging="360"/>
      </w:pPr>
    </w:lvl>
    <w:lvl w:ilvl="4" w:tplc="B4441AC4" w:tentative="1">
      <w:start w:val="1"/>
      <w:numFmt w:val="lowerLetter"/>
      <w:lvlText w:val="%5."/>
      <w:lvlJc w:val="left"/>
      <w:pPr>
        <w:ind w:left="3600" w:hanging="360"/>
      </w:pPr>
    </w:lvl>
    <w:lvl w:ilvl="5" w:tplc="124EAE0E" w:tentative="1">
      <w:start w:val="1"/>
      <w:numFmt w:val="lowerRoman"/>
      <w:lvlText w:val="%6."/>
      <w:lvlJc w:val="right"/>
      <w:pPr>
        <w:ind w:left="4320" w:hanging="180"/>
      </w:pPr>
    </w:lvl>
    <w:lvl w:ilvl="6" w:tplc="03CABFBA" w:tentative="1">
      <w:start w:val="1"/>
      <w:numFmt w:val="decimal"/>
      <w:lvlText w:val="%7."/>
      <w:lvlJc w:val="left"/>
      <w:pPr>
        <w:ind w:left="5040" w:hanging="360"/>
      </w:pPr>
    </w:lvl>
    <w:lvl w:ilvl="7" w:tplc="D5F2633C" w:tentative="1">
      <w:start w:val="1"/>
      <w:numFmt w:val="lowerLetter"/>
      <w:lvlText w:val="%8."/>
      <w:lvlJc w:val="left"/>
      <w:pPr>
        <w:ind w:left="5760" w:hanging="360"/>
      </w:pPr>
    </w:lvl>
    <w:lvl w:ilvl="8" w:tplc="7FB00F6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0C710E">
      <w:start w:val="1"/>
      <w:numFmt w:val="lowerRoman"/>
      <w:lvlText w:val="(%1)"/>
      <w:lvlJc w:val="left"/>
      <w:pPr>
        <w:ind w:left="1080" w:hanging="720"/>
      </w:pPr>
      <w:rPr>
        <w:rFonts w:hint="default"/>
      </w:rPr>
    </w:lvl>
    <w:lvl w:ilvl="1" w:tplc="C8922454" w:tentative="1">
      <w:start w:val="1"/>
      <w:numFmt w:val="lowerLetter"/>
      <w:lvlText w:val="%2."/>
      <w:lvlJc w:val="left"/>
      <w:pPr>
        <w:ind w:left="1440" w:hanging="360"/>
      </w:pPr>
    </w:lvl>
    <w:lvl w:ilvl="2" w:tplc="0EECB1E0" w:tentative="1">
      <w:start w:val="1"/>
      <w:numFmt w:val="lowerRoman"/>
      <w:lvlText w:val="%3."/>
      <w:lvlJc w:val="right"/>
      <w:pPr>
        <w:ind w:left="2160" w:hanging="180"/>
      </w:pPr>
    </w:lvl>
    <w:lvl w:ilvl="3" w:tplc="71205046" w:tentative="1">
      <w:start w:val="1"/>
      <w:numFmt w:val="decimal"/>
      <w:lvlText w:val="%4."/>
      <w:lvlJc w:val="left"/>
      <w:pPr>
        <w:ind w:left="2880" w:hanging="360"/>
      </w:pPr>
    </w:lvl>
    <w:lvl w:ilvl="4" w:tplc="14D6C9D6" w:tentative="1">
      <w:start w:val="1"/>
      <w:numFmt w:val="lowerLetter"/>
      <w:lvlText w:val="%5."/>
      <w:lvlJc w:val="left"/>
      <w:pPr>
        <w:ind w:left="3600" w:hanging="360"/>
      </w:pPr>
    </w:lvl>
    <w:lvl w:ilvl="5" w:tplc="9C3E73E2" w:tentative="1">
      <w:start w:val="1"/>
      <w:numFmt w:val="lowerRoman"/>
      <w:lvlText w:val="%6."/>
      <w:lvlJc w:val="right"/>
      <w:pPr>
        <w:ind w:left="4320" w:hanging="180"/>
      </w:pPr>
    </w:lvl>
    <w:lvl w:ilvl="6" w:tplc="126617F4" w:tentative="1">
      <w:start w:val="1"/>
      <w:numFmt w:val="decimal"/>
      <w:lvlText w:val="%7."/>
      <w:lvlJc w:val="left"/>
      <w:pPr>
        <w:ind w:left="5040" w:hanging="360"/>
      </w:pPr>
    </w:lvl>
    <w:lvl w:ilvl="7" w:tplc="64B83F2A" w:tentative="1">
      <w:start w:val="1"/>
      <w:numFmt w:val="lowerLetter"/>
      <w:lvlText w:val="%8."/>
      <w:lvlJc w:val="left"/>
      <w:pPr>
        <w:ind w:left="5760" w:hanging="360"/>
      </w:pPr>
    </w:lvl>
    <w:lvl w:ilvl="8" w:tplc="81E834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6979206">
    <w:abstractNumId w:val="11"/>
  </w:num>
  <w:num w:numId="2" w16cid:durableId="957640155">
    <w:abstractNumId w:val="4"/>
  </w:num>
  <w:num w:numId="3" w16cid:durableId="791360308">
    <w:abstractNumId w:val="2"/>
  </w:num>
  <w:num w:numId="4" w16cid:durableId="723794936">
    <w:abstractNumId w:val="7"/>
  </w:num>
  <w:num w:numId="5" w16cid:durableId="1271015294">
    <w:abstractNumId w:val="6"/>
  </w:num>
  <w:num w:numId="6" w16cid:durableId="1573658511">
    <w:abstractNumId w:val="1"/>
  </w:num>
  <w:num w:numId="7" w16cid:durableId="1687632552">
    <w:abstractNumId w:val="9"/>
  </w:num>
  <w:num w:numId="8" w16cid:durableId="17589475">
    <w:abstractNumId w:val="5"/>
  </w:num>
  <w:num w:numId="9" w16cid:durableId="1589534608">
    <w:abstractNumId w:val="8"/>
  </w:num>
  <w:num w:numId="10" w16cid:durableId="670914385">
    <w:abstractNumId w:val="3"/>
  </w:num>
  <w:num w:numId="11" w16cid:durableId="688334668">
    <w:abstractNumId w:val="10"/>
  </w:num>
  <w:num w:numId="12" w16cid:durableId="1270284747">
    <w:abstractNumId w:val="0"/>
  </w:num>
  <w:num w:numId="13" w16cid:durableId="538787068">
    <w:abstractNumId w:val="11"/>
  </w:num>
  <w:num w:numId="14" w16cid:durableId="1380667964">
    <w:abstractNumId w:val="11"/>
  </w:num>
  <w:num w:numId="15" w16cid:durableId="687489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B4"/>
    <w:rsid w:val="00022972"/>
    <w:rsid w:val="00075C3F"/>
    <w:rsid w:val="000C4192"/>
    <w:rsid w:val="00105B1C"/>
    <w:rsid w:val="00185340"/>
    <w:rsid w:val="001977E7"/>
    <w:rsid w:val="001F0862"/>
    <w:rsid w:val="001F4AAC"/>
    <w:rsid w:val="00233163"/>
    <w:rsid w:val="003114DE"/>
    <w:rsid w:val="003A519A"/>
    <w:rsid w:val="00464276"/>
    <w:rsid w:val="004668C4"/>
    <w:rsid w:val="004D6A54"/>
    <w:rsid w:val="005538E0"/>
    <w:rsid w:val="005B1605"/>
    <w:rsid w:val="005C1A5C"/>
    <w:rsid w:val="006D2BB7"/>
    <w:rsid w:val="006F53DB"/>
    <w:rsid w:val="00705B65"/>
    <w:rsid w:val="007637AC"/>
    <w:rsid w:val="007873B1"/>
    <w:rsid w:val="008771F0"/>
    <w:rsid w:val="00883A36"/>
    <w:rsid w:val="009308B4"/>
    <w:rsid w:val="009A45E7"/>
    <w:rsid w:val="00A22B2B"/>
    <w:rsid w:val="00AB3447"/>
    <w:rsid w:val="00B03EBB"/>
    <w:rsid w:val="00B154EC"/>
    <w:rsid w:val="00BD6409"/>
    <w:rsid w:val="00C86484"/>
    <w:rsid w:val="00C97672"/>
    <w:rsid w:val="00D7079D"/>
    <w:rsid w:val="00D842E2"/>
    <w:rsid w:val="00EB22C7"/>
    <w:rsid w:val="00EC1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888B"/>
  <w15:docId w15:val="{71B39911-29ED-44C9-A1B0-39D1827D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C7D7E">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C7D7E" w:rsidRDefault="009C7D7E"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C7D7E" w:rsidRDefault="009C7D7E"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C7D7E" w:rsidRDefault="009C7D7E"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7D7E"/>
    <w:rsid w:val="000503D5"/>
    <w:rsid w:val="001C4B80"/>
    <w:rsid w:val="009C7D7E"/>
    <w:rsid w:val="00A77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41ACE323-BB37-4046-8DCE-5AAA548A0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1043</Words>
  <Characters>5951</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2024-01-10T22:04:00Z</dcterms:created>
  <dcterms:modified xsi:type="dcterms:W3CDTF">2024-01-10T22:05:00Z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