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710E64" w14:textId="77777777" w:rsidR="00676089" w:rsidRPr="002C3EBF" w:rsidRDefault="0067608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9F7F9A6" wp14:editId="7931337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C41DBD6" w14:textId="77777777" w:rsidR="00676089" w:rsidRDefault="0067608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9B5B7C" w14:textId="77777777" w:rsidR="00676089" w:rsidRDefault="0067608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118D78" w14:textId="77777777" w:rsidR="00676089" w:rsidRPr="002C3EBF" w:rsidRDefault="0067608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E0306" w14:paraId="773E9D19" w14:textId="77777777" w:rsidTr="007E0306">
        <w:tc>
          <w:tcPr>
            <w:cnfStyle w:val="001000000000" w:firstRow="0" w:lastRow="0" w:firstColumn="1" w:lastColumn="0" w:oddVBand="0" w:evenVBand="0" w:oddHBand="0" w:evenHBand="0" w:firstRowFirstColumn="0" w:firstRowLastColumn="0" w:lastRowFirstColumn="0" w:lastRowLastColumn="0"/>
            <w:tcW w:w="3227" w:type="dxa"/>
          </w:tcPr>
          <w:p w14:paraId="106D2451" w14:textId="77777777" w:rsidR="00676089" w:rsidRPr="00996FAF" w:rsidRDefault="0067608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616E43C" w14:textId="77777777" w:rsidR="00676089" w:rsidRPr="00996FAF" w:rsidRDefault="006760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Simpkin House Nursing Home</w:t>
            </w:r>
          </w:p>
        </w:tc>
      </w:tr>
      <w:tr w:rsidR="007E0306" w14:paraId="3C022673" w14:textId="77777777" w:rsidTr="007E0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1DB6FA" w14:textId="77777777" w:rsidR="00676089" w:rsidRPr="00996FAF" w:rsidRDefault="0067608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7016810" w14:textId="77777777" w:rsidR="00676089" w:rsidRPr="00C27BE3" w:rsidRDefault="0067608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3523</w:t>
            </w:r>
          </w:p>
        </w:tc>
      </w:tr>
      <w:tr w:rsidR="007E0306" w14:paraId="065B9D34" w14:textId="77777777" w:rsidTr="007E03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89CE30" w14:textId="77777777" w:rsidR="00676089" w:rsidRPr="00996FAF" w:rsidRDefault="0067608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6B7DB0E" w14:textId="77777777" w:rsidR="00676089" w:rsidRPr="00996FAF" w:rsidRDefault="0067608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 Gibson</w:t>
            </w:r>
            <w:r>
              <w:rPr>
                <w:rFonts w:ascii="Arial" w:eastAsia="Times New Roman" w:hAnsi="Arial" w:cs="Arial"/>
                <w:lang w:eastAsia="en-AU"/>
              </w:rPr>
              <w:t xml:space="preserve"> Street, BENDIGO, Victoria, 3550</w:t>
            </w:r>
          </w:p>
        </w:tc>
      </w:tr>
      <w:tr w:rsidR="007E0306" w14:paraId="449760ED" w14:textId="77777777" w:rsidTr="007E0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AA83C6" w14:textId="77777777" w:rsidR="00676089" w:rsidRPr="00996FAF" w:rsidRDefault="0067608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8DF907" w14:textId="77777777" w:rsidR="00676089" w:rsidRPr="00996FAF" w:rsidRDefault="0067608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E0306" w14:paraId="4A5BC398" w14:textId="77777777" w:rsidTr="007E03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6E46B3" w14:textId="77777777" w:rsidR="00676089" w:rsidRPr="00996FAF" w:rsidRDefault="0067608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79B42BA" w14:textId="77777777" w:rsidR="00676089" w:rsidRPr="00996FAF" w:rsidRDefault="0067608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October 2024 to 3 October 2024</w:t>
            </w:r>
          </w:p>
        </w:tc>
      </w:tr>
      <w:tr w:rsidR="007E0306" w14:paraId="02107074" w14:textId="77777777" w:rsidTr="007E0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6B78E2" w14:textId="77777777" w:rsidR="00676089" w:rsidRPr="00996FAF" w:rsidRDefault="0067608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8192981"/>
            <w:placeholder>
              <w:docPart w:val="DefaultPlaceholder_-1854013437"/>
            </w:placeholder>
            <w:date w:fullDate="2024-10-31T00:00:00Z">
              <w:dateFormat w:val="d MMMM yyyy"/>
              <w:lid w:val="en-AU"/>
              <w:storeMappedDataAs w:val="dateTime"/>
              <w:calendar w:val="gregorian"/>
            </w:date>
          </w:sdtPr>
          <w:sdtEndPr/>
          <w:sdtContent>
            <w:tc>
              <w:tcPr>
                <w:tcW w:w="7114" w:type="dxa"/>
                <w:shd w:val="clear" w:color="auto" w:fill="FFFFFF" w:themeFill="background1"/>
              </w:tcPr>
              <w:p w14:paraId="5F0947B2" w14:textId="1FABAFF7" w:rsidR="00676089" w:rsidRPr="00996FAF" w:rsidRDefault="00DD2C8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October 2024</w:t>
                </w:r>
              </w:p>
            </w:tc>
          </w:sdtContent>
        </w:sdt>
      </w:tr>
      <w:tr w:rsidR="007E0306" w14:paraId="1DFFABB5" w14:textId="77777777" w:rsidTr="007E030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B6BE20" w14:textId="77777777" w:rsidR="00676089" w:rsidRPr="00996FAF" w:rsidRDefault="0067608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CA89D01" w14:textId="77777777" w:rsidR="00676089" w:rsidRPr="009B6303" w:rsidRDefault="0067608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334 Bendigo Health Care Group </w:t>
            </w:r>
          </w:p>
          <w:p w14:paraId="2B9C15DE" w14:textId="77777777" w:rsidR="00676089" w:rsidRPr="009B6303" w:rsidRDefault="0067608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2272 Simpkin House Nursing Home</w:t>
            </w:r>
          </w:p>
        </w:tc>
      </w:tr>
    </w:tbl>
    <w:bookmarkEnd w:id="0"/>
    <w:p w14:paraId="746B1239" w14:textId="77777777" w:rsidR="00676089" w:rsidRPr="00996FAF" w:rsidRDefault="0067608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AA6FBE2" w14:textId="77777777" w:rsidR="00676089" w:rsidRPr="00996FAF" w:rsidRDefault="0067608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319EB97" w14:textId="33E78C89" w:rsidR="00676089" w:rsidRPr="00996FAF" w:rsidRDefault="00676089" w:rsidP="0036130C">
      <w:pPr>
        <w:pStyle w:val="NormalArial"/>
      </w:pPr>
      <w:r w:rsidRPr="00996FAF">
        <w:t xml:space="preserve">This performance report for </w:t>
      </w:r>
      <w:r w:rsidRPr="00C27BE3">
        <w:rPr>
          <w:color w:val="auto"/>
        </w:rPr>
        <w:t>Simpkin House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D4D53">
        <w:t>V Stephens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46FB535" w14:textId="77777777" w:rsidR="00676089" w:rsidRPr="00996FAF" w:rsidRDefault="0067608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877253" w14:textId="77777777" w:rsidR="00676089" w:rsidRPr="00996FAF" w:rsidRDefault="00676089" w:rsidP="0036130C">
      <w:pPr>
        <w:pStyle w:val="NormalArial"/>
      </w:pPr>
      <w:r w:rsidRPr="00996FAF">
        <w:t>The report also specifies any areas in which improvements must be made to ensure the Quality Standards are complied with.</w:t>
      </w:r>
    </w:p>
    <w:p w14:paraId="133989E2" w14:textId="77777777" w:rsidR="00676089" w:rsidRPr="00996FAF" w:rsidRDefault="00676089" w:rsidP="00712752">
      <w:pPr>
        <w:pStyle w:val="Heading1"/>
        <w:spacing w:before="240" w:after="240" w:line="22" w:lineRule="atLeast"/>
        <w:rPr>
          <w:rFonts w:ascii="Arial" w:hAnsi="Arial" w:cs="Arial"/>
        </w:rPr>
      </w:pPr>
      <w:r w:rsidRPr="00996FAF">
        <w:rPr>
          <w:rFonts w:ascii="Arial" w:hAnsi="Arial" w:cs="Arial"/>
        </w:rPr>
        <w:t>Material relied on</w:t>
      </w:r>
    </w:p>
    <w:p w14:paraId="216B71A1" w14:textId="77777777" w:rsidR="00676089" w:rsidRPr="00472956" w:rsidRDefault="00676089" w:rsidP="0036130C">
      <w:pPr>
        <w:pStyle w:val="NormalArial"/>
        <w:rPr>
          <w:color w:val="auto"/>
        </w:rPr>
      </w:pPr>
      <w:r w:rsidRPr="00996FAF">
        <w:t xml:space="preserve">The </w:t>
      </w:r>
      <w:r w:rsidRPr="00472956">
        <w:rPr>
          <w:color w:val="auto"/>
        </w:rPr>
        <w:t>following information has been considered in preparing the performance report:</w:t>
      </w:r>
    </w:p>
    <w:p w14:paraId="31F2EEC1" w14:textId="7A12A3CA" w:rsidR="00676089" w:rsidRPr="00472956" w:rsidRDefault="00676089" w:rsidP="00712752">
      <w:pPr>
        <w:pStyle w:val="ListParagraph"/>
        <w:numPr>
          <w:ilvl w:val="0"/>
          <w:numId w:val="2"/>
        </w:numPr>
        <w:spacing w:line="240" w:lineRule="atLeast"/>
        <w:ind w:left="714" w:hanging="357"/>
        <w:contextualSpacing w:val="0"/>
        <w:rPr>
          <w:rFonts w:ascii="Arial" w:hAnsi="Arial" w:cs="Arial"/>
          <w:color w:val="auto"/>
        </w:rPr>
      </w:pPr>
      <w:r w:rsidRPr="00472956">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4FBE1D9B" w14:textId="2E3B28C1" w:rsidR="00472956" w:rsidRPr="00472956" w:rsidRDefault="00676089" w:rsidP="00472956">
      <w:pPr>
        <w:pStyle w:val="ListParagraph"/>
        <w:numPr>
          <w:ilvl w:val="0"/>
          <w:numId w:val="2"/>
        </w:numPr>
        <w:spacing w:line="240" w:lineRule="atLeast"/>
        <w:ind w:left="714" w:hanging="357"/>
        <w:contextualSpacing w:val="0"/>
        <w:rPr>
          <w:rFonts w:ascii="Arial" w:hAnsi="Arial" w:cs="Arial"/>
          <w:color w:val="auto"/>
        </w:rPr>
      </w:pPr>
      <w:r w:rsidRPr="00472956">
        <w:rPr>
          <w:rFonts w:ascii="Arial" w:hAnsi="Arial" w:cs="Arial"/>
          <w:color w:val="auto"/>
        </w:rPr>
        <w:t>the provider’s response to the assessment team’s report received</w:t>
      </w:r>
      <w:r w:rsidR="00472956" w:rsidRPr="00472956">
        <w:rPr>
          <w:rFonts w:ascii="Arial" w:hAnsi="Arial" w:cs="Arial"/>
          <w:color w:val="auto"/>
        </w:rPr>
        <w:t xml:space="preserve"> on 16 October 2024</w:t>
      </w:r>
      <w:r w:rsidRPr="00472956">
        <w:rPr>
          <w:rFonts w:ascii="Arial" w:hAnsi="Arial" w:cs="Arial"/>
          <w:color w:val="auto"/>
        </w:rPr>
        <w:t xml:space="preserve"> </w:t>
      </w:r>
    </w:p>
    <w:p w14:paraId="261C253F" w14:textId="6B71D970" w:rsidR="00676089" w:rsidRPr="00712752" w:rsidRDefault="0067608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0CDB489" w14:textId="77777777" w:rsidR="00676089" w:rsidRPr="00996FAF" w:rsidRDefault="0067608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E0306" w14:paraId="204B6EBC" w14:textId="77777777" w:rsidTr="007E03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C1A41F" w14:textId="77777777" w:rsidR="00676089" w:rsidRPr="00996FAF" w:rsidRDefault="00676089" w:rsidP="002C5FA9">
            <w:pPr>
              <w:keepNext/>
              <w:spacing w:before="0" w:line="22" w:lineRule="atLeast"/>
              <w:ind w:right="-109"/>
              <w:rPr>
                <w:rFonts w:ascii="Arial" w:hAnsi="Arial" w:cs="Arial"/>
              </w:rPr>
            </w:pPr>
            <w:r w:rsidRPr="00996FAF">
              <w:rPr>
                <w:rFonts w:ascii="Arial" w:hAnsi="Arial" w:cs="Arial"/>
              </w:rPr>
              <w:t xml:space="preserve">Standard 2 </w:t>
            </w:r>
            <w:r w:rsidRPr="00B46B13">
              <w:rPr>
                <w:rFonts w:ascii="Arial" w:hAnsi="Arial" w:cs="Arial"/>
                <w:b w:val="0"/>
                <w:bCs/>
              </w:rPr>
              <w:t>Ongoing assessment and planning with consumers</w:t>
            </w:r>
          </w:p>
        </w:tc>
        <w:tc>
          <w:tcPr>
            <w:tcW w:w="1175" w:type="pct"/>
            <w:shd w:val="clear" w:color="auto" w:fill="auto"/>
          </w:tcPr>
          <w:p w14:paraId="7DC2412E" w14:textId="794EEEE8" w:rsidR="00676089" w:rsidRPr="00B725A0" w:rsidRDefault="00B725A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725A0">
              <w:rPr>
                <w:rFonts w:ascii="Arial" w:hAnsi="Arial" w:cs="Arial"/>
              </w:rPr>
              <w:t>Not applicable as not all requirements were assessed</w:t>
            </w:r>
          </w:p>
        </w:tc>
      </w:tr>
      <w:tr w:rsidR="007E0306" w14:paraId="22F9CB28" w14:textId="77777777" w:rsidTr="007E030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E3E0DE" w14:textId="77777777" w:rsidR="00676089" w:rsidRPr="00996FAF" w:rsidRDefault="0067608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9364B77" w14:textId="202E04D9" w:rsidR="00676089" w:rsidRPr="00B725A0" w:rsidRDefault="00B725A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725A0">
              <w:rPr>
                <w:rFonts w:ascii="Arial" w:hAnsi="Arial" w:cs="Arial"/>
                <w:b/>
                <w:bCs/>
              </w:rPr>
              <w:t>Not applicable as not all requirements were assessed</w:t>
            </w:r>
          </w:p>
        </w:tc>
      </w:tr>
      <w:tr w:rsidR="007E0306" w14:paraId="53C32C36" w14:textId="77777777" w:rsidTr="007E03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CBF3E3" w14:textId="77777777" w:rsidR="00676089" w:rsidRPr="00996FAF" w:rsidRDefault="0067608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1584E5E" w14:textId="207CB933" w:rsidR="00676089" w:rsidRPr="00B725A0" w:rsidRDefault="00B725A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B725A0">
              <w:rPr>
                <w:rFonts w:ascii="Arial" w:hAnsi="Arial" w:cs="Arial"/>
                <w:b/>
                <w:bCs/>
              </w:rPr>
              <w:t>Not applicable as not all requirements were assessed</w:t>
            </w:r>
          </w:p>
        </w:tc>
      </w:tr>
    </w:tbl>
    <w:p w14:paraId="0183F913" w14:textId="77777777" w:rsidR="00676089" w:rsidRPr="00996FAF" w:rsidRDefault="0067608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F6FF21" w14:textId="77777777" w:rsidR="00676089" w:rsidRPr="00996FAF" w:rsidRDefault="00676089" w:rsidP="00712752">
      <w:pPr>
        <w:pStyle w:val="Heading1"/>
        <w:spacing w:before="0" w:after="240" w:line="22" w:lineRule="atLeast"/>
        <w:rPr>
          <w:rFonts w:ascii="Arial" w:hAnsi="Arial" w:cs="Arial"/>
        </w:rPr>
      </w:pPr>
      <w:r w:rsidRPr="00996FAF">
        <w:rPr>
          <w:rFonts w:ascii="Arial" w:hAnsi="Arial" w:cs="Arial"/>
        </w:rPr>
        <w:t>Areas for improvement</w:t>
      </w:r>
    </w:p>
    <w:p w14:paraId="21E7E1C8" w14:textId="77777777" w:rsidR="00676089" w:rsidRPr="00996FAF" w:rsidRDefault="0067608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88392F5" w14:textId="2DA7D7F4" w:rsidR="00676089" w:rsidRPr="00712752" w:rsidRDefault="00676089" w:rsidP="0036130C">
      <w:pPr>
        <w:pStyle w:val="NormalArial"/>
      </w:pPr>
      <w:r w:rsidRPr="00996FAF">
        <w:br w:type="page"/>
      </w:r>
    </w:p>
    <w:p w14:paraId="4AA9B884" w14:textId="77777777" w:rsidR="00676089" w:rsidRPr="00996FAF" w:rsidRDefault="0067608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E0306" w14:paraId="268A1231" w14:textId="77777777" w:rsidTr="007E0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C186EED" w14:textId="77777777" w:rsidR="00676089" w:rsidRPr="0075021E" w:rsidRDefault="0067608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064652D" w14:textId="77777777" w:rsidR="00676089" w:rsidRPr="00996FAF" w:rsidRDefault="006760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0306" w14:paraId="02D41BDE" w14:textId="77777777" w:rsidTr="007E030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C54040" w14:textId="77777777" w:rsidR="00676089" w:rsidRPr="00996FAF" w:rsidRDefault="0067608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93ED548" w14:textId="77777777" w:rsidR="00676089" w:rsidRPr="00996FAF" w:rsidRDefault="006760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A88F2B6" w14:textId="77777777" w:rsidR="00676089" w:rsidRPr="00996FAF" w:rsidRDefault="00061B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52546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76089" w:rsidRPr="00B952AA">
                  <w:rPr>
                    <w:rFonts w:ascii="Arial" w:hAnsi="Arial" w:cs="Arial"/>
                  </w:rPr>
                  <w:t>Compliant</w:t>
                </w:r>
              </w:sdtContent>
            </w:sdt>
          </w:p>
        </w:tc>
      </w:tr>
    </w:tbl>
    <w:p w14:paraId="1E3DCEC5" w14:textId="77777777" w:rsidR="00676089" w:rsidRDefault="00676089" w:rsidP="00D87E7C">
      <w:pPr>
        <w:pStyle w:val="Heading20"/>
      </w:pPr>
      <w:r w:rsidRPr="00996FAF">
        <w:t>Findings</w:t>
      </w:r>
    </w:p>
    <w:p w14:paraId="3E66A9EE" w14:textId="7308E5BB" w:rsidR="00F74D6F" w:rsidRPr="00F74D6F" w:rsidRDefault="00F74D6F" w:rsidP="00F74D6F">
      <w:pPr>
        <w:pStyle w:val="NormalArial"/>
      </w:pPr>
      <w:r w:rsidRPr="00F74D6F">
        <w:t>Consumers and representatives were satisfied the service reviews care and services to meet consumers’ changing needs. Clinical staff demonstrated a systematic process for the review of consumers’ clinical assessments and care planning documents. This includes a monthly ‘resident of the day’ process where any changes in the consumer’s care needs are discussed with consumers</w:t>
      </w:r>
      <w:r w:rsidR="006B26DA">
        <w:t xml:space="preserve"> and </w:t>
      </w:r>
      <w:r w:rsidRPr="00F74D6F">
        <w:t xml:space="preserve">representatives. Clinical staff explained they review clinical incidents, care charting and the administration of medications to assess changes in a consumer’s condition and evaluate the effectiveness of care. Consumers’ care documentation demonstrates clinical staff review consumers’ care according to the service’s assessment and care planning schedule, following clinical incidents or when there is a change in the consumer’s circumstances including discharge from hospital or a change in their palliative trajectory. </w:t>
      </w:r>
    </w:p>
    <w:p w14:paraId="5146CCD9" w14:textId="77777777" w:rsidR="00676089" w:rsidRPr="00334B7D" w:rsidRDefault="00676089" w:rsidP="0036130C">
      <w:pPr>
        <w:pStyle w:val="NormalArial"/>
      </w:pPr>
      <w:r w:rsidRPr="00996FAF">
        <w:t xml:space="preserve"> </w:t>
      </w:r>
      <w:r w:rsidRPr="00996FAF">
        <w:br w:type="page"/>
      </w:r>
    </w:p>
    <w:p w14:paraId="242D8C35" w14:textId="77777777" w:rsidR="00676089" w:rsidRPr="00996FAF" w:rsidRDefault="0067608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E0306" w14:paraId="426C5069" w14:textId="77777777" w:rsidTr="007E0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688BE6" w14:textId="77777777" w:rsidR="00676089" w:rsidRPr="00996FAF" w:rsidRDefault="0067608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FCBA455" w14:textId="77777777" w:rsidR="00676089" w:rsidRPr="00996FAF" w:rsidRDefault="006760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0306" w14:paraId="4DBC7158" w14:textId="77777777" w:rsidTr="007E03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94A23" w14:textId="77777777" w:rsidR="00676089" w:rsidRPr="00996FAF" w:rsidRDefault="0067608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B3DF04A" w14:textId="77777777" w:rsidR="00676089" w:rsidRPr="00996FAF" w:rsidRDefault="006760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2381CFA" w14:textId="77777777" w:rsidR="00676089" w:rsidRPr="00996FAF" w:rsidRDefault="00061B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536853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76089" w:rsidRPr="002C2F15">
                  <w:rPr>
                    <w:rFonts w:ascii="Arial" w:hAnsi="Arial" w:cs="Arial"/>
                  </w:rPr>
                  <w:t>Compliant</w:t>
                </w:r>
              </w:sdtContent>
            </w:sdt>
          </w:p>
        </w:tc>
      </w:tr>
      <w:tr w:rsidR="007E0306" w14:paraId="49B9373D" w14:textId="77777777" w:rsidTr="007E0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F40297" w14:textId="77777777" w:rsidR="00676089" w:rsidRPr="00996FAF" w:rsidRDefault="0067608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F142D6D" w14:textId="77777777" w:rsidR="00676089" w:rsidRPr="00996FAF" w:rsidRDefault="006760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41F8EE2" w14:textId="77777777" w:rsidR="00676089" w:rsidRPr="00996FAF" w:rsidRDefault="00061B2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601479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676089" w:rsidRPr="002C2F15">
                  <w:rPr>
                    <w:rFonts w:ascii="Arial" w:hAnsi="Arial" w:cs="Arial"/>
                  </w:rPr>
                  <w:t>Compliant</w:t>
                </w:r>
              </w:sdtContent>
            </w:sdt>
          </w:p>
        </w:tc>
      </w:tr>
      <w:tr w:rsidR="007E0306" w14:paraId="5539FEA5" w14:textId="77777777" w:rsidTr="007E03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88EF68" w14:textId="77777777" w:rsidR="00676089" w:rsidRPr="00996FAF" w:rsidRDefault="0067608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D555739" w14:textId="77777777" w:rsidR="00676089" w:rsidRPr="00996FAF" w:rsidRDefault="006760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E001BDF" w14:textId="77777777" w:rsidR="00676089" w:rsidRPr="00996FAF" w:rsidRDefault="00061B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380676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76089" w:rsidRPr="002C2F15">
                  <w:rPr>
                    <w:rFonts w:ascii="Arial" w:hAnsi="Arial" w:cs="Arial"/>
                  </w:rPr>
                  <w:t>Compliant</w:t>
                </w:r>
              </w:sdtContent>
            </w:sdt>
          </w:p>
        </w:tc>
      </w:tr>
      <w:tr w:rsidR="007E0306" w14:paraId="172D2440" w14:textId="77777777" w:rsidTr="007E0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EAE878" w14:textId="77777777" w:rsidR="00676089" w:rsidRPr="00996FAF" w:rsidRDefault="0067608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AE505FB" w14:textId="77777777" w:rsidR="00676089" w:rsidRPr="00996FAF" w:rsidRDefault="006760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F234579" w14:textId="77777777" w:rsidR="00676089" w:rsidRPr="00996FAF" w:rsidRDefault="00061B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170600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76089" w:rsidRPr="002C2F15">
                  <w:rPr>
                    <w:rFonts w:ascii="Arial" w:hAnsi="Arial" w:cs="Arial"/>
                  </w:rPr>
                  <w:t>Compliant</w:t>
                </w:r>
              </w:sdtContent>
            </w:sdt>
          </w:p>
        </w:tc>
      </w:tr>
    </w:tbl>
    <w:p w14:paraId="7FBF9B38" w14:textId="77777777" w:rsidR="00676089" w:rsidRDefault="00676089" w:rsidP="00D87E7C">
      <w:pPr>
        <w:pStyle w:val="Heading20"/>
      </w:pPr>
      <w:r w:rsidRPr="00996FAF">
        <w:t>Findings</w:t>
      </w:r>
    </w:p>
    <w:p w14:paraId="07BD3113" w14:textId="6112ADCF" w:rsidR="001B5A99" w:rsidRPr="001B5A99" w:rsidRDefault="007D2518" w:rsidP="001B5A99">
      <w:pPr>
        <w:pStyle w:val="NormalArial"/>
      </w:pPr>
      <w:r w:rsidRPr="007D2518">
        <w:t>The service demonstrated they provide safe and effective care for consumers with complex care needs. Consumers and representatives said staff managed consumers’ complex care needs well. Care planning documentation evidenced consumers’ high-impact and high-prevalence risks are effectively managed including falls, changed behaviours, and chemical restrictive practices. Staff described the high-impact and high-prevalence risks to consumers at the service, and how risk is</w:t>
      </w:r>
      <w:r w:rsidR="001B5A99">
        <w:t xml:space="preserve"> </w:t>
      </w:r>
      <w:r w:rsidR="001B5A99" w:rsidRPr="001B5A99">
        <w:t>recognised, responded to, and minimised to ensure best practice principles are implemented.</w:t>
      </w:r>
      <w:r w:rsidR="00323DEC">
        <w:t xml:space="preserve"> </w:t>
      </w:r>
      <w:r w:rsidR="001B5A99" w:rsidRPr="001B5A99">
        <w:t>The service evidenced effective behaviour management and</w:t>
      </w:r>
      <w:r w:rsidR="00FF2D1D">
        <w:t xml:space="preserve"> support plans</w:t>
      </w:r>
      <w:r w:rsidR="001B5A99" w:rsidRPr="001B5A99">
        <w:t xml:space="preserve"> evidencing input from the </w:t>
      </w:r>
      <w:r w:rsidR="00FF2D1D">
        <w:t>general practitioner</w:t>
      </w:r>
      <w:r w:rsidR="001B5A99" w:rsidRPr="001B5A99">
        <w:t>, and allied health specialists. The service has policies and procedures around restrictive practices prevention and consent to guide staff. Staff said they adhere to policies and procedures to support them in providing continuity of care.</w:t>
      </w:r>
      <w:r w:rsidR="0039688E">
        <w:t xml:space="preserve"> </w:t>
      </w:r>
      <w:r w:rsidR="001B5A99" w:rsidRPr="001B5A99">
        <w:t xml:space="preserve">Consumers and their representatives were satisfied with the service’s management of falls. Care documentation reflects where falls have occurred, staff have followed the service’s guidelines and appropriate falls prevention measures have been implemented. Review of consumers’ care planning documentation reflected post fall management is consistently completed according to best practice guidelines and the service’s post fall management policy. </w:t>
      </w:r>
    </w:p>
    <w:p w14:paraId="10F9E10E" w14:textId="77777777" w:rsidR="00323DEC" w:rsidRPr="00323DEC" w:rsidRDefault="00323DEC" w:rsidP="00323DEC">
      <w:pPr>
        <w:pStyle w:val="NormalArial"/>
      </w:pPr>
      <w:r w:rsidRPr="00323DEC">
        <w:t xml:space="preserve">Consumers and representatives said they were confident the service responded to changes in a consumer’s condition in a timely manner. The review of care documentation reflects staff take appropriate action in response to deterioration or changes in a consumer’s health and wellbeing. Staff described how they identify, action, and communicate deterioration or changes in a consumer’s condition. The service has guidelines to support the identification and management of clinical deterioration. </w:t>
      </w:r>
    </w:p>
    <w:p w14:paraId="18DFB82D" w14:textId="694E8380" w:rsidR="001B5A99" w:rsidRDefault="00323DEC" w:rsidP="0036130C">
      <w:pPr>
        <w:pStyle w:val="NormalArial"/>
      </w:pPr>
      <w:r w:rsidRPr="00323DEC">
        <w:t>Consumers and representatives confirmed satisfaction with information regarding consumer care being communicated with others providing care. Staff described how</w:t>
      </w:r>
      <w:r>
        <w:t xml:space="preserve"> </w:t>
      </w:r>
      <w:r w:rsidRPr="00323DEC">
        <w:t>they receive updated information at handover and demonstrated how they share information with external services involved in care. Progress notes, care planning documentation and handover sheets reflect current information about consumers’ health status, needs and preferences and included reports from external services such as medical specialists and diagnostic services. The service demonstrated consent is obtained from consumers to share their personal and health information when necessary.</w:t>
      </w:r>
    </w:p>
    <w:p w14:paraId="74B5C058" w14:textId="77777777" w:rsidR="00832A95" w:rsidRPr="00832A95" w:rsidRDefault="00832A95" w:rsidP="00832A95">
      <w:pPr>
        <w:pStyle w:val="NormalArial"/>
      </w:pPr>
      <w:r w:rsidRPr="00832A95">
        <w:lastRenderedPageBreak/>
        <w:t>Consumers and representatives expressed satisfaction with the access and timely referral to GPs, allied health, and other specialist health care providers. Management and staff described the service’s referral process and provided examples of referrals made, and the process for updating assessment and care plans following specialist review. Care documentation confirmed timely and appropriate referrals to providers of other services when consumers experienced changes.</w:t>
      </w:r>
    </w:p>
    <w:p w14:paraId="66ADE9F4" w14:textId="1268045B" w:rsidR="00676089" w:rsidRPr="00262C0B" w:rsidRDefault="00676089" w:rsidP="0036130C">
      <w:pPr>
        <w:pStyle w:val="NormalArial"/>
      </w:pPr>
      <w:r>
        <w:br w:type="page"/>
      </w:r>
    </w:p>
    <w:p w14:paraId="38F51E04" w14:textId="77777777" w:rsidR="00676089" w:rsidRPr="00996FAF" w:rsidRDefault="0067608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E0306" w14:paraId="6D446856" w14:textId="77777777" w:rsidTr="007E0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8D5A45" w14:textId="77777777" w:rsidR="00676089" w:rsidRPr="00996FAF" w:rsidRDefault="0067608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FCCC23C" w14:textId="77777777" w:rsidR="00676089" w:rsidRPr="00996FAF" w:rsidRDefault="006760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E0306" w14:paraId="3024BA0D" w14:textId="77777777" w:rsidTr="007E030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69F8991" w14:textId="77777777" w:rsidR="00676089" w:rsidRPr="00996FAF" w:rsidRDefault="0067608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16D5685" w14:textId="77777777" w:rsidR="00676089" w:rsidRPr="00996FAF" w:rsidRDefault="006760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A9CF3CB" w14:textId="77777777" w:rsidR="00676089" w:rsidRPr="00996FAF" w:rsidRDefault="0067608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241BDE3" w14:textId="77777777" w:rsidR="00676089" w:rsidRPr="00996FAF" w:rsidRDefault="0067608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F1E9324" w14:textId="77777777" w:rsidR="00676089" w:rsidRPr="00996FAF" w:rsidRDefault="0067608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2FFB8A6" w14:textId="77777777" w:rsidR="00676089" w:rsidRPr="00996FAF" w:rsidRDefault="0067608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75B99B7" w14:textId="77777777" w:rsidR="00676089" w:rsidRPr="00996FAF" w:rsidRDefault="00061B2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875190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76089" w:rsidRPr="00384E73">
                  <w:rPr>
                    <w:rFonts w:ascii="Arial" w:hAnsi="Arial" w:cs="Arial"/>
                  </w:rPr>
                  <w:t>Compliant</w:t>
                </w:r>
              </w:sdtContent>
            </w:sdt>
          </w:p>
        </w:tc>
      </w:tr>
      <w:tr w:rsidR="007E0306" w14:paraId="36BAF92B" w14:textId="77777777" w:rsidTr="007E0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0263E3" w14:textId="77777777" w:rsidR="00676089" w:rsidRPr="00996FAF" w:rsidRDefault="0067608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2BEA2CD" w14:textId="77777777" w:rsidR="00676089" w:rsidRPr="00996FAF" w:rsidRDefault="006760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6787A2C" w14:textId="77777777" w:rsidR="00676089" w:rsidRPr="00996FAF" w:rsidRDefault="00676089"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06F3D2D0" w14:textId="77777777" w:rsidR="00676089" w:rsidRPr="00996FAF" w:rsidRDefault="00676089"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52EB2D88" w14:textId="77777777" w:rsidR="00676089" w:rsidRPr="00996FAF" w:rsidRDefault="00676089"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33EAE8C" w14:textId="77777777" w:rsidR="00676089" w:rsidRPr="00996FAF" w:rsidRDefault="00061B2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550843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76089" w:rsidRPr="00384E73">
                  <w:rPr>
                    <w:rFonts w:ascii="Arial" w:hAnsi="Arial" w:cs="Arial"/>
                  </w:rPr>
                  <w:t>Compliant</w:t>
                </w:r>
              </w:sdtContent>
            </w:sdt>
          </w:p>
        </w:tc>
      </w:tr>
    </w:tbl>
    <w:p w14:paraId="3DF5A4F6" w14:textId="77777777" w:rsidR="00676089" w:rsidRDefault="00676089" w:rsidP="00D87E7C">
      <w:pPr>
        <w:pStyle w:val="Heading20"/>
      </w:pPr>
      <w:r w:rsidRPr="00996FAF">
        <w:t>Findings</w:t>
      </w:r>
    </w:p>
    <w:p w14:paraId="78EDEBAB" w14:textId="27C7B5EF" w:rsidR="00091DC5" w:rsidRDefault="00091DC5" w:rsidP="00091DC5">
      <w:pPr>
        <w:pStyle w:val="NormalArial"/>
      </w:pPr>
      <w:r w:rsidRPr="00091DC5">
        <w:t>The service has risk management systems and practices in place to manage high-impact</w:t>
      </w:r>
      <w:r w:rsidR="00055F6D">
        <w:t xml:space="preserve"> or</w:t>
      </w:r>
      <w:r w:rsidRPr="00091DC5">
        <w:t xml:space="preserve"> </w:t>
      </w:r>
      <w:r w:rsidR="007C23A8">
        <w:t xml:space="preserve">   </w:t>
      </w:r>
      <w:r w:rsidRPr="00091DC5">
        <w:t>high</w:t>
      </w:r>
      <w:r w:rsidR="007C23A8">
        <w:t>-</w:t>
      </w:r>
      <w:r w:rsidRPr="00091DC5">
        <w:t>prevalence risks associated with the care of consumers, identify, and respond to abuse and neglect of consumers, support consumers to live the best life they can, and manage and prevent incidents.</w:t>
      </w:r>
      <w:r w:rsidR="00A91D19">
        <w:t xml:space="preserve"> </w:t>
      </w:r>
      <w:r w:rsidR="00A91D19" w:rsidRPr="00A91D19">
        <w:t xml:space="preserve">Consumers and representatives said the consumers receive safe care. </w:t>
      </w:r>
      <w:r w:rsidR="00055F6D">
        <w:t>S</w:t>
      </w:r>
      <w:r w:rsidR="00A91D19" w:rsidRPr="00A91D19">
        <w:t>taff demonstrated detailed knowledge of the high-impact</w:t>
      </w:r>
      <w:r w:rsidR="00E438EE">
        <w:t xml:space="preserve"> or</w:t>
      </w:r>
      <w:r w:rsidR="00A91D19" w:rsidRPr="00A91D19">
        <w:t xml:space="preserve"> high-prevalence risks associated with the care of each </w:t>
      </w:r>
      <w:r w:rsidR="00537CF4" w:rsidRPr="00A91D19">
        <w:t>consumer and</w:t>
      </w:r>
      <w:r w:rsidR="00A91D19" w:rsidRPr="00A91D19">
        <w:t xml:space="preserve"> explained the range of strategies used to minimise the risk of harm to consumers</w:t>
      </w:r>
      <w:r w:rsidR="00A91D19">
        <w:t>.</w:t>
      </w:r>
      <w:r w:rsidR="00F5330D">
        <w:t xml:space="preserve"> </w:t>
      </w:r>
      <w:r w:rsidR="00F5330D" w:rsidRPr="00F5330D">
        <w:t>Management explained the organisational processes in place to ensure staff identify and respond to abuse and neglect.</w:t>
      </w:r>
      <w:r w:rsidR="00AE47F0">
        <w:t xml:space="preserve"> </w:t>
      </w:r>
      <w:r w:rsidR="00AE47F0" w:rsidRPr="00AE47F0">
        <w:t>Consumers’ representatives said the service communicates with them when incidents occur and includes them in the resolution of incidents.</w:t>
      </w:r>
      <w:r w:rsidR="001D7068">
        <w:t xml:space="preserve"> </w:t>
      </w:r>
      <w:r w:rsidR="001D7068" w:rsidRPr="001D7068">
        <w:t>Management explained, and a review of the service’s incident register confirmed, staff document the circumstances of incidents and the actions taken to ensure the consumer’s safety and wellbeing.</w:t>
      </w:r>
    </w:p>
    <w:p w14:paraId="3274579C" w14:textId="6A334EEA" w:rsidR="00141EE2" w:rsidRPr="00141EE2" w:rsidRDefault="00141EE2" w:rsidP="00141EE2">
      <w:pPr>
        <w:pStyle w:val="NormalArial"/>
      </w:pPr>
      <w:r w:rsidRPr="00141EE2">
        <w:t>Consumers and representatives spoke positively about the quality of care consumers receive, including how staff support them to make decisions about their care. Staff said they assess, plan, and implement safe, individualised care for each consumer based on the service’s clinical care policies and procedures. They described how the organisation, inclusive of service management, promotes quality clinical practice through education, clinical supervision and accessible policies and procedures. Management described the systematic practices used to evaluate the effectiveness of consumers’ clinical care needs. These include the daily review of progress notes, regular care plan reviews, annual case conferences, robust auditing schedules and the organisation’s quality reporting procedures.</w:t>
      </w:r>
      <w:r>
        <w:t xml:space="preserve"> </w:t>
      </w:r>
      <w:r w:rsidRPr="00141EE2">
        <w:t>A review of documentation demonstrated the service has current policies and procedures to</w:t>
      </w:r>
      <w:r w:rsidR="008734B6">
        <w:t xml:space="preserve"> </w:t>
      </w:r>
      <w:r w:rsidR="008734B6" w:rsidRPr="008734B6">
        <w:t>facilitate best practice clinical care including in relation to antimicrobial stewardship, open disclosure, and the minimisation of restraint.</w:t>
      </w:r>
    </w:p>
    <w:p w14:paraId="01111C36" w14:textId="77777777" w:rsidR="00141EE2" w:rsidRPr="00091DC5" w:rsidRDefault="00141EE2" w:rsidP="00091DC5">
      <w:pPr>
        <w:pStyle w:val="NormalArial"/>
      </w:pPr>
    </w:p>
    <w:p w14:paraId="13C65001" w14:textId="1698A490" w:rsidR="00676089" w:rsidRPr="00712752" w:rsidRDefault="00676089" w:rsidP="00091DC5">
      <w:pPr>
        <w:pStyle w:val="NormalArial"/>
      </w:pPr>
    </w:p>
    <w:sectPr w:rsidR="00676089"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D4BC3" w14:textId="77777777" w:rsidR="00676089" w:rsidRDefault="00676089">
      <w:pPr>
        <w:spacing w:after="0"/>
      </w:pPr>
      <w:r>
        <w:separator/>
      </w:r>
    </w:p>
  </w:endnote>
  <w:endnote w:type="continuationSeparator" w:id="0">
    <w:p w14:paraId="58AE5605" w14:textId="77777777" w:rsidR="00676089" w:rsidRDefault="006760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EFE29" w14:textId="77777777" w:rsidR="00676089" w:rsidRPr="00DF37F2" w:rsidRDefault="0067608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Simpkin House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1C93D2B" w14:textId="77777777" w:rsidR="00676089" w:rsidRPr="00DF37F2" w:rsidRDefault="0067608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3523</w:t>
    </w:r>
    <w:bookmarkEnd w:id="1"/>
    <w:r w:rsidRPr="00DF37F2">
      <w:rPr>
        <w:rStyle w:val="FooterBold"/>
        <w:rFonts w:ascii="Arial" w:hAnsi="Arial"/>
        <w:b w:val="0"/>
      </w:rPr>
      <w:tab/>
      <w:t xml:space="preserve">OFFICIAL: Sensitive </w:t>
    </w:r>
  </w:p>
  <w:p w14:paraId="103C5F09" w14:textId="77777777" w:rsidR="00676089" w:rsidRPr="00DF37F2" w:rsidRDefault="0067608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D2160" w14:textId="77777777" w:rsidR="00676089" w:rsidRDefault="0067608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CFDF96" w14:textId="77777777" w:rsidR="00676089" w:rsidRDefault="00676089" w:rsidP="00D71F88">
      <w:pPr>
        <w:spacing w:after="0"/>
      </w:pPr>
      <w:r>
        <w:separator/>
      </w:r>
    </w:p>
  </w:footnote>
  <w:footnote w:type="continuationSeparator" w:id="0">
    <w:p w14:paraId="4B075A2D" w14:textId="77777777" w:rsidR="00676089" w:rsidRDefault="00676089" w:rsidP="00D71F88">
      <w:pPr>
        <w:spacing w:after="0"/>
      </w:pPr>
      <w:r>
        <w:continuationSeparator/>
      </w:r>
    </w:p>
  </w:footnote>
  <w:footnote w:id="1">
    <w:p w14:paraId="67C7A768" w14:textId="0E735A5B" w:rsidR="00676089" w:rsidRDefault="0067608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A14E9">
        <w:rPr>
          <w:rFonts w:ascii="Arial" w:hAnsi="Arial" w:cs="Arial"/>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716E313F" w14:textId="77777777" w:rsidR="00676089" w:rsidRDefault="0067608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EBD82" w14:textId="77777777" w:rsidR="00676089" w:rsidRDefault="00676089">
    <w:pPr>
      <w:pStyle w:val="Header"/>
    </w:pPr>
    <w:r>
      <w:rPr>
        <w:noProof/>
        <w:color w:val="2B579A"/>
        <w:shd w:val="clear" w:color="auto" w:fill="E6E6E6"/>
        <w:lang w:val="en-US"/>
      </w:rPr>
      <w:drawing>
        <wp:anchor distT="0" distB="0" distL="114300" distR="114300" simplePos="0" relativeHeight="251658241" behindDoc="1" locked="0" layoutInCell="1" allowOverlap="1" wp14:anchorId="22F3CC73" wp14:editId="7DF71B6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6CECB" w14:textId="77777777" w:rsidR="00676089" w:rsidRDefault="00676089">
    <w:pPr>
      <w:pStyle w:val="Header"/>
    </w:pPr>
    <w:r>
      <w:rPr>
        <w:noProof/>
      </w:rPr>
      <w:drawing>
        <wp:anchor distT="0" distB="0" distL="114300" distR="114300" simplePos="0" relativeHeight="251658240" behindDoc="0" locked="0" layoutInCell="1" allowOverlap="1" wp14:anchorId="0BE4725B" wp14:editId="5603B87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A4611C8">
      <w:start w:val="1"/>
      <w:numFmt w:val="lowerRoman"/>
      <w:lvlText w:val="(%1)"/>
      <w:lvlJc w:val="left"/>
      <w:pPr>
        <w:ind w:left="1080" w:hanging="720"/>
      </w:pPr>
      <w:rPr>
        <w:rFonts w:hint="default"/>
      </w:rPr>
    </w:lvl>
    <w:lvl w:ilvl="1" w:tplc="7D466402" w:tentative="1">
      <w:start w:val="1"/>
      <w:numFmt w:val="lowerLetter"/>
      <w:lvlText w:val="%2."/>
      <w:lvlJc w:val="left"/>
      <w:pPr>
        <w:ind w:left="1440" w:hanging="360"/>
      </w:pPr>
    </w:lvl>
    <w:lvl w:ilvl="2" w:tplc="2264D1FE" w:tentative="1">
      <w:start w:val="1"/>
      <w:numFmt w:val="lowerRoman"/>
      <w:lvlText w:val="%3."/>
      <w:lvlJc w:val="right"/>
      <w:pPr>
        <w:ind w:left="2160" w:hanging="180"/>
      </w:pPr>
    </w:lvl>
    <w:lvl w:ilvl="3" w:tplc="A43E494A" w:tentative="1">
      <w:start w:val="1"/>
      <w:numFmt w:val="decimal"/>
      <w:lvlText w:val="%4."/>
      <w:lvlJc w:val="left"/>
      <w:pPr>
        <w:ind w:left="2880" w:hanging="360"/>
      </w:pPr>
    </w:lvl>
    <w:lvl w:ilvl="4" w:tplc="1CB0F1D2" w:tentative="1">
      <w:start w:val="1"/>
      <w:numFmt w:val="lowerLetter"/>
      <w:lvlText w:val="%5."/>
      <w:lvlJc w:val="left"/>
      <w:pPr>
        <w:ind w:left="3600" w:hanging="360"/>
      </w:pPr>
    </w:lvl>
    <w:lvl w:ilvl="5" w:tplc="A0B4C434" w:tentative="1">
      <w:start w:val="1"/>
      <w:numFmt w:val="lowerRoman"/>
      <w:lvlText w:val="%6."/>
      <w:lvlJc w:val="right"/>
      <w:pPr>
        <w:ind w:left="4320" w:hanging="180"/>
      </w:pPr>
    </w:lvl>
    <w:lvl w:ilvl="6" w:tplc="70DC0DBE" w:tentative="1">
      <w:start w:val="1"/>
      <w:numFmt w:val="decimal"/>
      <w:lvlText w:val="%7."/>
      <w:lvlJc w:val="left"/>
      <w:pPr>
        <w:ind w:left="5040" w:hanging="360"/>
      </w:pPr>
    </w:lvl>
    <w:lvl w:ilvl="7" w:tplc="AA449B88" w:tentative="1">
      <w:start w:val="1"/>
      <w:numFmt w:val="lowerLetter"/>
      <w:lvlText w:val="%8."/>
      <w:lvlJc w:val="left"/>
      <w:pPr>
        <w:ind w:left="5760" w:hanging="360"/>
      </w:pPr>
    </w:lvl>
    <w:lvl w:ilvl="8" w:tplc="3D3EF03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548A5AA">
      <w:start w:val="1"/>
      <w:numFmt w:val="lowerRoman"/>
      <w:lvlText w:val="(%1)"/>
      <w:lvlJc w:val="left"/>
      <w:pPr>
        <w:ind w:left="1080" w:hanging="720"/>
      </w:pPr>
      <w:rPr>
        <w:rFonts w:hint="default"/>
      </w:rPr>
    </w:lvl>
    <w:lvl w:ilvl="1" w:tplc="EB2C8648" w:tentative="1">
      <w:start w:val="1"/>
      <w:numFmt w:val="lowerLetter"/>
      <w:lvlText w:val="%2."/>
      <w:lvlJc w:val="left"/>
      <w:pPr>
        <w:ind w:left="1440" w:hanging="360"/>
      </w:pPr>
    </w:lvl>
    <w:lvl w:ilvl="2" w:tplc="F646A592" w:tentative="1">
      <w:start w:val="1"/>
      <w:numFmt w:val="lowerRoman"/>
      <w:lvlText w:val="%3."/>
      <w:lvlJc w:val="right"/>
      <w:pPr>
        <w:ind w:left="2160" w:hanging="180"/>
      </w:pPr>
    </w:lvl>
    <w:lvl w:ilvl="3" w:tplc="7FA4460C" w:tentative="1">
      <w:start w:val="1"/>
      <w:numFmt w:val="decimal"/>
      <w:lvlText w:val="%4."/>
      <w:lvlJc w:val="left"/>
      <w:pPr>
        <w:ind w:left="2880" w:hanging="360"/>
      </w:pPr>
    </w:lvl>
    <w:lvl w:ilvl="4" w:tplc="AC26C29E" w:tentative="1">
      <w:start w:val="1"/>
      <w:numFmt w:val="lowerLetter"/>
      <w:lvlText w:val="%5."/>
      <w:lvlJc w:val="left"/>
      <w:pPr>
        <w:ind w:left="3600" w:hanging="360"/>
      </w:pPr>
    </w:lvl>
    <w:lvl w:ilvl="5" w:tplc="DA64AC52" w:tentative="1">
      <w:start w:val="1"/>
      <w:numFmt w:val="lowerRoman"/>
      <w:lvlText w:val="%6."/>
      <w:lvlJc w:val="right"/>
      <w:pPr>
        <w:ind w:left="4320" w:hanging="180"/>
      </w:pPr>
    </w:lvl>
    <w:lvl w:ilvl="6" w:tplc="343C5A06" w:tentative="1">
      <w:start w:val="1"/>
      <w:numFmt w:val="decimal"/>
      <w:lvlText w:val="%7."/>
      <w:lvlJc w:val="left"/>
      <w:pPr>
        <w:ind w:left="5040" w:hanging="360"/>
      </w:pPr>
    </w:lvl>
    <w:lvl w:ilvl="7" w:tplc="2DF433CA" w:tentative="1">
      <w:start w:val="1"/>
      <w:numFmt w:val="lowerLetter"/>
      <w:lvlText w:val="%8."/>
      <w:lvlJc w:val="left"/>
      <w:pPr>
        <w:ind w:left="5760" w:hanging="360"/>
      </w:pPr>
    </w:lvl>
    <w:lvl w:ilvl="8" w:tplc="1F1E19B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5F6732C">
      <w:start w:val="1"/>
      <w:numFmt w:val="lowerRoman"/>
      <w:lvlText w:val="(%1)"/>
      <w:lvlJc w:val="left"/>
      <w:pPr>
        <w:ind w:left="1080" w:hanging="720"/>
      </w:pPr>
      <w:rPr>
        <w:rFonts w:hint="default"/>
      </w:rPr>
    </w:lvl>
    <w:lvl w:ilvl="1" w:tplc="D7CE70EA" w:tentative="1">
      <w:start w:val="1"/>
      <w:numFmt w:val="lowerLetter"/>
      <w:lvlText w:val="%2."/>
      <w:lvlJc w:val="left"/>
      <w:pPr>
        <w:ind w:left="1440" w:hanging="360"/>
      </w:pPr>
    </w:lvl>
    <w:lvl w:ilvl="2" w:tplc="3C3E65E8" w:tentative="1">
      <w:start w:val="1"/>
      <w:numFmt w:val="lowerRoman"/>
      <w:lvlText w:val="%3."/>
      <w:lvlJc w:val="right"/>
      <w:pPr>
        <w:ind w:left="2160" w:hanging="180"/>
      </w:pPr>
    </w:lvl>
    <w:lvl w:ilvl="3" w:tplc="0854CDA2" w:tentative="1">
      <w:start w:val="1"/>
      <w:numFmt w:val="decimal"/>
      <w:lvlText w:val="%4."/>
      <w:lvlJc w:val="left"/>
      <w:pPr>
        <w:ind w:left="2880" w:hanging="360"/>
      </w:pPr>
    </w:lvl>
    <w:lvl w:ilvl="4" w:tplc="4CEEC128" w:tentative="1">
      <w:start w:val="1"/>
      <w:numFmt w:val="lowerLetter"/>
      <w:lvlText w:val="%5."/>
      <w:lvlJc w:val="left"/>
      <w:pPr>
        <w:ind w:left="3600" w:hanging="360"/>
      </w:pPr>
    </w:lvl>
    <w:lvl w:ilvl="5" w:tplc="C99AB2CA" w:tentative="1">
      <w:start w:val="1"/>
      <w:numFmt w:val="lowerRoman"/>
      <w:lvlText w:val="%6."/>
      <w:lvlJc w:val="right"/>
      <w:pPr>
        <w:ind w:left="4320" w:hanging="180"/>
      </w:pPr>
    </w:lvl>
    <w:lvl w:ilvl="6" w:tplc="5DDE8BA6" w:tentative="1">
      <w:start w:val="1"/>
      <w:numFmt w:val="decimal"/>
      <w:lvlText w:val="%7."/>
      <w:lvlJc w:val="left"/>
      <w:pPr>
        <w:ind w:left="5040" w:hanging="360"/>
      </w:pPr>
    </w:lvl>
    <w:lvl w:ilvl="7" w:tplc="E1228DD2" w:tentative="1">
      <w:start w:val="1"/>
      <w:numFmt w:val="lowerLetter"/>
      <w:lvlText w:val="%8."/>
      <w:lvlJc w:val="left"/>
      <w:pPr>
        <w:ind w:left="5760" w:hanging="360"/>
      </w:pPr>
    </w:lvl>
    <w:lvl w:ilvl="8" w:tplc="292E18A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1567A2E">
      <w:start w:val="1"/>
      <w:numFmt w:val="bullet"/>
      <w:lvlText w:val=""/>
      <w:lvlJc w:val="left"/>
      <w:pPr>
        <w:ind w:left="720" w:hanging="360"/>
      </w:pPr>
      <w:rPr>
        <w:rFonts w:ascii="Symbol" w:hAnsi="Symbol" w:hint="default"/>
        <w:color w:val="auto"/>
        <w:sz w:val="24"/>
        <w:szCs w:val="24"/>
      </w:rPr>
    </w:lvl>
    <w:lvl w:ilvl="1" w:tplc="CD46960E" w:tentative="1">
      <w:start w:val="1"/>
      <w:numFmt w:val="bullet"/>
      <w:lvlText w:val="o"/>
      <w:lvlJc w:val="left"/>
      <w:pPr>
        <w:ind w:left="1440" w:hanging="360"/>
      </w:pPr>
      <w:rPr>
        <w:rFonts w:ascii="Courier New" w:hAnsi="Courier New" w:cs="Courier New" w:hint="default"/>
      </w:rPr>
    </w:lvl>
    <w:lvl w:ilvl="2" w:tplc="06B6E796" w:tentative="1">
      <w:start w:val="1"/>
      <w:numFmt w:val="bullet"/>
      <w:lvlText w:val=""/>
      <w:lvlJc w:val="left"/>
      <w:pPr>
        <w:ind w:left="2160" w:hanging="360"/>
      </w:pPr>
      <w:rPr>
        <w:rFonts w:ascii="Wingdings" w:hAnsi="Wingdings" w:hint="default"/>
      </w:rPr>
    </w:lvl>
    <w:lvl w:ilvl="3" w:tplc="29CE4464" w:tentative="1">
      <w:start w:val="1"/>
      <w:numFmt w:val="bullet"/>
      <w:lvlText w:val=""/>
      <w:lvlJc w:val="left"/>
      <w:pPr>
        <w:ind w:left="2880" w:hanging="360"/>
      </w:pPr>
      <w:rPr>
        <w:rFonts w:ascii="Symbol" w:hAnsi="Symbol" w:hint="default"/>
      </w:rPr>
    </w:lvl>
    <w:lvl w:ilvl="4" w:tplc="0E567A80" w:tentative="1">
      <w:start w:val="1"/>
      <w:numFmt w:val="bullet"/>
      <w:lvlText w:val="o"/>
      <w:lvlJc w:val="left"/>
      <w:pPr>
        <w:ind w:left="3600" w:hanging="360"/>
      </w:pPr>
      <w:rPr>
        <w:rFonts w:ascii="Courier New" w:hAnsi="Courier New" w:cs="Courier New" w:hint="default"/>
      </w:rPr>
    </w:lvl>
    <w:lvl w:ilvl="5" w:tplc="0FD483A6" w:tentative="1">
      <w:start w:val="1"/>
      <w:numFmt w:val="bullet"/>
      <w:lvlText w:val=""/>
      <w:lvlJc w:val="left"/>
      <w:pPr>
        <w:ind w:left="4320" w:hanging="360"/>
      </w:pPr>
      <w:rPr>
        <w:rFonts w:ascii="Wingdings" w:hAnsi="Wingdings" w:hint="default"/>
      </w:rPr>
    </w:lvl>
    <w:lvl w:ilvl="6" w:tplc="F348C980" w:tentative="1">
      <w:start w:val="1"/>
      <w:numFmt w:val="bullet"/>
      <w:lvlText w:val=""/>
      <w:lvlJc w:val="left"/>
      <w:pPr>
        <w:ind w:left="5040" w:hanging="360"/>
      </w:pPr>
      <w:rPr>
        <w:rFonts w:ascii="Symbol" w:hAnsi="Symbol" w:hint="default"/>
      </w:rPr>
    </w:lvl>
    <w:lvl w:ilvl="7" w:tplc="DD1E59CC" w:tentative="1">
      <w:start w:val="1"/>
      <w:numFmt w:val="bullet"/>
      <w:lvlText w:val="o"/>
      <w:lvlJc w:val="left"/>
      <w:pPr>
        <w:ind w:left="5760" w:hanging="360"/>
      </w:pPr>
      <w:rPr>
        <w:rFonts w:ascii="Courier New" w:hAnsi="Courier New" w:cs="Courier New" w:hint="default"/>
      </w:rPr>
    </w:lvl>
    <w:lvl w:ilvl="8" w:tplc="554A904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5508718">
      <w:start w:val="1"/>
      <w:numFmt w:val="lowerRoman"/>
      <w:lvlText w:val="(%1)"/>
      <w:lvlJc w:val="left"/>
      <w:pPr>
        <w:ind w:left="1080" w:hanging="720"/>
      </w:pPr>
      <w:rPr>
        <w:rFonts w:hint="default"/>
      </w:rPr>
    </w:lvl>
    <w:lvl w:ilvl="1" w:tplc="028E4F50" w:tentative="1">
      <w:start w:val="1"/>
      <w:numFmt w:val="lowerLetter"/>
      <w:lvlText w:val="%2."/>
      <w:lvlJc w:val="left"/>
      <w:pPr>
        <w:ind w:left="1440" w:hanging="360"/>
      </w:pPr>
    </w:lvl>
    <w:lvl w:ilvl="2" w:tplc="456CD13E" w:tentative="1">
      <w:start w:val="1"/>
      <w:numFmt w:val="lowerRoman"/>
      <w:lvlText w:val="%3."/>
      <w:lvlJc w:val="right"/>
      <w:pPr>
        <w:ind w:left="2160" w:hanging="180"/>
      </w:pPr>
    </w:lvl>
    <w:lvl w:ilvl="3" w:tplc="F7DAE9B8" w:tentative="1">
      <w:start w:val="1"/>
      <w:numFmt w:val="decimal"/>
      <w:lvlText w:val="%4."/>
      <w:lvlJc w:val="left"/>
      <w:pPr>
        <w:ind w:left="2880" w:hanging="360"/>
      </w:pPr>
    </w:lvl>
    <w:lvl w:ilvl="4" w:tplc="FF981AE6" w:tentative="1">
      <w:start w:val="1"/>
      <w:numFmt w:val="lowerLetter"/>
      <w:lvlText w:val="%5."/>
      <w:lvlJc w:val="left"/>
      <w:pPr>
        <w:ind w:left="3600" w:hanging="360"/>
      </w:pPr>
    </w:lvl>
    <w:lvl w:ilvl="5" w:tplc="293EB4B6" w:tentative="1">
      <w:start w:val="1"/>
      <w:numFmt w:val="lowerRoman"/>
      <w:lvlText w:val="%6."/>
      <w:lvlJc w:val="right"/>
      <w:pPr>
        <w:ind w:left="4320" w:hanging="180"/>
      </w:pPr>
    </w:lvl>
    <w:lvl w:ilvl="6" w:tplc="2FD083C2" w:tentative="1">
      <w:start w:val="1"/>
      <w:numFmt w:val="decimal"/>
      <w:lvlText w:val="%7."/>
      <w:lvlJc w:val="left"/>
      <w:pPr>
        <w:ind w:left="5040" w:hanging="360"/>
      </w:pPr>
    </w:lvl>
    <w:lvl w:ilvl="7" w:tplc="0C4E5DF4" w:tentative="1">
      <w:start w:val="1"/>
      <w:numFmt w:val="lowerLetter"/>
      <w:lvlText w:val="%8."/>
      <w:lvlJc w:val="left"/>
      <w:pPr>
        <w:ind w:left="5760" w:hanging="360"/>
      </w:pPr>
    </w:lvl>
    <w:lvl w:ilvl="8" w:tplc="E98A106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8EA7B0A">
      <w:start w:val="1"/>
      <w:numFmt w:val="lowerRoman"/>
      <w:lvlText w:val="(%1)"/>
      <w:lvlJc w:val="left"/>
      <w:pPr>
        <w:ind w:left="1080" w:hanging="720"/>
      </w:pPr>
      <w:rPr>
        <w:rFonts w:hint="default"/>
      </w:rPr>
    </w:lvl>
    <w:lvl w:ilvl="1" w:tplc="C6645F10" w:tentative="1">
      <w:start w:val="1"/>
      <w:numFmt w:val="lowerLetter"/>
      <w:lvlText w:val="%2."/>
      <w:lvlJc w:val="left"/>
      <w:pPr>
        <w:ind w:left="1440" w:hanging="360"/>
      </w:pPr>
    </w:lvl>
    <w:lvl w:ilvl="2" w:tplc="62FE08CC" w:tentative="1">
      <w:start w:val="1"/>
      <w:numFmt w:val="lowerRoman"/>
      <w:lvlText w:val="%3."/>
      <w:lvlJc w:val="right"/>
      <w:pPr>
        <w:ind w:left="2160" w:hanging="180"/>
      </w:pPr>
    </w:lvl>
    <w:lvl w:ilvl="3" w:tplc="EA265DB8" w:tentative="1">
      <w:start w:val="1"/>
      <w:numFmt w:val="decimal"/>
      <w:lvlText w:val="%4."/>
      <w:lvlJc w:val="left"/>
      <w:pPr>
        <w:ind w:left="2880" w:hanging="360"/>
      </w:pPr>
    </w:lvl>
    <w:lvl w:ilvl="4" w:tplc="EA42A02C" w:tentative="1">
      <w:start w:val="1"/>
      <w:numFmt w:val="lowerLetter"/>
      <w:lvlText w:val="%5."/>
      <w:lvlJc w:val="left"/>
      <w:pPr>
        <w:ind w:left="3600" w:hanging="360"/>
      </w:pPr>
    </w:lvl>
    <w:lvl w:ilvl="5" w:tplc="26E0C216" w:tentative="1">
      <w:start w:val="1"/>
      <w:numFmt w:val="lowerRoman"/>
      <w:lvlText w:val="%6."/>
      <w:lvlJc w:val="right"/>
      <w:pPr>
        <w:ind w:left="4320" w:hanging="180"/>
      </w:pPr>
    </w:lvl>
    <w:lvl w:ilvl="6" w:tplc="3D4036B4" w:tentative="1">
      <w:start w:val="1"/>
      <w:numFmt w:val="decimal"/>
      <w:lvlText w:val="%7."/>
      <w:lvlJc w:val="left"/>
      <w:pPr>
        <w:ind w:left="5040" w:hanging="360"/>
      </w:pPr>
    </w:lvl>
    <w:lvl w:ilvl="7" w:tplc="FC9C8E84" w:tentative="1">
      <w:start w:val="1"/>
      <w:numFmt w:val="lowerLetter"/>
      <w:lvlText w:val="%8."/>
      <w:lvlJc w:val="left"/>
      <w:pPr>
        <w:ind w:left="5760" w:hanging="360"/>
      </w:pPr>
    </w:lvl>
    <w:lvl w:ilvl="8" w:tplc="CAA0D05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866A7B0">
      <w:start w:val="1"/>
      <w:numFmt w:val="lowerRoman"/>
      <w:lvlText w:val="(%1)"/>
      <w:lvlJc w:val="left"/>
      <w:pPr>
        <w:ind w:left="1080" w:hanging="720"/>
      </w:pPr>
      <w:rPr>
        <w:rFonts w:hint="default"/>
      </w:rPr>
    </w:lvl>
    <w:lvl w:ilvl="1" w:tplc="83861CEC" w:tentative="1">
      <w:start w:val="1"/>
      <w:numFmt w:val="lowerLetter"/>
      <w:lvlText w:val="%2."/>
      <w:lvlJc w:val="left"/>
      <w:pPr>
        <w:ind w:left="1440" w:hanging="360"/>
      </w:pPr>
    </w:lvl>
    <w:lvl w:ilvl="2" w:tplc="EAF8AD9A" w:tentative="1">
      <w:start w:val="1"/>
      <w:numFmt w:val="lowerRoman"/>
      <w:lvlText w:val="%3."/>
      <w:lvlJc w:val="right"/>
      <w:pPr>
        <w:ind w:left="2160" w:hanging="180"/>
      </w:pPr>
    </w:lvl>
    <w:lvl w:ilvl="3" w:tplc="6BA61F6E" w:tentative="1">
      <w:start w:val="1"/>
      <w:numFmt w:val="decimal"/>
      <w:lvlText w:val="%4."/>
      <w:lvlJc w:val="left"/>
      <w:pPr>
        <w:ind w:left="2880" w:hanging="360"/>
      </w:pPr>
    </w:lvl>
    <w:lvl w:ilvl="4" w:tplc="413E3BF4" w:tentative="1">
      <w:start w:val="1"/>
      <w:numFmt w:val="lowerLetter"/>
      <w:lvlText w:val="%5."/>
      <w:lvlJc w:val="left"/>
      <w:pPr>
        <w:ind w:left="3600" w:hanging="360"/>
      </w:pPr>
    </w:lvl>
    <w:lvl w:ilvl="5" w:tplc="5C1E5F32" w:tentative="1">
      <w:start w:val="1"/>
      <w:numFmt w:val="lowerRoman"/>
      <w:lvlText w:val="%6."/>
      <w:lvlJc w:val="right"/>
      <w:pPr>
        <w:ind w:left="4320" w:hanging="180"/>
      </w:pPr>
    </w:lvl>
    <w:lvl w:ilvl="6" w:tplc="6730201A" w:tentative="1">
      <w:start w:val="1"/>
      <w:numFmt w:val="decimal"/>
      <w:lvlText w:val="%7."/>
      <w:lvlJc w:val="left"/>
      <w:pPr>
        <w:ind w:left="5040" w:hanging="360"/>
      </w:pPr>
    </w:lvl>
    <w:lvl w:ilvl="7" w:tplc="FDBA63C0" w:tentative="1">
      <w:start w:val="1"/>
      <w:numFmt w:val="lowerLetter"/>
      <w:lvlText w:val="%8."/>
      <w:lvlJc w:val="left"/>
      <w:pPr>
        <w:ind w:left="5760" w:hanging="360"/>
      </w:pPr>
    </w:lvl>
    <w:lvl w:ilvl="8" w:tplc="140C71B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D781220">
      <w:start w:val="1"/>
      <w:numFmt w:val="lowerRoman"/>
      <w:lvlText w:val="(%1)"/>
      <w:lvlJc w:val="left"/>
      <w:pPr>
        <w:ind w:left="1080" w:hanging="720"/>
      </w:pPr>
      <w:rPr>
        <w:rFonts w:hint="default"/>
      </w:rPr>
    </w:lvl>
    <w:lvl w:ilvl="1" w:tplc="B6602FE8" w:tentative="1">
      <w:start w:val="1"/>
      <w:numFmt w:val="lowerLetter"/>
      <w:lvlText w:val="%2."/>
      <w:lvlJc w:val="left"/>
      <w:pPr>
        <w:ind w:left="1440" w:hanging="360"/>
      </w:pPr>
    </w:lvl>
    <w:lvl w:ilvl="2" w:tplc="68366370" w:tentative="1">
      <w:start w:val="1"/>
      <w:numFmt w:val="lowerRoman"/>
      <w:lvlText w:val="%3."/>
      <w:lvlJc w:val="right"/>
      <w:pPr>
        <w:ind w:left="2160" w:hanging="180"/>
      </w:pPr>
    </w:lvl>
    <w:lvl w:ilvl="3" w:tplc="2AF20FAE" w:tentative="1">
      <w:start w:val="1"/>
      <w:numFmt w:val="decimal"/>
      <w:lvlText w:val="%4."/>
      <w:lvlJc w:val="left"/>
      <w:pPr>
        <w:ind w:left="2880" w:hanging="360"/>
      </w:pPr>
    </w:lvl>
    <w:lvl w:ilvl="4" w:tplc="0D863B90" w:tentative="1">
      <w:start w:val="1"/>
      <w:numFmt w:val="lowerLetter"/>
      <w:lvlText w:val="%5."/>
      <w:lvlJc w:val="left"/>
      <w:pPr>
        <w:ind w:left="3600" w:hanging="360"/>
      </w:pPr>
    </w:lvl>
    <w:lvl w:ilvl="5" w:tplc="57140724" w:tentative="1">
      <w:start w:val="1"/>
      <w:numFmt w:val="lowerRoman"/>
      <w:lvlText w:val="%6."/>
      <w:lvlJc w:val="right"/>
      <w:pPr>
        <w:ind w:left="4320" w:hanging="180"/>
      </w:pPr>
    </w:lvl>
    <w:lvl w:ilvl="6" w:tplc="3B64B904" w:tentative="1">
      <w:start w:val="1"/>
      <w:numFmt w:val="decimal"/>
      <w:lvlText w:val="%7."/>
      <w:lvlJc w:val="left"/>
      <w:pPr>
        <w:ind w:left="5040" w:hanging="360"/>
      </w:pPr>
    </w:lvl>
    <w:lvl w:ilvl="7" w:tplc="64D478B6" w:tentative="1">
      <w:start w:val="1"/>
      <w:numFmt w:val="lowerLetter"/>
      <w:lvlText w:val="%8."/>
      <w:lvlJc w:val="left"/>
      <w:pPr>
        <w:ind w:left="5760" w:hanging="360"/>
      </w:pPr>
    </w:lvl>
    <w:lvl w:ilvl="8" w:tplc="731A27E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E108CAE">
      <w:start w:val="1"/>
      <w:numFmt w:val="lowerRoman"/>
      <w:lvlText w:val="(%1)"/>
      <w:lvlJc w:val="left"/>
      <w:pPr>
        <w:ind w:left="1080" w:hanging="720"/>
      </w:pPr>
      <w:rPr>
        <w:rFonts w:hint="default"/>
      </w:rPr>
    </w:lvl>
    <w:lvl w:ilvl="1" w:tplc="7AD6091C" w:tentative="1">
      <w:start w:val="1"/>
      <w:numFmt w:val="lowerLetter"/>
      <w:lvlText w:val="%2."/>
      <w:lvlJc w:val="left"/>
      <w:pPr>
        <w:ind w:left="1440" w:hanging="360"/>
      </w:pPr>
    </w:lvl>
    <w:lvl w:ilvl="2" w:tplc="B7F237F2" w:tentative="1">
      <w:start w:val="1"/>
      <w:numFmt w:val="lowerRoman"/>
      <w:lvlText w:val="%3."/>
      <w:lvlJc w:val="right"/>
      <w:pPr>
        <w:ind w:left="2160" w:hanging="180"/>
      </w:pPr>
    </w:lvl>
    <w:lvl w:ilvl="3" w:tplc="A6B26BB6" w:tentative="1">
      <w:start w:val="1"/>
      <w:numFmt w:val="decimal"/>
      <w:lvlText w:val="%4."/>
      <w:lvlJc w:val="left"/>
      <w:pPr>
        <w:ind w:left="2880" w:hanging="360"/>
      </w:pPr>
    </w:lvl>
    <w:lvl w:ilvl="4" w:tplc="8F94C434" w:tentative="1">
      <w:start w:val="1"/>
      <w:numFmt w:val="lowerLetter"/>
      <w:lvlText w:val="%5."/>
      <w:lvlJc w:val="left"/>
      <w:pPr>
        <w:ind w:left="3600" w:hanging="360"/>
      </w:pPr>
    </w:lvl>
    <w:lvl w:ilvl="5" w:tplc="9762317A" w:tentative="1">
      <w:start w:val="1"/>
      <w:numFmt w:val="lowerRoman"/>
      <w:lvlText w:val="%6."/>
      <w:lvlJc w:val="right"/>
      <w:pPr>
        <w:ind w:left="4320" w:hanging="180"/>
      </w:pPr>
    </w:lvl>
    <w:lvl w:ilvl="6" w:tplc="69685636" w:tentative="1">
      <w:start w:val="1"/>
      <w:numFmt w:val="decimal"/>
      <w:lvlText w:val="%7."/>
      <w:lvlJc w:val="left"/>
      <w:pPr>
        <w:ind w:left="5040" w:hanging="360"/>
      </w:pPr>
    </w:lvl>
    <w:lvl w:ilvl="7" w:tplc="E8CC6EEE" w:tentative="1">
      <w:start w:val="1"/>
      <w:numFmt w:val="lowerLetter"/>
      <w:lvlText w:val="%8."/>
      <w:lvlJc w:val="left"/>
      <w:pPr>
        <w:ind w:left="5760" w:hanging="360"/>
      </w:pPr>
    </w:lvl>
    <w:lvl w:ilvl="8" w:tplc="2146DDD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0AC5890">
      <w:start w:val="1"/>
      <w:numFmt w:val="lowerRoman"/>
      <w:lvlText w:val="(%1)"/>
      <w:lvlJc w:val="left"/>
      <w:pPr>
        <w:ind w:left="1080" w:hanging="720"/>
      </w:pPr>
      <w:rPr>
        <w:rFonts w:hint="default"/>
      </w:rPr>
    </w:lvl>
    <w:lvl w:ilvl="1" w:tplc="1A4418A4" w:tentative="1">
      <w:start w:val="1"/>
      <w:numFmt w:val="lowerLetter"/>
      <w:lvlText w:val="%2."/>
      <w:lvlJc w:val="left"/>
      <w:pPr>
        <w:ind w:left="1440" w:hanging="360"/>
      </w:pPr>
    </w:lvl>
    <w:lvl w:ilvl="2" w:tplc="A6D82914" w:tentative="1">
      <w:start w:val="1"/>
      <w:numFmt w:val="lowerRoman"/>
      <w:lvlText w:val="%3."/>
      <w:lvlJc w:val="right"/>
      <w:pPr>
        <w:ind w:left="2160" w:hanging="180"/>
      </w:pPr>
    </w:lvl>
    <w:lvl w:ilvl="3" w:tplc="349A743C" w:tentative="1">
      <w:start w:val="1"/>
      <w:numFmt w:val="decimal"/>
      <w:lvlText w:val="%4."/>
      <w:lvlJc w:val="left"/>
      <w:pPr>
        <w:ind w:left="2880" w:hanging="360"/>
      </w:pPr>
    </w:lvl>
    <w:lvl w:ilvl="4" w:tplc="92B6BBC0" w:tentative="1">
      <w:start w:val="1"/>
      <w:numFmt w:val="lowerLetter"/>
      <w:lvlText w:val="%5."/>
      <w:lvlJc w:val="left"/>
      <w:pPr>
        <w:ind w:left="3600" w:hanging="360"/>
      </w:pPr>
    </w:lvl>
    <w:lvl w:ilvl="5" w:tplc="5D38B1B4" w:tentative="1">
      <w:start w:val="1"/>
      <w:numFmt w:val="lowerRoman"/>
      <w:lvlText w:val="%6."/>
      <w:lvlJc w:val="right"/>
      <w:pPr>
        <w:ind w:left="4320" w:hanging="180"/>
      </w:pPr>
    </w:lvl>
    <w:lvl w:ilvl="6" w:tplc="D352A2BE" w:tentative="1">
      <w:start w:val="1"/>
      <w:numFmt w:val="decimal"/>
      <w:lvlText w:val="%7."/>
      <w:lvlJc w:val="left"/>
      <w:pPr>
        <w:ind w:left="5040" w:hanging="360"/>
      </w:pPr>
    </w:lvl>
    <w:lvl w:ilvl="7" w:tplc="D50CE5F6" w:tentative="1">
      <w:start w:val="1"/>
      <w:numFmt w:val="lowerLetter"/>
      <w:lvlText w:val="%8."/>
      <w:lvlJc w:val="left"/>
      <w:pPr>
        <w:ind w:left="5760" w:hanging="360"/>
      </w:pPr>
    </w:lvl>
    <w:lvl w:ilvl="8" w:tplc="974A990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67075909">
    <w:abstractNumId w:val="11"/>
  </w:num>
  <w:num w:numId="2" w16cid:durableId="1333990989">
    <w:abstractNumId w:val="4"/>
  </w:num>
  <w:num w:numId="3" w16cid:durableId="1781559805">
    <w:abstractNumId w:val="2"/>
  </w:num>
  <w:num w:numId="4" w16cid:durableId="1485388367">
    <w:abstractNumId w:val="7"/>
  </w:num>
  <w:num w:numId="5" w16cid:durableId="187303333">
    <w:abstractNumId w:val="6"/>
  </w:num>
  <w:num w:numId="6" w16cid:durableId="1890148620">
    <w:abstractNumId w:val="1"/>
  </w:num>
  <w:num w:numId="7" w16cid:durableId="1428499979">
    <w:abstractNumId w:val="9"/>
  </w:num>
  <w:num w:numId="8" w16cid:durableId="1463499778">
    <w:abstractNumId w:val="5"/>
  </w:num>
  <w:num w:numId="9" w16cid:durableId="1028458115">
    <w:abstractNumId w:val="8"/>
  </w:num>
  <w:num w:numId="10" w16cid:durableId="1266691809">
    <w:abstractNumId w:val="3"/>
  </w:num>
  <w:num w:numId="11" w16cid:durableId="1997100263">
    <w:abstractNumId w:val="10"/>
  </w:num>
  <w:num w:numId="12" w16cid:durableId="333920016">
    <w:abstractNumId w:val="0"/>
  </w:num>
  <w:num w:numId="13" w16cid:durableId="968821401">
    <w:abstractNumId w:val="11"/>
  </w:num>
  <w:num w:numId="14" w16cid:durableId="14721352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306"/>
    <w:rsid w:val="00011B58"/>
    <w:rsid w:val="00055F6D"/>
    <w:rsid w:val="00091DC5"/>
    <w:rsid w:val="00112C8D"/>
    <w:rsid w:val="00141EE2"/>
    <w:rsid w:val="001B5A99"/>
    <w:rsid w:val="001D7068"/>
    <w:rsid w:val="00261FCA"/>
    <w:rsid w:val="002D4D53"/>
    <w:rsid w:val="00323DEC"/>
    <w:rsid w:val="0039688E"/>
    <w:rsid w:val="00472956"/>
    <w:rsid w:val="00480E34"/>
    <w:rsid w:val="00537CF4"/>
    <w:rsid w:val="00676089"/>
    <w:rsid w:val="006A14E9"/>
    <w:rsid w:val="006B26DA"/>
    <w:rsid w:val="00737A28"/>
    <w:rsid w:val="007553C7"/>
    <w:rsid w:val="007C23A8"/>
    <w:rsid w:val="007D2518"/>
    <w:rsid w:val="007E0306"/>
    <w:rsid w:val="00820F8B"/>
    <w:rsid w:val="00832A95"/>
    <w:rsid w:val="008734B6"/>
    <w:rsid w:val="008A6A69"/>
    <w:rsid w:val="008C2FB8"/>
    <w:rsid w:val="00A91D19"/>
    <w:rsid w:val="00AE47F0"/>
    <w:rsid w:val="00B46B13"/>
    <w:rsid w:val="00B725A0"/>
    <w:rsid w:val="00DD2C89"/>
    <w:rsid w:val="00DD731C"/>
    <w:rsid w:val="00E438EE"/>
    <w:rsid w:val="00EF4053"/>
    <w:rsid w:val="00F5330D"/>
    <w:rsid w:val="00F74D6F"/>
    <w:rsid w:val="00FF2D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395F1"/>
  <w15:docId w15:val="{7B8CB27A-7431-4F37-B9E4-512B18268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955395">
      <w:bodyDiv w:val="1"/>
      <w:marLeft w:val="0"/>
      <w:marRight w:val="0"/>
      <w:marTop w:val="0"/>
      <w:marBottom w:val="0"/>
      <w:divBdr>
        <w:top w:val="none" w:sz="0" w:space="0" w:color="auto"/>
        <w:left w:val="none" w:sz="0" w:space="0" w:color="auto"/>
        <w:bottom w:val="none" w:sz="0" w:space="0" w:color="auto"/>
        <w:right w:val="none" w:sz="0" w:space="0" w:color="auto"/>
      </w:divBdr>
    </w:div>
    <w:div w:id="164134405">
      <w:bodyDiv w:val="1"/>
      <w:marLeft w:val="0"/>
      <w:marRight w:val="0"/>
      <w:marTop w:val="0"/>
      <w:marBottom w:val="0"/>
      <w:divBdr>
        <w:top w:val="none" w:sz="0" w:space="0" w:color="auto"/>
        <w:left w:val="none" w:sz="0" w:space="0" w:color="auto"/>
        <w:bottom w:val="none" w:sz="0" w:space="0" w:color="auto"/>
        <w:right w:val="none" w:sz="0" w:space="0" w:color="auto"/>
      </w:divBdr>
    </w:div>
    <w:div w:id="340015358">
      <w:bodyDiv w:val="1"/>
      <w:marLeft w:val="0"/>
      <w:marRight w:val="0"/>
      <w:marTop w:val="0"/>
      <w:marBottom w:val="0"/>
      <w:divBdr>
        <w:top w:val="none" w:sz="0" w:space="0" w:color="auto"/>
        <w:left w:val="none" w:sz="0" w:space="0" w:color="auto"/>
        <w:bottom w:val="none" w:sz="0" w:space="0" w:color="auto"/>
        <w:right w:val="none" w:sz="0" w:space="0" w:color="auto"/>
      </w:divBdr>
    </w:div>
    <w:div w:id="483084052">
      <w:bodyDiv w:val="1"/>
      <w:marLeft w:val="0"/>
      <w:marRight w:val="0"/>
      <w:marTop w:val="0"/>
      <w:marBottom w:val="0"/>
      <w:divBdr>
        <w:top w:val="none" w:sz="0" w:space="0" w:color="auto"/>
        <w:left w:val="none" w:sz="0" w:space="0" w:color="auto"/>
        <w:bottom w:val="none" w:sz="0" w:space="0" w:color="auto"/>
        <w:right w:val="none" w:sz="0" w:space="0" w:color="auto"/>
      </w:divBdr>
    </w:div>
    <w:div w:id="727874863">
      <w:bodyDiv w:val="1"/>
      <w:marLeft w:val="0"/>
      <w:marRight w:val="0"/>
      <w:marTop w:val="0"/>
      <w:marBottom w:val="0"/>
      <w:divBdr>
        <w:top w:val="none" w:sz="0" w:space="0" w:color="auto"/>
        <w:left w:val="none" w:sz="0" w:space="0" w:color="auto"/>
        <w:bottom w:val="none" w:sz="0" w:space="0" w:color="auto"/>
        <w:right w:val="none" w:sz="0" w:space="0" w:color="auto"/>
      </w:divBdr>
    </w:div>
    <w:div w:id="776559994">
      <w:bodyDiv w:val="1"/>
      <w:marLeft w:val="0"/>
      <w:marRight w:val="0"/>
      <w:marTop w:val="0"/>
      <w:marBottom w:val="0"/>
      <w:divBdr>
        <w:top w:val="none" w:sz="0" w:space="0" w:color="auto"/>
        <w:left w:val="none" w:sz="0" w:space="0" w:color="auto"/>
        <w:bottom w:val="none" w:sz="0" w:space="0" w:color="auto"/>
        <w:right w:val="none" w:sz="0" w:space="0" w:color="auto"/>
      </w:divBdr>
    </w:div>
    <w:div w:id="985859306">
      <w:bodyDiv w:val="1"/>
      <w:marLeft w:val="0"/>
      <w:marRight w:val="0"/>
      <w:marTop w:val="0"/>
      <w:marBottom w:val="0"/>
      <w:divBdr>
        <w:top w:val="none" w:sz="0" w:space="0" w:color="auto"/>
        <w:left w:val="none" w:sz="0" w:space="0" w:color="auto"/>
        <w:bottom w:val="none" w:sz="0" w:space="0" w:color="auto"/>
        <w:right w:val="none" w:sz="0" w:space="0" w:color="auto"/>
      </w:divBdr>
    </w:div>
    <w:div w:id="1031220158">
      <w:bodyDiv w:val="1"/>
      <w:marLeft w:val="0"/>
      <w:marRight w:val="0"/>
      <w:marTop w:val="0"/>
      <w:marBottom w:val="0"/>
      <w:divBdr>
        <w:top w:val="none" w:sz="0" w:space="0" w:color="auto"/>
        <w:left w:val="none" w:sz="0" w:space="0" w:color="auto"/>
        <w:bottom w:val="none" w:sz="0" w:space="0" w:color="auto"/>
        <w:right w:val="none" w:sz="0" w:space="0" w:color="auto"/>
      </w:divBdr>
    </w:div>
    <w:div w:id="1218857474">
      <w:bodyDiv w:val="1"/>
      <w:marLeft w:val="0"/>
      <w:marRight w:val="0"/>
      <w:marTop w:val="0"/>
      <w:marBottom w:val="0"/>
      <w:divBdr>
        <w:top w:val="none" w:sz="0" w:space="0" w:color="auto"/>
        <w:left w:val="none" w:sz="0" w:space="0" w:color="auto"/>
        <w:bottom w:val="none" w:sz="0" w:space="0" w:color="auto"/>
        <w:right w:val="none" w:sz="0" w:space="0" w:color="auto"/>
      </w:divBdr>
    </w:div>
    <w:div w:id="1220483262">
      <w:bodyDiv w:val="1"/>
      <w:marLeft w:val="0"/>
      <w:marRight w:val="0"/>
      <w:marTop w:val="0"/>
      <w:marBottom w:val="0"/>
      <w:divBdr>
        <w:top w:val="none" w:sz="0" w:space="0" w:color="auto"/>
        <w:left w:val="none" w:sz="0" w:space="0" w:color="auto"/>
        <w:bottom w:val="none" w:sz="0" w:space="0" w:color="auto"/>
        <w:right w:val="none" w:sz="0" w:space="0" w:color="auto"/>
      </w:divBdr>
    </w:div>
    <w:div w:id="1541893408">
      <w:bodyDiv w:val="1"/>
      <w:marLeft w:val="0"/>
      <w:marRight w:val="0"/>
      <w:marTop w:val="0"/>
      <w:marBottom w:val="0"/>
      <w:divBdr>
        <w:top w:val="none" w:sz="0" w:space="0" w:color="auto"/>
        <w:left w:val="none" w:sz="0" w:space="0" w:color="auto"/>
        <w:bottom w:val="none" w:sz="0" w:space="0" w:color="auto"/>
        <w:right w:val="none" w:sz="0" w:space="0" w:color="auto"/>
      </w:divBdr>
    </w:div>
    <w:div w:id="1636594668">
      <w:bodyDiv w:val="1"/>
      <w:marLeft w:val="0"/>
      <w:marRight w:val="0"/>
      <w:marTop w:val="0"/>
      <w:marBottom w:val="0"/>
      <w:divBdr>
        <w:top w:val="none" w:sz="0" w:space="0" w:color="auto"/>
        <w:left w:val="none" w:sz="0" w:space="0" w:color="auto"/>
        <w:bottom w:val="none" w:sz="0" w:space="0" w:color="auto"/>
        <w:right w:val="none" w:sz="0" w:space="0" w:color="auto"/>
      </w:divBdr>
    </w:div>
    <w:div w:id="1765420165">
      <w:bodyDiv w:val="1"/>
      <w:marLeft w:val="0"/>
      <w:marRight w:val="0"/>
      <w:marTop w:val="0"/>
      <w:marBottom w:val="0"/>
      <w:divBdr>
        <w:top w:val="none" w:sz="0" w:space="0" w:color="auto"/>
        <w:left w:val="none" w:sz="0" w:space="0" w:color="auto"/>
        <w:bottom w:val="none" w:sz="0" w:space="0" w:color="auto"/>
        <w:right w:val="none" w:sz="0" w:space="0" w:color="auto"/>
      </w:divBdr>
    </w:div>
    <w:div w:id="188405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A637B" w:rsidRDefault="005A637B">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A637B" w:rsidRDefault="005A637B"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A637B" w:rsidRDefault="005A637B"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A637B" w:rsidRDefault="005A637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A637B" w:rsidRDefault="005A637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A637B" w:rsidRDefault="005A637B" w:rsidP="00AF0AC5">
          <w:pPr>
            <w:pStyle w:val="8AC8321E241949EC83AF3CE41EBB7F4A"/>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A637B" w:rsidRDefault="005A637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A637B" w:rsidRDefault="005A637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A637B"/>
    <w:rsid w:val="00112C8D"/>
    <w:rsid w:val="00261FCA"/>
    <w:rsid w:val="005A637B"/>
    <w:rsid w:val="007553C7"/>
    <w:rsid w:val="008A6A69"/>
    <w:rsid w:val="00DD73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schemas.microsoft.com/office/2006/documentManagement/types"/>
    <ds:schemaRef ds:uri="http://purl.org/dc/terms/"/>
    <ds:schemaRef ds:uri="cbd9d950-940f-4a6c-92bd-8e5bc200954a"/>
    <ds:schemaRef ds:uri="http://www.w3.org/XML/1998/namespace"/>
    <ds:schemaRef ds:uri="c103c1de-a2b4-4abc-a998-df4aacccf547"/>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F368BEEA-111E-4E7C-AA0E-9C741734E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1494</Words>
  <Characters>8521</Characters>
  <Application>Microsoft Office Word</Application>
  <DocSecurity>8</DocSecurity>
  <Lines>71</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2024-10-31T05:17:00Z</cp:lastPrinted>
  <dcterms:created xsi:type="dcterms:W3CDTF">2024-11-04T05:06:00Z</dcterms:created>
  <dcterms:modified xsi:type="dcterms:W3CDTF">2024-11-04T05:07:00Z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