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7365" w14:textId="77777777" w:rsidR="00D2559D" w:rsidRPr="002C3EBF" w:rsidRDefault="000232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7C74A1" wp14:editId="517C74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751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7C7366" w14:textId="77777777" w:rsidR="00D2559D" w:rsidRDefault="000232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7C7367" w14:textId="77777777" w:rsidR="00D2559D" w:rsidRDefault="000232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7C7368" w14:textId="77777777" w:rsidR="00D2559D" w:rsidRPr="002C3EBF" w:rsidRDefault="000232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79DC" w14:paraId="517C736B" w14:textId="77777777" w:rsidTr="007A79DC">
        <w:tc>
          <w:tcPr>
            <w:cnfStyle w:val="001000000000" w:firstRow="0" w:lastRow="0" w:firstColumn="1" w:lastColumn="0" w:oddVBand="0" w:evenVBand="0" w:oddHBand="0" w:evenHBand="0" w:firstRowFirstColumn="0" w:firstRowLastColumn="0" w:lastRowFirstColumn="0" w:lastRowLastColumn="0"/>
            <w:tcW w:w="3227" w:type="dxa"/>
          </w:tcPr>
          <w:p w14:paraId="517C7369" w14:textId="77777777" w:rsidR="00D2559D" w:rsidRPr="00996FAF" w:rsidRDefault="000232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7C736A" w14:textId="77777777" w:rsidR="00D2559D" w:rsidRPr="00996FAF" w:rsidRDefault="000232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Francis Hostel</w:t>
            </w:r>
          </w:p>
        </w:tc>
      </w:tr>
      <w:tr w:rsidR="007A79DC" w14:paraId="517C736E" w14:textId="77777777" w:rsidTr="007A7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C736C" w14:textId="77777777" w:rsidR="00CA37CB" w:rsidRPr="00996FAF" w:rsidRDefault="000232A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7C736D" w14:textId="77777777" w:rsidR="00CA37CB" w:rsidRPr="00996FAF" w:rsidRDefault="000232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678 North Beach Road</w:t>
            </w:r>
            <w:r w:rsidRPr="00602258">
              <w:rPr>
                <w:rFonts w:ascii="Arial" w:hAnsi="Arial" w:cs="Arial"/>
                <w:color w:val="auto"/>
              </w:rPr>
              <w:t xml:space="preserve"> GWELUP WA 6018</w:t>
            </w:r>
          </w:p>
        </w:tc>
      </w:tr>
      <w:tr w:rsidR="007A79DC" w14:paraId="517C7371" w14:textId="77777777" w:rsidTr="007A79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C736F" w14:textId="77777777" w:rsidR="00CA37CB" w:rsidRPr="00996FAF" w:rsidRDefault="000232A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7C7370" w14:textId="77777777" w:rsidR="00CA37CB" w:rsidRPr="00996FAF" w:rsidRDefault="000232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7152</w:t>
            </w:r>
          </w:p>
        </w:tc>
      </w:tr>
      <w:tr w:rsidR="007A79DC" w14:paraId="517C7374" w14:textId="77777777" w:rsidTr="007A7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C7372" w14:textId="77777777" w:rsidR="00D2559D" w:rsidRPr="00996FAF" w:rsidRDefault="000232A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7C7373" w14:textId="77777777" w:rsidR="00D2559D" w:rsidRPr="00996FAF" w:rsidRDefault="000232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Mt La Verna Retirement Village Inc</w:t>
            </w:r>
          </w:p>
        </w:tc>
      </w:tr>
      <w:tr w:rsidR="007A79DC" w14:paraId="517C7377" w14:textId="77777777" w:rsidTr="007A79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C7375" w14:textId="77777777" w:rsidR="00D2559D" w:rsidRPr="00996FAF" w:rsidRDefault="000232A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7C7376" w14:textId="77777777" w:rsidR="00D2559D" w:rsidRPr="00996FAF" w:rsidRDefault="000232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A79DC" w14:paraId="517C737A" w14:textId="77777777" w:rsidTr="007A7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C7378" w14:textId="77777777" w:rsidR="00D2559D" w:rsidRPr="00996FAF" w:rsidRDefault="000232A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7C7379" w14:textId="77777777" w:rsidR="00D2559D" w:rsidRPr="00996FAF" w:rsidRDefault="000232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7A79DC" w14:paraId="517C737D" w14:textId="77777777" w:rsidTr="007A79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7C737B" w14:textId="77777777" w:rsidR="00D2559D" w:rsidRPr="00996FAF" w:rsidRDefault="000232A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7C737C" w14:textId="6640C82E" w:rsidR="00D2559D" w:rsidRPr="00996FAF" w:rsidRDefault="00E53E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3EC2">
              <w:rPr>
                <w:rFonts w:ascii="Arial" w:hAnsi="Arial" w:cs="Arial"/>
                <w:color w:val="auto"/>
              </w:rPr>
              <w:t>2 August 2023</w:t>
            </w:r>
          </w:p>
        </w:tc>
      </w:tr>
    </w:tbl>
    <w:bookmarkEnd w:id="0"/>
    <w:p w14:paraId="517C737E" w14:textId="77777777" w:rsidR="00FA0A5B" w:rsidRPr="00996FAF" w:rsidRDefault="000232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7C737F" w14:textId="77777777" w:rsidR="000078F8" w:rsidRPr="00996FAF" w:rsidRDefault="000232A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7C7380" w14:textId="20FAA5DD" w:rsidR="000078F8" w:rsidRPr="00996FAF" w:rsidRDefault="000232A3" w:rsidP="0036130C">
      <w:pPr>
        <w:pStyle w:val="NormalArial"/>
      </w:pPr>
      <w:r w:rsidRPr="00996FAF">
        <w:t xml:space="preserve">This performance report for </w:t>
      </w:r>
      <w:r w:rsidRPr="00996FAF">
        <w:rPr>
          <w:color w:val="auto"/>
        </w:rPr>
        <w:t>St Francis Hostel (</w:t>
      </w:r>
      <w:r w:rsidRPr="00996FAF">
        <w:rPr>
          <w:b/>
          <w:color w:val="auto"/>
        </w:rPr>
        <w:t>the service</w:t>
      </w:r>
      <w:r w:rsidRPr="00996FAF">
        <w:rPr>
          <w:color w:val="auto"/>
        </w:rPr>
        <w:t>) has been prepared by</w:t>
      </w:r>
      <w:r w:rsidR="00B2580D">
        <w:rPr>
          <w:color w:val="auto"/>
        </w:rPr>
        <w:t xml:space="preserve"> M Glenn,</w:t>
      </w:r>
      <w:r w:rsidRPr="00996FAF">
        <w:t xml:space="preserve"> delegate of the Aged Care Quality and Safety Commissioner (Commissioner)</w:t>
      </w:r>
      <w:r>
        <w:rPr>
          <w:rStyle w:val="FootnoteReference"/>
        </w:rPr>
        <w:footnoteReference w:id="1"/>
      </w:r>
      <w:r w:rsidRPr="00996FAF">
        <w:t xml:space="preserve">. </w:t>
      </w:r>
    </w:p>
    <w:p w14:paraId="517C7381" w14:textId="77777777" w:rsidR="000078F8" w:rsidRPr="00996FAF" w:rsidRDefault="000232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7C7382" w14:textId="77777777" w:rsidR="000078F8" w:rsidRPr="00996FAF" w:rsidRDefault="000232A3" w:rsidP="0036130C">
      <w:pPr>
        <w:pStyle w:val="NormalArial"/>
      </w:pPr>
      <w:r w:rsidRPr="00996FAF">
        <w:t>The report also specifies any areas in which improvements must be made to ensure the Quality Standards are complied with.</w:t>
      </w:r>
    </w:p>
    <w:p w14:paraId="517C7383" w14:textId="77777777" w:rsidR="00DF37F2" w:rsidRPr="00996FAF" w:rsidRDefault="000232A3" w:rsidP="00712752">
      <w:pPr>
        <w:pStyle w:val="Heading1"/>
        <w:spacing w:before="240" w:after="240" w:line="22" w:lineRule="atLeast"/>
        <w:rPr>
          <w:rFonts w:ascii="Arial" w:hAnsi="Arial" w:cs="Arial"/>
        </w:rPr>
      </w:pPr>
      <w:r w:rsidRPr="00996FAF">
        <w:rPr>
          <w:rFonts w:ascii="Arial" w:hAnsi="Arial" w:cs="Arial"/>
        </w:rPr>
        <w:t>Material relied on</w:t>
      </w:r>
    </w:p>
    <w:p w14:paraId="517C7384" w14:textId="77777777" w:rsidR="00DF37F2" w:rsidRPr="00996FAF" w:rsidRDefault="000232A3" w:rsidP="0036130C">
      <w:pPr>
        <w:pStyle w:val="NormalArial"/>
      </w:pPr>
      <w:r w:rsidRPr="00996FAF">
        <w:t>The following information has been considered in preparing the performance report:</w:t>
      </w:r>
    </w:p>
    <w:p w14:paraId="517C7385" w14:textId="518741EC" w:rsidR="00DF37F2" w:rsidRDefault="000232A3" w:rsidP="009E1154">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w:t>
      </w:r>
      <w:r w:rsidR="002D73A4">
        <w:rPr>
          <w:rFonts w:ascii="Arial" w:hAnsi="Arial" w:cs="Arial"/>
        </w:rPr>
        <w:t>A</w:t>
      </w:r>
      <w:r w:rsidRPr="00996FAF">
        <w:rPr>
          <w:rFonts w:ascii="Arial" w:hAnsi="Arial" w:cs="Arial"/>
        </w:rPr>
        <w:t xml:space="preserve">ssessment </w:t>
      </w:r>
      <w:r w:rsidR="002D73A4">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w:t>
      </w:r>
      <w:r w:rsidRPr="004F2AEC">
        <w:rPr>
          <w:rFonts w:ascii="Arial" w:hAnsi="Arial" w:cs="Arial"/>
          <w:color w:val="auto"/>
        </w:rPr>
        <w:t>informed by a site assessment, observations at the service, review of documents and interviews with staff, consumers</w:t>
      </w:r>
      <w:r w:rsidR="00141FDE">
        <w:rPr>
          <w:rFonts w:ascii="Arial" w:hAnsi="Arial" w:cs="Arial"/>
          <w:color w:val="auto"/>
        </w:rPr>
        <w:t xml:space="preserve"> and </w:t>
      </w:r>
      <w:r w:rsidRPr="004F2AEC">
        <w:rPr>
          <w:rFonts w:ascii="Arial" w:hAnsi="Arial" w:cs="Arial"/>
          <w:color w:val="auto"/>
        </w:rPr>
        <w:t>representatives</w:t>
      </w:r>
      <w:r w:rsidR="002D73A4" w:rsidRPr="004F2AEC">
        <w:rPr>
          <w:rFonts w:ascii="Arial" w:hAnsi="Arial" w:cs="Arial"/>
          <w:color w:val="auto"/>
        </w:rPr>
        <w:t>;</w:t>
      </w:r>
      <w:r w:rsidR="0017608D" w:rsidRPr="004F2AEC">
        <w:rPr>
          <w:rFonts w:ascii="Arial" w:hAnsi="Arial" w:cs="Arial"/>
          <w:color w:val="auto"/>
        </w:rPr>
        <w:t xml:space="preserve"> </w:t>
      </w:r>
    </w:p>
    <w:p w14:paraId="2A908150" w14:textId="20B02005" w:rsidR="0009247E" w:rsidRPr="00610B92" w:rsidRDefault="00610B92" w:rsidP="00610B92">
      <w:pPr>
        <w:pStyle w:val="ListParagraph"/>
        <w:numPr>
          <w:ilvl w:val="0"/>
          <w:numId w:val="2"/>
        </w:numPr>
        <w:tabs>
          <w:tab w:val="clear" w:pos="357"/>
        </w:tabs>
        <w:ind w:left="425" w:hanging="425"/>
        <w:contextualSpacing w:val="0"/>
        <w:rPr>
          <w:rFonts w:ascii="Arial" w:hAnsi="Arial" w:cs="Arial"/>
          <w:color w:val="FF0000"/>
        </w:rPr>
      </w:pPr>
      <w:r w:rsidRPr="00EF405F">
        <w:rPr>
          <w:rFonts w:ascii="Arial" w:hAnsi="Arial" w:cs="Arial"/>
        </w:rPr>
        <w:t xml:space="preserve">the provider’s response to the Assessment Team’s report received </w:t>
      </w:r>
      <w:r>
        <w:rPr>
          <w:rFonts w:ascii="Arial" w:hAnsi="Arial" w:cs="Arial"/>
        </w:rPr>
        <w:t>25</w:t>
      </w:r>
      <w:r w:rsidRPr="00EF405F">
        <w:rPr>
          <w:rFonts w:ascii="Arial" w:hAnsi="Arial" w:cs="Arial"/>
        </w:rPr>
        <w:t xml:space="preserve"> July 2023</w:t>
      </w:r>
      <w:r w:rsidR="004C053F">
        <w:rPr>
          <w:rFonts w:ascii="Arial" w:hAnsi="Arial" w:cs="Arial"/>
        </w:rPr>
        <w:t>;</w:t>
      </w:r>
      <w:r>
        <w:rPr>
          <w:rFonts w:ascii="Arial" w:hAnsi="Arial" w:cs="Arial"/>
        </w:rPr>
        <w:t xml:space="preserve"> and</w:t>
      </w:r>
      <w:r w:rsidRPr="00EF405F">
        <w:rPr>
          <w:rFonts w:ascii="Arial" w:hAnsi="Arial" w:cs="Arial"/>
        </w:rPr>
        <w:t xml:space="preserve"> </w:t>
      </w:r>
    </w:p>
    <w:p w14:paraId="7882D1E8" w14:textId="55C4780D" w:rsidR="0017608D" w:rsidRPr="0017608D" w:rsidRDefault="0017608D" w:rsidP="0017608D">
      <w:pPr>
        <w:pStyle w:val="ListParagraph"/>
        <w:numPr>
          <w:ilvl w:val="0"/>
          <w:numId w:val="2"/>
        </w:numPr>
        <w:tabs>
          <w:tab w:val="clear" w:pos="357"/>
          <w:tab w:val="left" w:pos="426"/>
        </w:tabs>
        <w:ind w:left="425" w:hanging="425"/>
        <w:contextualSpacing w:val="0"/>
        <w:rPr>
          <w:rFonts w:ascii="Arial" w:hAnsi="Arial" w:cs="Arial"/>
        </w:rPr>
      </w:pPr>
      <w:r w:rsidRPr="002C288D">
        <w:rPr>
          <w:rFonts w:ascii="Arial" w:hAnsi="Arial" w:cs="Arial"/>
          <w:color w:val="auto"/>
          <w:szCs w:val="22"/>
        </w:rPr>
        <w:t>the Performance Report dated 2</w:t>
      </w:r>
      <w:r w:rsidR="00E751AD">
        <w:rPr>
          <w:rFonts w:ascii="Arial" w:hAnsi="Arial" w:cs="Arial"/>
          <w:color w:val="auto"/>
          <w:szCs w:val="22"/>
        </w:rPr>
        <w:t>5 January</w:t>
      </w:r>
      <w:r w:rsidR="004F2AEC">
        <w:rPr>
          <w:rFonts w:ascii="Arial" w:hAnsi="Arial" w:cs="Arial"/>
          <w:color w:val="auto"/>
          <w:szCs w:val="22"/>
        </w:rPr>
        <w:t xml:space="preserve"> </w:t>
      </w:r>
      <w:r w:rsidRPr="00E60144">
        <w:rPr>
          <w:rFonts w:ascii="Arial" w:hAnsi="Arial" w:cs="Arial"/>
          <w:color w:val="auto"/>
          <w:szCs w:val="22"/>
        </w:rPr>
        <w:t>202</w:t>
      </w:r>
      <w:r w:rsidR="004F2AEC">
        <w:rPr>
          <w:rFonts w:ascii="Arial" w:hAnsi="Arial" w:cs="Arial"/>
          <w:color w:val="auto"/>
          <w:szCs w:val="22"/>
        </w:rPr>
        <w:t>3</w:t>
      </w:r>
      <w:r w:rsidRPr="00E60144">
        <w:rPr>
          <w:rFonts w:ascii="Arial" w:hAnsi="Arial" w:cs="Arial"/>
          <w:color w:val="auto"/>
          <w:szCs w:val="22"/>
        </w:rPr>
        <w:t xml:space="preserve"> for an Assessment Contact - Site undertaken on </w:t>
      </w:r>
      <w:r w:rsidR="004F2AEC">
        <w:rPr>
          <w:rFonts w:ascii="Arial" w:hAnsi="Arial" w:cs="Arial"/>
          <w:color w:val="auto"/>
          <w:szCs w:val="22"/>
        </w:rPr>
        <w:t>30 November 2022</w:t>
      </w:r>
      <w:r w:rsidRPr="00284142">
        <w:rPr>
          <w:rFonts w:ascii="Arial" w:hAnsi="Arial" w:cs="Arial"/>
          <w:color w:val="auto"/>
          <w:szCs w:val="22"/>
        </w:rPr>
        <w:t>.</w:t>
      </w:r>
    </w:p>
    <w:p w14:paraId="517C7389" w14:textId="131316B8" w:rsidR="003B1763" w:rsidRPr="00712752" w:rsidRDefault="000232A3" w:rsidP="009E1154">
      <w:pPr>
        <w:pStyle w:val="ListParagraph"/>
        <w:numPr>
          <w:ilvl w:val="0"/>
          <w:numId w:val="2"/>
        </w:numPr>
        <w:tabs>
          <w:tab w:val="clear" w:pos="357"/>
        </w:tabs>
        <w:ind w:left="425" w:hanging="425"/>
        <w:contextualSpacing w:val="0"/>
        <w:rPr>
          <w:rFonts w:ascii="Arial" w:hAnsi="Arial" w:cs="Arial"/>
        </w:rPr>
      </w:pPr>
      <w:r w:rsidRPr="00712752">
        <w:rPr>
          <w:rFonts w:ascii="Arial" w:hAnsi="Arial" w:cs="Arial"/>
        </w:rPr>
        <w:br w:type="page"/>
      </w:r>
    </w:p>
    <w:p w14:paraId="517C738A" w14:textId="77777777" w:rsidR="00FC045E" w:rsidRPr="00996FAF" w:rsidRDefault="000232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79DC" w14:paraId="517C7393" w14:textId="77777777" w:rsidTr="007A79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7C7391" w14:textId="77777777" w:rsidR="00FC045E" w:rsidRPr="00996FAF" w:rsidRDefault="000232A3" w:rsidP="009767BC">
            <w:pPr>
              <w:keepNext/>
              <w:spacing w:before="0" w:line="22" w:lineRule="atLeast"/>
              <w:rPr>
                <w:rFonts w:ascii="Arial" w:hAnsi="Arial" w:cs="Arial"/>
              </w:rPr>
            </w:pPr>
            <w:r w:rsidRPr="00996FAF">
              <w:rPr>
                <w:rFonts w:ascii="Arial" w:hAnsi="Arial" w:cs="Arial"/>
              </w:rPr>
              <w:t xml:space="preserve">Standard 3 </w:t>
            </w:r>
            <w:r w:rsidRPr="009073CB">
              <w:rPr>
                <w:rFonts w:ascii="Arial" w:hAnsi="Arial" w:cs="Arial"/>
                <w:b w:val="0"/>
                <w:bCs/>
              </w:rPr>
              <w:t>Personal care and clinical care</w:t>
            </w:r>
          </w:p>
        </w:tc>
        <w:tc>
          <w:tcPr>
            <w:tcW w:w="1583" w:type="pct"/>
            <w:shd w:val="clear" w:color="auto" w:fill="auto"/>
          </w:tcPr>
          <w:p w14:paraId="517C7392" w14:textId="694AC14D" w:rsidR="00FC045E" w:rsidRPr="009073CB" w:rsidRDefault="00C20B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3CB" w:rsidRPr="009073CB">
                  <w:rPr>
                    <w:rFonts w:ascii="Arial" w:hAnsi="Arial" w:cs="Arial"/>
                    <w:bCs/>
                  </w:rPr>
                  <w:t>Not applicable as not all requirements have been assessed</w:t>
                </w:r>
              </w:sdtContent>
            </w:sdt>
            <w:r w:rsidR="000232A3" w:rsidRPr="009073CB">
              <w:rPr>
                <w:rFonts w:ascii="Arial" w:hAnsi="Arial" w:cs="Arial"/>
                <w:bCs/>
              </w:rPr>
              <w:t xml:space="preserve"> </w:t>
            </w:r>
          </w:p>
        </w:tc>
      </w:tr>
      <w:tr w:rsidR="007A79DC" w14:paraId="517C73A2" w14:textId="77777777" w:rsidTr="007A79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7C73A0" w14:textId="77777777" w:rsidR="00FC045E" w:rsidRPr="00996FAF" w:rsidRDefault="000232A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7C73A1" w14:textId="6E587EB5" w:rsidR="00FC045E" w:rsidRPr="00996FAF" w:rsidRDefault="00C20B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73CB">
                  <w:rPr>
                    <w:rFonts w:ascii="Arial" w:hAnsi="Arial" w:cs="Arial"/>
                    <w:b/>
                  </w:rPr>
                  <w:t>Non-compliant</w:t>
                </w:r>
              </w:sdtContent>
            </w:sdt>
            <w:r w:rsidR="000232A3" w:rsidRPr="00996FAF">
              <w:rPr>
                <w:rFonts w:ascii="Arial" w:hAnsi="Arial" w:cs="Arial"/>
                <w:b/>
              </w:rPr>
              <w:t xml:space="preserve"> </w:t>
            </w:r>
          </w:p>
        </w:tc>
      </w:tr>
    </w:tbl>
    <w:p w14:paraId="517C73A3" w14:textId="77777777" w:rsidR="00FC045E" w:rsidRPr="00996FAF" w:rsidRDefault="000232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7C73A4" w14:textId="77777777" w:rsidR="00FC045E" w:rsidRPr="00996FAF" w:rsidRDefault="000232A3" w:rsidP="00712752">
      <w:pPr>
        <w:pStyle w:val="Heading1"/>
        <w:spacing w:before="0" w:after="240" w:line="22" w:lineRule="atLeast"/>
        <w:rPr>
          <w:rFonts w:ascii="Arial" w:hAnsi="Arial" w:cs="Arial"/>
        </w:rPr>
      </w:pPr>
      <w:r w:rsidRPr="00996FAF">
        <w:rPr>
          <w:rFonts w:ascii="Arial" w:hAnsi="Arial" w:cs="Arial"/>
        </w:rPr>
        <w:t>Areas for improvement</w:t>
      </w:r>
    </w:p>
    <w:p w14:paraId="517C73A8" w14:textId="77777777" w:rsidR="00FC045E" w:rsidRPr="00996FAF" w:rsidRDefault="000232A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E0F5F07" w14:textId="1C2E8B15" w:rsidR="00BC220C" w:rsidRDefault="00BC220C" w:rsidP="00BC220C">
      <w:pPr>
        <w:pStyle w:val="NormalArial"/>
        <w:rPr>
          <w:b/>
          <w:bCs/>
        </w:rPr>
      </w:pPr>
      <w:r w:rsidRPr="005E14DB">
        <w:rPr>
          <w:b/>
          <w:bCs/>
        </w:rPr>
        <w:t xml:space="preserve">Standard </w:t>
      </w:r>
      <w:r>
        <w:rPr>
          <w:b/>
          <w:bCs/>
        </w:rPr>
        <w:t>8</w:t>
      </w:r>
      <w:r w:rsidRPr="005E14DB">
        <w:rPr>
          <w:b/>
          <w:bCs/>
        </w:rPr>
        <w:t xml:space="preserve"> </w:t>
      </w:r>
      <w:r>
        <w:rPr>
          <w:b/>
          <w:bCs/>
        </w:rPr>
        <w:t>r</w:t>
      </w:r>
      <w:r w:rsidRPr="005E14DB">
        <w:rPr>
          <w:b/>
          <w:bCs/>
        </w:rPr>
        <w:t>equirement (3)(</w:t>
      </w:r>
      <w:r w:rsidR="00297043">
        <w:rPr>
          <w:b/>
          <w:bCs/>
        </w:rPr>
        <w:t>e</w:t>
      </w:r>
      <w:r w:rsidRPr="005E14DB">
        <w:rPr>
          <w:b/>
          <w:bCs/>
        </w:rPr>
        <w:t xml:space="preserve">) </w:t>
      </w:r>
    </w:p>
    <w:p w14:paraId="7EBD5406" w14:textId="69195D0E" w:rsidR="00BC220C" w:rsidRDefault="00BC220C" w:rsidP="00BC220C">
      <w:pPr>
        <w:pStyle w:val="ListBullet"/>
        <w:spacing w:before="0" w:after="120"/>
        <w:ind w:left="425" w:hanging="425"/>
        <w:rPr>
          <w:rFonts w:ascii="Arial" w:hAnsi="Arial" w:cs="Arial"/>
          <w:color w:val="auto"/>
        </w:rPr>
      </w:pPr>
      <w:r>
        <w:rPr>
          <w:rFonts w:ascii="Arial" w:hAnsi="Arial" w:cs="Arial"/>
          <w:color w:val="auto"/>
        </w:rPr>
        <w:t xml:space="preserve">Review </w:t>
      </w:r>
      <w:r w:rsidR="000373F5">
        <w:rPr>
          <w:rFonts w:ascii="Arial" w:hAnsi="Arial" w:cs="Arial"/>
          <w:color w:val="auto"/>
        </w:rPr>
        <w:t xml:space="preserve">clinical governance </w:t>
      </w:r>
      <w:r w:rsidR="008F4F3B">
        <w:rPr>
          <w:rFonts w:ascii="Arial" w:hAnsi="Arial" w:cs="Arial"/>
          <w:color w:val="auto"/>
        </w:rPr>
        <w:t>framework in relation to minimising the use of chemical restraint.</w:t>
      </w:r>
    </w:p>
    <w:p w14:paraId="5233790B" w14:textId="18707382" w:rsidR="003A1CB9" w:rsidRDefault="00E37885" w:rsidP="00BC220C">
      <w:pPr>
        <w:pStyle w:val="ListBullet"/>
        <w:spacing w:before="0" w:after="120"/>
        <w:ind w:left="425" w:hanging="425"/>
        <w:rPr>
          <w:rFonts w:ascii="Arial" w:hAnsi="Arial" w:cs="Arial"/>
          <w:color w:val="auto"/>
        </w:rPr>
      </w:pPr>
      <w:r>
        <w:rPr>
          <w:rFonts w:ascii="Arial" w:hAnsi="Arial" w:cs="Arial"/>
          <w:color w:val="auto"/>
        </w:rPr>
        <w:t>Review processes to e</w:t>
      </w:r>
      <w:r w:rsidR="003A1CB9">
        <w:rPr>
          <w:rFonts w:ascii="Arial" w:hAnsi="Arial" w:cs="Arial"/>
          <w:color w:val="auto"/>
        </w:rPr>
        <w:t>nsure staff are compet</w:t>
      </w:r>
      <w:r>
        <w:rPr>
          <w:rFonts w:ascii="Arial" w:hAnsi="Arial" w:cs="Arial"/>
          <w:color w:val="auto"/>
        </w:rPr>
        <w:t>ent in the safe use and administration of chemical restraint</w:t>
      </w:r>
      <w:r w:rsidR="001D4B46">
        <w:rPr>
          <w:rFonts w:ascii="Arial" w:hAnsi="Arial" w:cs="Arial"/>
          <w:color w:val="auto"/>
        </w:rPr>
        <w:t>.</w:t>
      </w:r>
    </w:p>
    <w:p w14:paraId="517C73AB" w14:textId="7A7B2039" w:rsidR="00FC045E" w:rsidRPr="00996FAF" w:rsidRDefault="000232A3" w:rsidP="0036130C">
      <w:pPr>
        <w:pStyle w:val="NormalArial"/>
      </w:pPr>
      <w:r w:rsidRPr="00996FAF">
        <w:br w:type="page"/>
      </w:r>
    </w:p>
    <w:p w14:paraId="517C73EA" w14:textId="77777777" w:rsidR="00FC045E" w:rsidRPr="00996FAF" w:rsidRDefault="000232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79DC" w14:paraId="517C73ED" w14:textId="77777777" w:rsidTr="00907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17C73EB" w14:textId="77777777" w:rsidR="00FC045E" w:rsidRPr="00996FAF" w:rsidRDefault="000232A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7C73EC" w14:textId="77777777" w:rsidR="00FC045E" w:rsidRPr="00996FAF" w:rsidRDefault="00C20B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9DC" w14:paraId="517C73F4" w14:textId="77777777" w:rsidTr="007A79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C73EE" w14:textId="77777777" w:rsidR="00FC045E" w:rsidRPr="00996FAF" w:rsidRDefault="000232A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7C73EF" w14:textId="77777777" w:rsidR="00FC045E" w:rsidRPr="00996FAF" w:rsidRDefault="000232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7C73F0" w14:textId="77777777" w:rsidR="00FC045E" w:rsidRPr="00996FAF" w:rsidRDefault="000232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7C73F1" w14:textId="77777777" w:rsidR="00FC045E" w:rsidRPr="00996FAF" w:rsidRDefault="000232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7C73F2" w14:textId="77777777" w:rsidR="00FC045E" w:rsidRPr="00996FAF" w:rsidRDefault="000232A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7C73F3" w14:textId="0B406DFC" w:rsidR="00FC045E" w:rsidRPr="00996FAF" w:rsidRDefault="00C20B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073CB">
                  <w:rPr>
                    <w:rFonts w:ascii="Arial" w:hAnsi="Arial" w:cs="Arial"/>
                    <w:color w:val="auto"/>
                  </w:rPr>
                  <w:t>Compliant</w:t>
                </w:r>
              </w:sdtContent>
            </w:sdt>
            <w:r w:rsidR="000232A3" w:rsidRPr="00996FAF">
              <w:rPr>
                <w:rFonts w:ascii="Arial" w:hAnsi="Arial" w:cs="Arial"/>
                <w:color w:val="0000FF"/>
              </w:rPr>
              <w:t xml:space="preserve"> </w:t>
            </w:r>
          </w:p>
        </w:tc>
      </w:tr>
    </w:tbl>
    <w:p w14:paraId="517C740F" w14:textId="77777777" w:rsidR="00D87E7C" w:rsidRDefault="000232A3" w:rsidP="00D87E7C">
      <w:pPr>
        <w:pStyle w:val="Heading20"/>
      </w:pPr>
      <w:r w:rsidRPr="00996FAF">
        <w:t>Findings</w:t>
      </w:r>
    </w:p>
    <w:p w14:paraId="4D919306" w14:textId="18BA0C15" w:rsidR="005E1DDC" w:rsidRPr="005D7CF4" w:rsidRDefault="005E1DDC" w:rsidP="005D7CF4">
      <w:pPr>
        <w:rPr>
          <w:rFonts w:ascii="Arial" w:eastAsia="Times New Roman" w:hAnsi="Arial" w:cs="Arial"/>
          <w:color w:val="000000"/>
          <w:lang w:eastAsia="en-AU"/>
        </w:rPr>
      </w:pPr>
      <w:r w:rsidRPr="005D7CF4">
        <w:rPr>
          <w:rFonts w:ascii="Arial" w:eastAsia="Times New Roman" w:hAnsi="Arial" w:cs="Arial"/>
          <w:color w:val="000000"/>
          <w:lang w:eastAsia="en-AU"/>
        </w:rPr>
        <w:t xml:space="preserve">Requirement (3)(a) was found non-compliant following an Assessment Contact undertaken on </w:t>
      </w:r>
      <w:r w:rsidR="00572D19" w:rsidRPr="005D7CF4">
        <w:rPr>
          <w:rFonts w:ascii="Arial" w:eastAsia="Times New Roman" w:hAnsi="Arial" w:cs="Arial"/>
          <w:color w:val="000000"/>
          <w:lang w:eastAsia="en-AU"/>
        </w:rPr>
        <w:t>30 November</w:t>
      </w:r>
      <w:r w:rsidRPr="005D7CF4">
        <w:rPr>
          <w:rFonts w:ascii="Arial" w:eastAsia="Times New Roman" w:hAnsi="Arial" w:cs="Arial"/>
          <w:color w:val="000000"/>
          <w:lang w:eastAsia="en-AU"/>
        </w:rPr>
        <w:t xml:space="preserve"> 2022 where it was found the service did not </w:t>
      </w:r>
      <w:r w:rsidR="005D7CF4" w:rsidRPr="005D7CF4">
        <w:rPr>
          <w:rFonts w:ascii="Arial" w:eastAsia="Times New Roman" w:hAnsi="Arial" w:cs="Arial"/>
          <w:color w:val="000000"/>
          <w:lang w:eastAsia="en-AU"/>
        </w:rPr>
        <w:t>consistently provid</w:t>
      </w:r>
      <w:r w:rsidR="005D7CF4">
        <w:rPr>
          <w:rFonts w:ascii="Arial" w:eastAsia="Times New Roman" w:hAnsi="Arial" w:cs="Arial"/>
          <w:color w:val="000000"/>
          <w:lang w:eastAsia="en-AU"/>
        </w:rPr>
        <w:t>e</w:t>
      </w:r>
      <w:r w:rsidR="005D7CF4" w:rsidRPr="005D7CF4">
        <w:rPr>
          <w:rFonts w:ascii="Arial" w:eastAsia="Times New Roman" w:hAnsi="Arial" w:cs="Arial"/>
          <w:color w:val="000000"/>
          <w:lang w:eastAsia="en-AU"/>
        </w:rPr>
        <w:t xml:space="preserve"> care that </w:t>
      </w:r>
      <w:r w:rsidR="0078564F">
        <w:rPr>
          <w:rFonts w:ascii="Arial" w:eastAsia="Times New Roman" w:hAnsi="Arial" w:cs="Arial"/>
          <w:color w:val="000000"/>
          <w:lang w:eastAsia="en-AU"/>
        </w:rPr>
        <w:t>was</w:t>
      </w:r>
      <w:r w:rsidR="0078564F" w:rsidRPr="005D7CF4">
        <w:rPr>
          <w:rFonts w:ascii="Arial" w:eastAsia="Times New Roman" w:hAnsi="Arial" w:cs="Arial"/>
          <w:color w:val="000000"/>
          <w:lang w:eastAsia="en-AU"/>
        </w:rPr>
        <w:t xml:space="preserve"> </w:t>
      </w:r>
      <w:r w:rsidR="005D7CF4" w:rsidRPr="005D7CF4">
        <w:rPr>
          <w:rFonts w:ascii="Arial" w:eastAsia="Times New Roman" w:hAnsi="Arial" w:cs="Arial"/>
          <w:color w:val="000000"/>
          <w:lang w:eastAsia="en-AU"/>
        </w:rPr>
        <w:t>best practice or tailored to consumers</w:t>
      </w:r>
      <w:r w:rsidR="004F5B71">
        <w:rPr>
          <w:rFonts w:ascii="Arial" w:eastAsia="Times New Roman" w:hAnsi="Arial" w:cs="Arial"/>
          <w:color w:val="000000"/>
          <w:lang w:eastAsia="en-AU"/>
        </w:rPr>
        <w:t>’</w:t>
      </w:r>
      <w:r w:rsidR="005D7CF4" w:rsidRPr="005D7CF4">
        <w:rPr>
          <w:rFonts w:ascii="Arial" w:eastAsia="Times New Roman" w:hAnsi="Arial" w:cs="Arial"/>
          <w:color w:val="000000"/>
          <w:lang w:eastAsia="en-AU"/>
        </w:rPr>
        <w:t xml:space="preserve"> needs in relation to identifying pressure injuries in a timely manner</w:t>
      </w:r>
      <w:r w:rsidR="00426C08">
        <w:rPr>
          <w:rFonts w:ascii="Arial" w:eastAsia="Times New Roman" w:hAnsi="Arial" w:cs="Arial"/>
          <w:color w:val="000000"/>
          <w:lang w:eastAsia="en-AU"/>
        </w:rPr>
        <w:t>,</w:t>
      </w:r>
      <w:r w:rsidR="005D7CF4" w:rsidRPr="005D7CF4">
        <w:rPr>
          <w:rFonts w:ascii="Arial" w:eastAsia="Times New Roman" w:hAnsi="Arial" w:cs="Arial"/>
          <w:color w:val="000000"/>
          <w:lang w:eastAsia="en-AU"/>
        </w:rPr>
        <w:t xml:space="preserve"> and deficiencies </w:t>
      </w:r>
      <w:r w:rsidR="00791F74">
        <w:rPr>
          <w:rFonts w:ascii="Arial" w:eastAsia="Times New Roman" w:hAnsi="Arial" w:cs="Arial"/>
          <w:color w:val="000000"/>
          <w:lang w:eastAsia="en-AU"/>
        </w:rPr>
        <w:t xml:space="preserve">in the </w:t>
      </w:r>
      <w:r w:rsidR="005D7CF4" w:rsidRPr="005D7CF4">
        <w:rPr>
          <w:rFonts w:ascii="Arial" w:eastAsia="Times New Roman" w:hAnsi="Arial" w:cs="Arial"/>
          <w:color w:val="000000"/>
          <w:lang w:eastAsia="en-AU"/>
        </w:rPr>
        <w:t>management of restrictive practices.</w:t>
      </w:r>
      <w:r w:rsidRPr="005D7CF4">
        <w:rPr>
          <w:rFonts w:ascii="Arial" w:eastAsia="Times New Roman" w:hAnsi="Arial" w:cs="Arial"/>
          <w:color w:val="000000"/>
          <w:lang w:eastAsia="en-AU"/>
        </w:rPr>
        <w:t xml:space="preserve"> The Assessment Team’s report provided evidence of actions taken to address deficiencies identified, including, but not limited to:</w:t>
      </w:r>
    </w:p>
    <w:p w14:paraId="53C81A98" w14:textId="5819EF84" w:rsidR="00537BF0" w:rsidRPr="00537BF0" w:rsidRDefault="00537BF0" w:rsidP="00537BF0">
      <w:pPr>
        <w:pStyle w:val="ListParagraph"/>
        <w:numPr>
          <w:ilvl w:val="0"/>
          <w:numId w:val="13"/>
        </w:numPr>
        <w:tabs>
          <w:tab w:val="clear" w:pos="357"/>
        </w:tabs>
        <w:ind w:left="425" w:hanging="425"/>
        <w:contextualSpacing w:val="0"/>
        <w:rPr>
          <w:rFonts w:ascii="Arial" w:eastAsia="Calibri" w:hAnsi="Arial" w:cs="Arial"/>
          <w:color w:val="auto"/>
          <w:szCs w:val="22"/>
        </w:rPr>
      </w:pPr>
      <w:r w:rsidRPr="00537BF0">
        <w:rPr>
          <w:rFonts w:ascii="Arial" w:eastAsia="Calibri" w:hAnsi="Arial" w:cs="Arial"/>
          <w:color w:val="auto"/>
          <w:szCs w:val="22"/>
        </w:rPr>
        <w:t xml:space="preserve">Audit of </w:t>
      </w:r>
      <w:r w:rsidR="0078564F">
        <w:rPr>
          <w:rFonts w:ascii="Arial" w:eastAsia="Calibri" w:hAnsi="Arial" w:cs="Arial"/>
          <w:color w:val="auto"/>
          <w:szCs w:val="22"/>
        </w:rPr>
        <w:t xml:space="preserve">the </w:t>
      </w:r>
      <w:r w:rsidRPr="00537BF0">
        <w:rPr>
          <w:rFonts w:ascii="Arial" w:eastAsia="Calibri" w:hAnsi="Arial" w:cs="Arial"/>
          <w:color w:val="auto"/>
          <w:szCs w:val="22"/>
        </w:rPr>
        <w:t>psychotropic register to ensure congruency of information for all consumers.</w:t>
      </w:r>
    </w:p>
    <w:p w14:paraId="3EB11694" w14:textId="346E3C00" w:rsidR="00537BF0" w:rsidRPr="00537BF0" w:rsidRDefault="0078564F" w:rsidP="00537BF0">
      <w:pPr>
        <w:pStyle w:val="ListParagraph"/>
        <w:numPr>
          <w:ilvl w:val="0"/>
          <w:numId w:val="13"/>
        </w:numPr>
        <w:tabs>
          <w:tab w:val="clear" w:pos="357"/>
        </w:tabs>
        <w:ind w:left="425" w:hanging="425"/>
        <w:contextualSpacing w:val="0"/>
        <w:rPr>
          <w:rFonts w:ascii="Arial" w:eastAsia="Calibri" w:hAnsi="Arial" w:cs="Arial"/>
          <w:color w:val="auto"/>
          <w:szCs w:val="22"/>
        </w:rPr>
      </w:pPr>
      <w:r w:rsidRPr="00537BF0">
        <w:rPr>
          <w:rFonts w:ascii="Arial" w:eastAsia="Calibri" w:hAnsi="Arial" w:cs="Arial"/>
          <w:color w:val="auto"/>
          <w:szCs w:val="22"/>
        </w:rPr>
        <w:t xml:space="preserve">Education on pressure </w:t>
      </w:r>
      <w:r w:rsidR="004D6C2C">
        <w:rPr>
          <w:rFonts w:ascii="Arial" w:eastAsia="Calibri" w:hAnsi="Arial" w:cs="Arial"/>
          <w:color w:val="auto"/>
          <w:szCs w:val="22"/>
        </w:rPr>
        <w:t>injury</w:t>
      </w:r>
      <w:r w:rsidRPr="00537BF0">
        <w:rPr>
          <w:rFonts w:ascii="Arial" w:eastAsia="Calibri" w:hAnsi="Arial" w:cs="Arial"/>
          <w:color w:val="auto"/>
          <w:szCs w:val="22"/>
        </w:rPr>
        <w:t xml:space="preserve"> management</w:t>
      </w:r>
      <w:r>
        <w:rPr>
          <w:rFonts w:ascii="Arial" w:eastAsia="Calibri" w:hAnsi="Arial" w:cs="Arial"/>
          <w:color w:val="auto"/>
          <w:szCs w:val="22"/>
        </w:rPr>
        <w:t xml:space="preserve"> and i</w:t>
      </w:r>
      <w:r w:rsidR="00537BF0" w:rsidRPr="00537BF0">
        <w:rPr>
          <w:rFonts w:ascii="Arial" w:eastAsia="Calibri" w:hAnsi="Arial" w:cs="Arial"/>
          <w:color w:val="auto"/>
          <w:szCs w:val="22"/>
        </w:rPr>
        <w:t xml:space="preserve">ndividual training </w:t>
      </w:r>
      <w:r w:rsidR="00A0540D">
        <w:rPr>
          <w:rFonts w:ascii="Arial" w:eastAsia="Calibri" w:hAnsi="Arial" w:cs="Arial"/>
          <w:color w:val="auto"/>
          <w:szCs w:val="22"/>
        </w:rPr>
        <w:t xml:space="preserve">for </w:t>
      </w:r>
      <w:r w:rsidR="003B518E">
        <w:rPr>
          <w:rFonts w:ascii="Arial" w:eastAsia="Calibri" w:hAnsi="Arial" w:cs="Arial"/>
          <w:color w:val="auto"/>
          <w:szCs w:val="22"/>
        </w:rPr>
        <w:t>r</w:t>
      </w:r>
      <w:r w:rsidR="00A0540D">
        <w:rPr>
          <w:rFonts w:ascii="Arial" w:eastAsia="Calibri" w:hAnsi="Arial" w:cs="Arial"/>
          <w:color w:val="auto"/>
          <w:szCs w:val="22"/>
        </w:rPr>
        <w:t xml:space="preserve">egistered </w:t>
      </w:r>
      <w:r w:rsidR="003B518E">
        <w:rPr>
          <w:rFonts w:ascii="Arial" w:eastAsia="Calibri" w:hAnsi="Arial" w:cs="Arial"/>
          <w:color w:val="auto"/>
          <w:szCs w:val="22"/>
        </w:rPr>
        <w:t>n</w:t>
      </w:r>
      <w:r w:rsidR="00A0540D">
        <w:rPr>
          <w:rFonts w:ascii="Arial" w:eastAsia="Calibri" w:hAnsi="Arial" w:cs="Arial"/>
          <w:color w:val="auto"/>
          <w:szCs w:val="22"/>
        </w:rPr>
        <w:t>urses</w:t>
      </w:r>
      <w:r w:rsidR="00537BF0" w:rsidRPr="00537BF0">
        <w:rPr>
          <w:rFonts w:ascii="Arial" w:eastAsia="Calibri" w:hAnsi="Arial" w:cs="Arial"/>
          <w:color w:val="auto"/>
          <w:szCs w:val="22"/>
        </w:rPr>
        <w:t xml:space="preserve"> on </w:t>
      </w:r>
      <w:r w:rsidR="00A32D0C">
        <w:rPr>
          <w:rFonts w:ascii="Arial" w:eastAsia="Calibri" w:hAnsi="Arial" w:cs="Arial"/>
          <w:color w:val="auto"/>
          <w:szCs w:val="22"/>
        </w:rPr>
        <w:t>r</w:t>
      </w:r>
      <w:r w:rsidR="00537BF0" w:rsidRPr="00537BF0">
        <w:rPr>
          <w:rFonts w:ascii="Arial" w:eastAsia="Calibri" w:hAnsi="Arial" w:cs="Arial"/>
          <w:color w:val="auto"/>
          <w:szCs w:val="22"/>
        </w:rPr>
        <w:t xml:space="preserve">estrictive </w:t>
      </w:r>
      <w:r w:rsidR="00A32D0C">
        <w:rPr>
          <w:rFonts w:ascii="Arial" w:eastAsia="Calibri" w:hAnsi="Arial" w:cs="Arial"/>
          <w:color w:val="auto"/>
          <w:szCs w:val="22"/>
        </w:rPr>
        <w:t>p</w:t>
      </w:r>
      <w:r w:rsidR="00537BF0" w:rsidRPr="00537BF0">
        <w:rPr>
          <w:rFonts w:ascii="Arial" w:eastAsia="Calibri" w:hAnsi="Arial" w:cs="Arial"/>
          <w:color w:val="auto"/>
          <w:szCs w:val="22"/>
        </w:rPr>
        <w:t>ractice</w:t>
      </w:r>
      <w:r w:rsidR="00A32D0C">
        <w:rPr>
          <w:rFonts w:ascii="Arial" w:eastAsia="Calibri" w:hAnsi="Arial" w:cs="Arial"/>
          <w:color w:val="auto"/>
          <w:szCs w:val="22"/>
        </w:rPr>
        <w:t>s</w:t>
      </w:r>
      <w:r w:rsidR="00537BF0" w:rsidRPr="00537BF0">
        <w:rPr>
          <w:rFonts w:ascii="Arial" w:eastAsia="Calibri" w:hAnsi="Arial" w:cs="Arial"/>
          <w:color w:val="auto"/>
          <w:szCs w:val="22"/>
        </w:rPr>
        <w:t>.</w:t>
      </w:r>
    </w:p>
    <w:p w14:paraId="2ABC120B" w14:textId="77777777" w:rsidR="00537BF0" w:rsidRPr="00537BF0" w:rsidRDefault="00537BF0" w:rsidP="008501A8">
      <w:pPr>
        <w:pStyle w:val="ListParagraph"/>
        <w:numPr>
          <w:ilvl w:val="0"/>
          <w:numId w:val="13"/>
        </w:numPr>
        <w:tabs>
          <w:tab w:val="clear" w:pos="357"/>
        </w:tabs>
        <w:ind w:left="425" w:hanging="425"/>
        <w:contextualSpacing w:val="0"/>
        <w:rPr>
          <w:rFonts w:ascii="Arial" w:eastAsia="Calibri" w:hAnsi="Arial" w:cs="Arial"/>
          <w:color w:val="auto"/>
          <w:szCs w:val="22"/>
        </w:rPr>
      </w:pPr>
      <w:r w:rsidRPr="00537BF0">
        <w:rPr>
          <w:rFonts w:ascii="Arial" w:eastAsia="Calibri" w:hAnsi="Arial" w:cs="Arial"/>
          <w:color w:val="auto"/>
          <w:szCs w:val="22"/>
        </w:rPr>
        <w:t>Updated policies and procedures regarding restraints.</w:t>
      </w:r>
    </w:p>
    <w:p w14:paraId="0C0D0784" w14:textId="04009296" w:rsidR="00537BF0" w:rsidRPr="00537BF0" w:rsidRDefault="00180246" w:rsidP="008501A8">
      <w:pPr>
        <w:pStyle w:val="ListParagraph"/>
        <w:numPr>
          <w:ilvl w:val="0"/>
          <w:numId w:val="13"/>
        </w:numPr>
        <w:tabs>
          <w:tab w:val="clear" w:pos="357"/>
        </w:tabs>
        <w:ind w:left="425" w:hanging="425"/>
        <w:contextualSpacing w:val="0"/>
        <w:rPr>
          <w:rFonts w:ascii="Arial" w:eastAsia="Calibri" w:hAnsi="Arial" w:cs="Arial"/>
          <w:color w:val="auto"/>
          <w:szCs w:val="22"/>
        </w:rPr>
      </w:pPr>
      <w:r>
        <w:rPr>
          <w:rFonts w:ascii="Arial" w:eastAsia="Calibri" w:hAnsi="Arial" w:cs="Arial"/>
          <w:color w:val="auto"/>
          <w:szCs w:val="22"/>
        </w:rPr>
        <w:t>T</w:t>
      </w:r>
      <w:r w:rsidR="00537BF0" w:rsidRPr="00537BF0">
        <w:rPr>
          <w:rFonts w:ascii="Arial" w:eastAsia="Calibri" w:hAnsi="Arial" w:cs="Arial"/>
          <w:color w:val="auto"/>
          <w:szCs w:val="22"/>
        </w:rPr>
        <w:t xml:space="preserve">ransition to </w:t>
      </w:r>
      <w:r>
        <w:rPr>
          <w:rFonts w:ascii="Arial" w:eastAsia="Calibri" w:hAnsi="Arial" w:cs="Arial"/>
          <w:color w:val="auto"/>
          <w:szCs w:val="22"/>
        </w:rPr>
        <w:t xml:space="preserve">an </w:t>
      </w:r>
      <w:r w:rsidR="00537BF0" w:rsidRPr="00537BF0">
        <w:rPr>
          <w:rFonts w:ascii="Arial" w:eastAsia="Calibri" w:hAnsi="Arial" w:cs="Arial"/>
          <w:color w:val="auto"/>
          <w:szCs w:val="22"/>
        </w:rPr>
        <w:t>electronic care management system which covers all restraints and alerts that generate frequency of review.</w:t>
      </w:r>
    </w:p>
    <w:p w14:paraId="6AE60C6C" w14:textId="512B1678" w:rsidR="00537BF0" w:rsidRPr="00180246" w:rsidRDefault="00E4569F" w:rsidP="00180246">
      <w:pPr>
        <w:pStyle w:val="ListParagraph"/>
        <w:numPr>
          <w:ilvl w:val="0"/>
          <w:numId w:val="13"/>
        </w:numPr>
        <w:tabs>
          <w:tab w:val="clear" w:pos="357"/>
        </w:tabs>
        <w:ind w:left="425" w:hanging="425"/>
        <w:contextualSpacing w:val="0"/>
        <w:rPr>
          <w:rFonts w:ascii="Arial" w:eastAsia="Calibri" w:hAnsi="Arial" w:cs="Arial"/>
          <w:color w:val="auto"/>
          <w:szCs w:val="22"/>
        </w:rPr>
      </w:pPr>
      <w:r>
        <w:rPr>
          <w:rFonts w:ascii="Arial" w:eastAsia="Calibri" w:hAnsi="Arial" w:cs="Arial"/>
          <w:color w:val="auto"/>
          <w:szCs w:val="22"/>
        </w:rPr>
        <w:t xml:space="preserve">Daily </w:t>
      </w:r>
      <w:r w:rsidRPr="00180246">
        <w:rPr>
          <w:rFonts w:ascii="Arial" w:eastAsia="Calibri" w:hAnsi="Arial" w:cs="Arial"/>
          <w:color w:val="auto"/>
          <w:szCs w:val="22"/>
        </w:rPr>
        <w:t>skin integrity</w:t>
      </w:r>
      <w:r>
        <w:rPr>
          <w:rFonts w:ascii="Arial" w:eastAsia="Calibri" w:hAnsi="Arial" w:cs="Arial"/>
          <w:color w:val="auto"/>
          <w:szCs w:val="22"/>
        </w:rPr>
        <w:t xml:space="preserve"> checks</w:t>
      </w:r>
      <w:r w:rsidR="00C41C46">
        <w:rPr>
          <w:rFonts w:ascii="Arial" w:eastAsia="Calibri" w:hAnsi="Arial" w:cs="Arial"/>
          <w:color w:val="auto"/>
          <w:szCs w:val="22"/>
        </w:rPr>
        <w:t xml:space="preserve"> conducted by</w:t>
      </w:r>
      <w:r w:rsidRPr="00180246">
        <w:rPr>
          <w:rFonts w:ascii="Arial" w:eastAsia="Calibri" w:hAnsi="Arial" w:cs="Arial"/>
          <w:color w:val="auto"/>
          <w:szCs w:val="22"/>
        </w:rPr>
        <w:t xml:space="preserve"> </w:t>
      </w:r>
      <w:r w:rsidR="003B518E">
        <w:rPr>
          <w:rFonts w:ascii="Arial" w:eastAsia="Calibri" w:hAnsi="Arial" w:cs="Arial"/>
          <w:color w:val="auto"/>
          <w:szCs w:val="22"/>
        </w:rPr>
        <w:t>r</w:t>
      </w:r>
      <w:r w:rsidR="00537BF0" w:rsidRPr="00180246">
        <w:rPr>
          <w:rFonts w:ascii="Arial" w:eastAsia="Calibri" w:hAnsi="Arial" w:cs="Arial"/>
          <w:color w:val="auto"/>
          <w:szCs w:val="22"/>
        </w:rPr>
        <w:t xml:space="preserve">egistered </w:t>
      </w:r>
      <w:r w:rsidR="003B518E">
        <w:rPr>
          <w:rFonts w:ascii="Arial" w:eastAsia="Calibri" w:hAnsi="Arial" w:cs="Arial"/>
          <w:color w:val="auto"/>
          <w:szCs w:val="22"/>
        </w:rPr>
        <w:t>n</w:t>
      </w:r>
      <w:r w:rsidR="00537BF0" w:rsidRPr="00180246">
        <w:rPr>
          <w:rFonts w:ascii="Arial" w:eastAsia="Calibri" w:hAnsi="Arial" w:cs="Arial"/>
          <w:color w:val="auto"/>
          <w:szCs w:val="22"/>
        </w:rPr>
        <w:t>urses following staff concerns.</w:t>
      </w:r>
    </w:p>
    <w:p w14:paraId="640E0DA7" w14:textId="7A402E2C" w:rsidR="00D9289E" w:rsidRDefault="005E1DDC" w:rsidP="005E1DDC">
      <w:pPr>
        <w:pStyle w:val="NormalArial"/>
        <w:rPr>
          <w:rFonts w:eastAsia="Calibri"/>
        </w:rPr>
      </w:pPr>
      <w:r w:rsidRPr="0038289D">
        <w:t>At the Assessment Contact undertaken on 1</w:t>
      </w:r>
      <w:r w:rsidR="008501A8">
        <w:t>5 June</w:t>
      </w:r>
      <w:r w:rsidRPr="0038289D">
        <w:t xml:space="preserve"> 2023, </w:t>
      </w:r>
      <w:r w:rsidR="00F150EC">
        <w:t>s</w:t>
      </w:r>
      <w:r w:rsidR="00D9289E" w:rsidRPr="00BA2721">
        <w:rPr>
          <w:rFonts w:eastAsia="Calibri"/>
        </w:rPr>
        <w:t xml:space="preserve">taff </w:t>
      </w:r>
      <w:r w:rsidR="00753D38">
        <w:rPr>
          <w:rFonts w:eastAsia="Calibri"/>
        </w:rPr>
        <w:t xml:space="preserve">stated they </w:t>
      </w:r>
      <w:r w:rsidR="00D9289E" w:rsidRPr="00BA2721">
        <w:rPr>
          <w:rFonts w:eastAsia="Calibri"/>
        </w:rPr>
        <w:t xml:space="preserve">consider the needs and preferences of consumers </w:t>
      </w:r>
      <w:r w:rsidR="00D9289E">
        <w:rPr>
          <w:rFonts w:eastAsia="Calibri"/>
        </w:rPr>
        <w:t>to</w:t>
      </w:r>
      <w:r w:rsidR="00D9289E" w:rsidRPr="00BA2721">
        <w:rPr>
          <w:rFonts w:eastAsia="Calibri"/>
        </w:rPr>
        <w:t xml:space="preserve"> ensure they are providing personal and clinical care that is best practice and meets </w:t>
      </w:r>
      <w:r w:rsidR="00E53EC2">
        <w:rPr>
          <w:rFonts w:eastAsia="Calibri"/>
        </w:rPr>
        <w:t>their</w:t>
      </w:r>
      <w:r w:rsidR="00D9289E" w:rsidRPr="00BA2721">
        <w:rPr>
          <w:rFonts w:eastAsia="Calibri"/>
        </w:rPr>
        <w:t xml:space="preserve"> needs</w:t>
      </w:r>
      <w:r w:rsidR="009728C1" w:rsidRPr="00BA2721">
        <w:rPr>
          <w:rFonts w:eastAsia="Calibri"/>
        </w:rPr>
        <w:t xml:space="preserve">. </w:t>
      </w:r>
      <w:r w:rsidR="00B300E5">
        <w:rPr>
          <w:rFonts w:eastAsia="Calibri"/>
        </w:rPr>
        <w:t>S</w:t>
      </w:r>
      <w:r w:rsidR="00AA2D45">
        <w:rPr>
          <w:rFonts w:eastAsia="Calibri"/>
        </w:rPr>
        <w:t>taff and consumers indicated skin integrity issues are being managed effectively</w:t>
      </w:r>
      <w:r w:rsidR="00303EB1">
        <w:rPr>
          <w:rFonts w:eastAsia="Calibri"/>
        </w:rPr>
        <w:t xml:space="preserve"> and pressure injuries</w:t>
      </w:r>
      <w:r w:rsidR="0011749F">
        <w:rPr>
          <w:rFonts w:eastAsia="Calibri"/>
        </w:rPr>
        <w:t xml:space="preserve"> are prevented by staff </w:t>
      </w:r>
      <w:r w:rsidR="008E7FE3">
        <w:rPr>
          <w:rFonts w:eastAsia="Calibri"/>
        </w:rPr>
        <w:t>repositioning consumers who can no longer reposition themselves</w:t>
      </w:r>
      <w:r w:rsidR="0011749F">
        <w:rPr>
          <w:rFonts w:eastAsia="Calibri"/>
        </w:rPr>
        <w:t>.</w:t>
      </w:r>
      <w:r w:rsidR="005F26C7">
        <w:rPr>
          <w:rFonts w:eastAsia="Calibri"/>
        </w:rPr>
        <w:t xml:space="preserve"> </w:t>
      </w:r>
      <w:r w:rsidR="000D66AD" w:rsidRPr="00BA2721">
        <w:rPr>
          <w:rFonts w:eastAsia="Calibri"/>
        </w:rPr>
        <w:t>Consumers and representative</w:t>
      </w:r>
      <w:r w:rsidR="000D66AD">
        <w:rPr>
          <w:rFonts w:eastAsia="Calibri"/>
        </w:rPr>
        <w:t>s are</w:t>
      </w:r>
      <w:r w:rsidR="000D66AD" w:rsidRPr="00BA2721">
        <w:rPr>
          <w:rFonts w:eastAsia="Calibri"/>
        </w:rPr>
        <w:t xml:space="preserve"> satisfied with the clinical and personal care </w:t>
      </w:r>
      <w:r w:rsidR="0078564F">
        <w:rPr>
          <w:rFonts w:eastAsia="Calibri"/>
        </w:rPr>
        <w:t>consumers</w:t>
      </w:r>
      <w:r w:rsidR="0078564F" w:rsidRPr="00BA2721">
        <w:rPr>
          <w:rFonts w:eastAsia="Calibri"/>
        </w:rPr>
        <w:t xml:space="preserve"> </w:t>
      </w:r>
      <w:r w:rsidR="000D66AD" w:rsidRPr="00BA2721">
        <w:rPr>
          <w:rFonts w:eastAsia="Calibri"/>
        </w:rPr>
        <w:t xml:space="preserve">receive. </w:t>
      </w:r>
    </w:p>
    <w:p w14:paraId="601A4B6A" w14:textId="291F39C0" w:rsidR="0078564F" w:rsidRDefault="0078564F" w:rsidP="005E1DDC">
      <w:pPr>
        <w:pStyle w:val="NormalArial"/>
        <w:rPr>
          <w:rFonts w:eastAsia="Calibri"/>
        </w:rPr>
      </w:pPr>
      <w:r>
        <w:rPr>
          <w:rFonts w:eastAsia="Calibri"/>
        </w:rPr>
        <w:t xml:space="preserve">The Assessment Team </w:t>
      </w:r>
      <w:r w:rsidR="00E53EC2">
        <w:rPr>
          <w:rFonts w:eastAsia="Calibri"/>
        </w:rPr>
        <w:t>found</w:t>
      </w:r>
      <w:r w:rsidRPr="00E35D64">
        <w:rPr>
          <w:rFonts w:eastAsia="Calibri"/>
        </w:rPr>
        <w:t xml:space="preserve"> consumers prescribed psychotropic medication that meets the definition of chemical restrictive practice</w:t>
      </w:r>
      <w:r>
        <w:rPr>
          <w:rFonts w:eastAsia="Calibri"/>
        </w:rPr>
        <w:t xml:space="preserve"> </w:t>
      </w:r>
      <w:r w:rsidR="00E53EC2">
        <w:rPr>
          <w:rFonts w:eastAsia="Calibri"/>
        </w:rPr>
        <w:t>were</w:t>
      </w:r>
      <w:r>
        <w:rPr>
          <w:rFonts w:eastAsia="Calibri"/>
        </w:rPr>
        <w:t xml:space="preserve"> </w:t>
      </w:r>
      <w:r w:rsidR="00E53EC2">
        <w:rPr>
          <w:rFonts w:eastAsia="Calibri"/>
        </w:rPr>
        <w:t xml:space="preserve">not </w:t>
      </w:r>
      <w:r>
        <w:rPr>
          <w:rFonts w:eastAsia="Calibri"/>
        </w:rPr>
        <w:t>effectively identified</w:t>
      </w:r>
      <w:r w:rsidRPr="00E35D64">
        <w:rPr>
          <w:rFonts w:eastAsia="Calibri"/>
        </w:rPr>
        <w:t>.</w:t>
      </w:r>
      <w:r w:rsidRPr="00442D74">
        <w:rPr>
          <w:rFonts w:eastAsia="Calibri"/>
        </w:rPr>
        <w:t xml:space="preserve"> </w:t>
      </w:r>
      <w:r>
        <w:rPr>
          <w:rFonts w:eastAsia="Calibri"/>
        </w:rPr>
        <w:t>I have considered t</w:t>
      </w:r>
      <w:r w:rsidRPr="00442D74">
        <w:rPr>
          <w:rFonts w:eastAsia="Calibri"/>
        </w:rPr>
        <w:t>his information</w:t>
      </w:r>
      <w:r>
        <w:rPr>
          <w:rFonts w:eastAsia="Calibri"/>
        </w:rPr>
        <w:t xml:space="preserve"> is more aligned with the service’s and organisation’s clinical governance processes, specifically minimising use of restrain</w:t>
      </w:r>
      <w:r w:rsidR="00405001">
        <w:rPr>
          <w:rFonts w:eastAsia="Calibri"/>
        </w:rPr>
        <w:t>t</w:t>
      </w:r>
      <w:r>
        <w:rPr>
          <w:rFonts w:eastAsia="Calibri"/>
        </w:rPr>
        <w:t>. As such, I have</w:t>
      </w:r>
      <w:r w:rsidRPr="00442D74">
        <w:rPr>
          <w:rFonts w:eastAsia="Calibri"/>
        </w:rPr>
        <w:t xml:space="preserve"> considered </w:t>
      </w:r>
      <w:r>
        <w:rPr>
          <w:rFonts w:eastAsia="Calibri"/>
        </w:rPr>
        <w:t xml:space="preserve">this information </w:t>
      </w:r>
      <w:r w:rsidRPr="00442D74">
        <w:rPr>
          <w:rFonts w:eastAsia="Calibri"/>
        </w:rPr>
        <w:t>in</w:t>
      </w:r>
      <w:r>
        <w:rPr>
          <w:rFonts w:eastAsia="Calibri"/>
        </w:rPr>
        <w:t xml:space="preserve"> my finding for</w:t>
      </w:r>
      <w:r w:rsidRPr="00442D74">
        <w:rPr>
          <w:rFonts w:eastAsia="Calibri"/>
        </w:rPr>
        <w:t xml:space="preserve"> </w:t>
      </w:r>
      <w:r>
        <w:rPr>
          <w:rFonts w:eastAsia="Calibri"/>
        </w:rPr>
        <w:t>requirement (</w:t>
      </w:r>
      <w:r w:rsidRPr="00442D74">
        <w:rPr>
          <w:rFonts w:eastAsia="Calibri"/>
        </w:rPr>
        <w:t>3</w:t>
      </w:r>
      <w:r>
        <w:rPr>
          <w:rFonts w:eastAsia="Calibri"/>
        </w:rPr>
        <w:t>)(e) in S</w:t>
      </w:r>
      <w:r w:rsidRPr="00442D74">
        <w:rPr>
          <w:rFonts w:eastAsia="Calibri"/>
        </w:rPr>
        <w:t>tandard 8</w:t>
      </w:r>
      <w:r>
        <w:rPr>
          <w:rFonts w:eastAsia="Calibri"/>
        </w:rPr>
        <w:t xml:space="preserve"> Organisational governance.</w:t>
      </w:r>
    </w:p>
    <w:p w14:paraId="1E2ED25F" w14:textId="77777777" w:rsidR="00104F3D" w:rsidRDefault="00104F3D" w:rsidP="00104F3D">
      <w:pPr>
        <w:rPr>
          <w:rFonts w:ascii="Arial" w:eastAsia="Arial" w:hAnsi="Arial" w:cs="Arial"/>
          <w:b/>
          <w:bCs/>
        </w:rPr>
      </w:pPr>
      <w:r w:rsidRPr="00B11B2F">
        <w:rPr>
          <w:rFonts w:ascii="Arial" w:eastAsia="Arial" w:hAnsi="Arial" w:cs="Arial"/>
        </w:rPr>
        <w:t>For the reasons detailed above, I find requirement</w:t>
      </w:r>
      <w:r>
        <w:rPr>
          <w:rFonts w:ascii="Arial" w:eastAsia="Arial" w:hAnsi="Arial" w:cs="Arial"/>
        </w:rPr>
        <w:t xml:space="preserve"> </w:t>
      </w:r>
      <w:r w:rsidRPr="00B11B2F">
        <w:rPr>
          <w:rFonts w:ascii="Arial" w:eastAsia="Arial" w:hAnsi="Arial" w:cs="Arial"/>
        </w:rPr>
        <w:t>(3)(</w:t>
      </w:r>
      <w:r>
        <w:rPr>
          <w:rFonts w:ascii="Arial" w:eastAsia="Arial" w:hAnsi="Arial" w:cs="Arial"/>
        </w:rPr>
        <w:t>a</w:t>
      </w:r>
      <w:r w:rsidRPr="00B11B2F">
        <w:rPr>
          <w:rFonts w:ascii="Arial" w:eastAsia="Arial" w:hAnsi="Arial" w:cs="Arial"/>
        </w:rPr>
        <w:t xml:space="preserve">) in Standard </w:t>
      </w:r>
      <w:r>
        <w:rPr>
          <w:rFonts w:ascii="Arial" w:eastAsia="Arial" w:hAnsi="Arial" w:cs="Arial"/>
        </w:rPr>
        <w:t>3 Personal care and clinical care compliant.</w:t>
      </w:r>
    </w:p>
    <w:p w14:paraId="1608BF6C" w14:textId="7F4AB900" w:rsidR="00190911" w:rsidRDefault="00190911" w:rsidP="00190911">
      <w:pPr>
        <w:rPr>
          <w:rFonts w:ascii="Arial" w:eastAsia="Calibri" w:hAnsi="Arial" w:cs="Arial"/>
        </w:rPr>
      </w:pPr>
    </w:p>
    <w:p w14:paraId="3E3D309C" w14:textId="77777777" w:rsidR="0055115B" w:rsidRDefault="0055115B">
      <w:pPr>
        <w:spacing w:after="160" w:line="259" w:lineRule="auto"/>
        <w:rPr>
          <w:rFonts w:ascii="Arial" w:eastAsiaTheme="majorEastAsia" w:hAnsi="Arial" w:cs="Arial"/>
          <w:b/>
          <w:bCs/>
          <w:sz w:val="30"/>
          <w:szCs w:val="28"/>
        </w:rPr>
      </w:pPr>
      <w:r>
        <w:rPr>
          <w:rFonts w:ascii="Arial" w:hAnsi="Arial" w:cs="Arial"/>
        </w:rPr>
        <w:br w:type="page"/>
      </w:r>
    </w:p>
    <w:p w14:paraId="517C747A" w14:textId="2EEC6721" w:rsidR="00FC045E" w:rsidRPr="00996FAF" w:rsidRDefault="000232A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79DC" w14:paraId="517C747D" w14:textId="77777777" w:rsidTr="007A7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7C747B" w14:textId="77777777" w:rsidR="00FC045E" w:rsidRPr="00996FAF" w:rsidRDefault="000232A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7C747C" w14:textId="77777777" w:rsidR="00FC045E" w:rsidRPr="00996FAF" w:rsidRDefault="00C20B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9DC" w14:paraId="517C749E" w14:textId="77777777" w:rsidTr="007A79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7C7498" w14:textId="77777777" w:rsidR="00FC045E" w:rsidRPr="00996FAF" w:rsidRDefault="000232A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7C7499" w14:textId="77777777" w:rsidR="00FC045E" w:rsidRPr="00996FAF" w:rsidRDefault="000232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7C749A" w14:textId="77777777" w:rsidR="00FC045E" w:rsidRPr="00996FAF" w:rsidRDefault="000232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7C749B" w14:textId="77777777" w:rsidR="00FC045E" w:rsidRPr="00996FAF" w:rsidRDefault="000232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1276141"/>
            <w:r w:rsidRPr="00996FAF">
              <w:rPr>
                <w:rFonts w:ascii="Arial" w:hAnsi="Arial" w:cs="Arial"/>
              </w:rPr>
              <w:t>minimising the use of restraint</w:t>
            </w:r>
            <w:bookmarkEnd w:id="1"/>
            <w:r w:rsidRPr="00996FAF">
              <w:rPr>
                <w:rFonts w:ascii="Arial" w:hAnsi="Arial" w:cs="Arial"/>
              </w:rPr>
              <w:t>;</w:t>
            </w:r>
          </w:p>
          <w:p w14:paraId="517C749C" w14:textId="77777777" w:rsidR="00FC045E" w:rsidRPr="00996FAF" w:rsidRDefault="000232A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7C749D" w14:textId="5AF1600A" w:rsidR="00FC045E" w:rsidRPr="00996FAF" w:rsidRDefault="00C20BB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E1154">
                  <w:rPr>
                    <w:rFonts w:ascii="Arial" w:hAnsi="Arial" w:cs="Arial"/>
                    <w:color w:val="auto"/>
                  </w:rPr>
                  <w:t>Non-compliant</w:t>
                </w:r>
              </w:sdtContent>
            </w:sdt>
          </w:p>
        </w:tc>
      </w:tr>
    </w:tbl>
    <w:p w14:paraId="517C749F" w14:textId="77777777" w:rsidR="00D87E7C" w:rsidRDefault="000232A3" w:rsidP="00D87E7C">
      <w:pPr>
        <w:pStyle w:val="Heading20"/>
      </w:pPr>
      <w:r w:rsidRPr="00996FAF">
        <w:t>Findings</w:t>
      </w:r>
    </w:p>
    <w:p w14:paraId="609A4B2E" w14:textId="2E3067B7" w:rsidR="0078564F" w:rsidRPr="006D22A9" w:rsidRDefault="007476E4" w:rsidP="002D614F">
      <w:pPr>
        <w:rPr>
          <w:rFonts w:ascii="Arial" w:eastAsia="Times New Roman" w:hAnsi="Arial" w:cs="Arial"/>
          <w:color w:val="auto"/>
          <w:lang w:eastAsia="en-AU"/>
        </w:rPr>
      </w:pPr>
      <w:r w:rsidRPr="006D22A9">
        <w:rPr>
          <w:rFonts w:ascii="Arial" w:eastAsia="Times New Roman" w:hAnsi="Arial" w:cs="Arial"/>
          <w:color w:val="auto"/>
          <w:lang w:eastAsia="en-AU"/>
        </w:rPr>
        <w:t xml:space="preserve">The Quality Standard is assessed as non-compliant as one of the five specific requirements has been assessed as non-compliant. The Assessment Team recommended requirement (3)(e) in Standard 8 Organisational governance not met. </w:t>
      </w:r>
    </w:p>
    <w:p w14:paraId="6CFC0A7C" w14:textId="667E6F16" w:rsidR="005B07CC" w:rsidRDefault="00630BE4" w:rsidP="002D614F">
      <w:pPr>
        <w:rPr>
          <w:rFonts w:ascii="Arial" w:eastAsia="Calibri" w:hAnsi="Arial" w:cs="Arial"/>
          <w:b/>
          <w:bCs/>
          <w:color w:val="000000"/>
        </w:rPr>
      </w:pPr>
      <w:r w:rsidRPr="006D22A9">
        <w:rPr>
          <w:rFonts w:ascii="Arial" w:eastAsia="Calibri" w:hAnsi="Arial" w:cs="Arial"/>
          <w:b/>
          <w:bCs/>
          <w:color w:val="000000"/>
        </w:rPr>
        <w:t>Requirement (3)(e)</w:t>
      </w:r>
    </w:p>
    <w:p w14:paraId="4F520D43" w14:textId="66FA7941" w:rsidR="002D614F" w:rsidRPr="006D22A9" w:rsidRDefault="0032097F" w:rsidP="006D22A9">
      <w:pPr>
        <w:rPr>
          <w:rFonts w:ascii="Arial" w:eastAsia="Times New Roman" w:hAnsi="Arial" w:cs="Arial"/>
          <w:color w:val="auto"/>
          <w:lang w:eastAsia="en-AU"/>
        </w:rPr>
      </w:pPr>
      <w:r w:rsidRPr="006D22A9">
        <w:rPr>
          <w:rFonts w:ascii="Arial" w:eastAsia="Times New Roman" w:hAnsi="Arial" w:cs="Arial"/>
          <w:color w:val="auto"/>
          <w:lang w:eastAsia="en-AU"/>
        </w:rPr>
        <w:t>The organisation demonstrated effective practices and processes relating to antimicrobial stewardship and open disclosure. However, the Assessment Team were not satisfied the organisation demonstrated aspects of a clinical governance framework for minimising the use of restraint. The Assessment Team’s report provided the following evidence relevant to my finding:</w:t>
      </w:r>
    </w:p>
    <w:p w14:paraId="43A3439C" w14:textId="0889C7EE" w:rsidR="009077A3" w:rsidRPr="009077A3" w:rsidRDefault="00D870E2" w:rsidP="00E202D9">
      <w:pPr>
        <w:pStyle w:val="NormalArial"/>
        <w:numPr>
          <w:ilvl w:val="0"/>
          <w:numId w:val="15"/>
        </w:numPr>
        <w:ind w:left="425" w:hanging="425"/>
        <w:rPr>
          <w:color w:val="auto"/>
        </w:rPr>
      </w:pPr>
      <w:r>
        <w:rPr>
          <w:rFonts w:eastAsia="Calibri"/>
          <w:color w:val="000000"/>
        </w:rPr>
        <w:t>M</w:t>
      </w:r>
      <w:r w:rsidR="00905CD4" w:rsidRPr="00373322">
        <w:rPr>
          <w:rFonts w:eastAsia="Calibri"/>
          <w:color w:val="000000"/>
        </w:rPr>
        <w:t xml:space="preserve">anagement and staff </w:t>
      </w:r>
      <w:r w:rsidR="00F86F4B">
        <w:rPr>
          <w:rFonts w:eastAsia="Calibri"/>
          <w:color w:val="000000"/>
        </w:rPr>
        <w:t xml:space="preserve">did </w:t>
      </w:r>
      <w:r w:rsidR="00905CD4" w:rsidRPr="00373322">
        <w:rPr>
          <w:rFonts w:eastAsia="Calibri"/>
          <w:color w:val="000000"/>
        </w:rPr>
        <w:t xml:space="preserve">not demonstrate an understanding </w:t>
      </w:r>
      <w:r w:rsidR="00A5170D">
        <w:rPr>
          <w:rFonts w:eastAsia="Calibri"/>
          <w:color w:val="000000"/>
        </w:rPr>
        <w:t xml:space="preserve">that </w:t>
      </w:r>
      <w:r w:rsidR="00905CD4" w:rsidRPr="00373322">
        <w:rPr>
          <w:rFonts w:eastAsia="Calibri"/>
          <w:color w:val="000000"/>
        </w:rPr>
        <w:t>consumers prescribed psychotropic medication</w:t>
      </w:r>
      <w:r w:rsidR="00006A40">
        <w:rPr>
          <w:rFonts w:eastAsia="Calibri"/>
          <w:color w:val="000000"/>
        </w:rPr>
        <w:t xml:space="preserve"> </w:t>
      </w:r>
      <w:r w:rsidR="00905CD4" w:rsidRPr="00373322">
        <w:rPr>
          <w:rFonts w:eastAsia="Calibri"/>
          <w:color w:val="000000"/>
        </w:rPr>
        <w:t>for the purpose of modifying behaviours were subject to chemical restraint</w:t>
      </w:r>
      <w:r w:rsidR="000E2110">
        <w:rPr>
          <w:rFonts w:eastAsia="Calibri"/>
          <w:color w:val="000000"/>
        </w:rPr>
        <w:t>.</w:t>
      </w:r>
      <w:r w:rsidR="00905CD4" w:rsidRPr="00373322">
        <w:rPr>
          <w:rFonts w:eastAsia="Calibri"/>
          <w:color w:val="000000"/>
        </w:rPr>
        <w:t xml:space="preserve"> </w:t>
      </w:r>
    </w:p>
    <w:p w14:paraId="07A52E4B" w14:textId="69D6D68D" w:rsidR="000E2110" w:rsidRPr="00F726E1" w:rsidRDefault="000E2110" w:rsidP="00E202D9">
      <w:pPr>
        <w:pStyle w:val="NormalArial"/>
        <w:numPr>
          <w:ilvl w:val="0"/>
          <w:numId w:val="15"/>
        </w:numPr>
        <w:ind w:left="425" w:hanging="425"/>
        <w:rPr>
          <w:color w:val="auto"/>
        </w:rPr>
      </w:pPr>
      <w:r w:rsidRPr="00F726E1">
        <w:rPr>
          <w:rFonts w:eastAsia="Calibri"/>
          <w:color w:val="000000"/>
        </w:rPr>
        <w:t xml:space="preserve">As consumers were not identified as </w:t>
      </w:r>
      <w:r w:rsidR="00DB01AE">
        <w:rPr>
          <w:rFonts w:eastAsia="Calibri"/>
          <w:color w:val="000000"/>
        </w:rPr>
        <w:t xml:space="preserve">being </w:t>
      </w:r>
      <w:r w:rsidRPr="00F726E1">
        <w:rPr>
          <w:rFonts w:eastAsia="Calibri"/>
          <w:color w:val="000000"/>
        </w:rPr>
        <w:t xml:space="preserve">subject to chemical restraint, legislative requirements were </w:t>
      </w:r>
      <w:r w:rsidR="00361220">
        <w:rPr>
          <w:rFonts w:eastAsia="Calibri"/>
          <w:color w:val="000000"/>
        </w:rPr>
        <w:t xml:space="preserve">not </w:t>
      </w:r>
      <w:r w:rsidRPr="00F726E1">
        <w:rPr>
          <w:rFonts w:eastAsia="Calibri"/>
          <w:color w:val="000000"/>
        </w:rPr>
        <w:t>adhered to</w:t>
      </w:r>
      <w:r w:rsidR="007476E4">
        <w:rPr>
          <w:rFonts w:eastAsia="Calibri"/>
          <w:color w:val="000000"/>
        </w:rPr>
        <w:t>,</w:t>
      </w:r>
      <w:r w:rsidRPr="00F726E1">
        <w:rPr>
          <w:rFonts w:eastAsia="Calibri"/>
          <w:color w:val="000000"/>
        </w:rPr>
        <w:t xml:space="preserve"> including </w:t>
      </w:r>
      <w:r w:rsidR="00DC16B9">
        <w:rPr>
          <w:rFonts w:eastAsia="Calibri"/>
          <w:color w:val="000000"/>
        </w:rPr>
        <w:t xml:space="preserve">using </w:t>
      </w:r>
      <w:r w:rsidRPr="00F726E1">
        <w:rPr>
          <w:rFonts w:eastAsia="Calibri"/>
          <w:color w:val="000000"/>
        </w:rPr>
        <w:t xml:space="preserve">medication as a last resort to prevent harm, </w:t>
      </w:r>
      <w:r w:rsidR="00E85FD7">
        <w:rPr>
          <w:rFonts w:eastAsia="Calibri"/>
          <w:color w:val="000000"/>
        </w:rPr>
        <w:t xml:space="preserve">trialling and documenting </w:t>
      </w:r>
      <w:r w:rsidRPr="00F726E1">
        <w:rPr>
          <w:rFonts w:eastAsia="Calibri"/>
          <w:color w:val="000000"/>
        </w:rPr>
        <w:t xml:space="preserve">alternate strategies prior to use of the medication, </w:t>
      </w:r>
      <w:r w:rsidR="00E85FD7">
        <w:rPr>
          <w:rFonts w:eastAsia="Calibri"/>
          <w:color w:val="000000"/>
        </w:rPr>
        <w:t xml:space="preserve">undertaking a </w:t>
      </w:r>
      <w:r w:rsidRPr="00F726E1">
        <w:rPr>
          <w:rFonts w:eastAsia="Calibri"/>
          <w:color w:val="000000"/>
        </w:rPr>
        <w:t xml:space="preserve">valid informed consent, </w:t>
      </w:r>
      <w:r w:rsidR="00C016BD">
        <w:rPr>
          <w:rFonts w:eastAsia="Calibri"/>
          <w:color w:val="000000"/>
        </w:rPr>
        <w:t xml:space="preserve">conducting </w:t>
      </w:r>
      <w:r w:rsidRPr="00F726E1">
        <w:rPr>
          <w:rFonts w:eastAsia="Calibri"/>
          <w:color w:val="000000"/>
        </w:rPr>
        <w:t>ongoing monitoring and evaluation</w:t>
      </w:r>
      <w:r w:rsidR="00B06B5D">
        <w:rPr>
          <w:rFonts w:eastAsia="Calibri"/>
          <w:color w:val="000000"/>
        </w:rPr>
        <w:t>,</w:t>
      </w:r>
      <w:r w:rsidRPr="00F726E1">
        <w:rPr>
          <w:rFonts w:eastAsia="Calibri"/>
          <w:color w:val="000000"/>
        </w:rPr>
        <w:t xml:space="preserve"> and </w:t>
      </w:r>
      <w:r w:rsidR="00C016BD">
        <w:rPr>
          <w:rFonts w:eastAsia="Calibri"/>
          <w:color w:val="000000"/>
        </w:rPr>
        <w:t xml:space="preserve">implementing </w:t>
      </w:r>
      <w:r w:rsidRPr="00F726E1">
        <w:rPr>
          <w:rFonts w:eastAsia="Calibri"/>
          <w:color w:val="000000"/>
        </w:rPr>
        <w:t>appropriate behaviour support plans</w:t>
      </w:r>
      <w:r w:rsidR="008D6ABB">
        <w:rPr>
          <w:rFonts w:eastAsia="Calibri"/>
          <w:color w:val="000000"/>
        </w:rPr>
        <w:t>.</w:t>
      </w:r>
    </w:p>
    <w:p w14:paraId="2F9DD0FD" w14:textId="615BA07D" w:rsidR="00A45690" w:rsidRDefault="00905CD4" w:rsidP="00E202D9">
      <w:pPr>
        <w:pStyle w:val="NormalArial"/>
        <w:numPr>
          <w:ilvl w:val="0"/>
          <w:numId w:val="15"/>
        </w:numPr>
        <w:ind w:left="425" w:hanging="425"/>
        <w:rPr>
          <w:color w:val="auto"/>
        </w:rPr>
      </w:pPr>
      <w:r w:rsidRPr="00373322">
        <w:rPr>
          <w:rFonts w:eastAsia="Calibri"/>
          <w:color w:val="000000"/>
        </w:rPr>
        <w:t>Information</w:t>
      </w:r>
      <w:r w:rsidR="009457A4">
        <w:rPr>
          <w:rFonts w:eastAsia="Calibri"/>
          <w:color w:val="000000"/>
        </w:rPr>
        <w:t xml:space="preserve"> relating to</w:t>
      </w:r>
      <w:r w:rsidRPr="00373322">
        <w:rPr>
          <w:rFonts w:eastAsia="Calibri"/>
          <w:color w:val="000000"/>
        </w:rPr>
        <w:t xml:space="preserve"> </w:t>
      </w:r>
      <w:r w:rsidR="009457A4" w:rsidRPr="00373322">
        <w:rPr>
          <w:rFonts w:eastAsia="Calibri"/>
          <w:color w:val="000000"/>
        </w:rPr>
        <w:t xml:space="preserve">minimising chemical restraint </w:t>
      </w:r>
      <w:r w:rsidR="00287487">
        <w:rPr>
          <w:rFonts w:eastAsia="Calibri"/>
          <w:color w:val="000000"/>
        </w:rPr>
        <w:t>i</w:t>
      </w:r>
      <w:r w:rsidRPr="00373322">
        <w:rPr>
          <w:rFonts w:eastAsia="Calibri"/>
          <w:color w:val="000000"/>
        </w:rPr>
        <w:t>n the monitoring tool</w:t>
      </w:r>
      <w:r w:rsidR="007E4ABA">
        <w:rPr>
          <w:rFonts w:eastAsia="Calibri"/>
          <w:color w:val="000000"/>
        </w:rPr>
        <w:t xml:space="preserve"> and </w:t>
      </w:r>
      <w:r w:rsidR="00287487">
        <w:rPr>
          <w:rFonts w:eastAsia="Calibri"/>
          <w:color w:val="000000"/>
        </w:rPr>
        <w:t xml:space="preserve">on </w:t>
      </w:r>
      <w:r w:rsidRPr="00373322">
        <w:rPr>
          <w:rFonts w:eastAsia="Calibri"/>
          <w:color w:val="000000"/>
        </w:rPr>
        <w:t>the psychotropic medication register was not completely accurate.</w:t>
      </w:r>
    </w:p>
    <w:p w14:paraId="604846A0" w14:textId="33CF62F3" w:rsidR="00153605" w:rsidRDefault="008656FC" w:rsidP="00D463BE">
      <w:pPr>
        <w:pStyle w:val="NormalArial"/>
        <w:rPr>
          <w:rFonts w:eastAsia="Times New Roman"/>
          <w:color w:val="auto"/>
          <w:lang w:eastAsia="en-AU"/>
        </w:rPr>
      </w:pPr>
      <w:r>
        <w:rPr>
          <w:rFonts w:eastAsia="Times New Roman"/>
          <w:color w:val="auto"/>
          <w:lang w:eastAsia="en-AU"/>
        </w:rPr>
        <w:t xml:space="preserve">In the provider’s response, </w:t>
      </w:r>
      <w:r w:rsidR="007476E4">
        <w:rPr>
          <w:rFonts w:eastAsia="Times New Roman"/>
          <w:color w:val="auto"/>
          <w:lang w:eastAsia="en-AU"/>
        </w:rPr>
        <w:t>they</w:t>
      </w:r>
      <w:r w:rsidR="00D463BE" w:rsidRPr="005C118D">
        <w:rPr>
          <w:rFonts w:eastAsia="Times New Roman"/>
          <w:color w:val="auto"/>
          <w:lang w:eastAsia="en-AU"/>
        </w:rPr>
        <w:t xml:space="preserve"> </w:t>
      </w:r>
      <w:r w:rsidR="00B93C79">
        <w:rPr>
          <w:rFonts w:eastAsia="Times New Roman"/>
          <w:color w:val="auto"/>
          <w:lang w:eastAsia="en-AU"/>
        </w:rPr>
        <w:t xml:space="preserve">acknowledged </w:t>
      </w:r>
      <w:r w:rsidR="00090126">
        <w:rPr>
          <w:rFonts w:eastAsia="Times New Roman"/>
          <w:color w:val="auto"/>
          <w:lang w:eastAsia="en-AU"/>
        </w:rPr>
        <w:t xml:space="preserve">the </w:t>
      </w:r>
      <w:r w:rsidR="00FE33ED">
        <w:rPr>
          <w:rFonts w:eastAsia="Times New Roman"/>
          <w:color w:val="auto"/>
          <w:lang w:eastAsia="en-AU"/>
        </w:rPr>
        <w:t xml:space="preserve">service did not </w:t>
      </w:r>
      <w:r w:rsidR="00E10C75">
        <w:rPr>
          <w:rFonts w:eastAsia="Times New Roman"/>
          <w:color w:val="auto"/>
          <w:lang w:eastAsia="en-AU"/>
        </w:rPr>
        <w:t>demonstrate an understanding of chemical restraint and the legislative requirements</w:t>
      </w:r>
      <w:r w:rsidR="00C818DF">
        <w:rPr>
          <w:rFonts w:eastAsia="Times New Roman"/>
          <w:color w:val="auto"/>
          <w:lang w:eastAsia="en-AU"/>
        </w:rPr>
        <w:t>. The provider</w:t>
      </w:r>
      <w:r w:rsidR="00A52020">
        <w:rPr>
          <w:rFonts w:eastAsia="Times New Roman"/>
          <w:color w:val="auto"/>
          <w:lang w:eastAsia="en-AU"/>
        </w:rPr>
        <w:t xml:space="preserve"> recognise</w:t>
      </w:r>
      <w:r w:rsidR="00491AC2">
        <w:rPr>
          <w:rFonts w:eastAsia="Times New Roman"/>
          <w:color w:val="auto"/>
          <w:lang w:eastAsia="en-AU"/>
        </w:rPr>
        <w:t xml:space="preserve">s improvements </w:t>
      </w:r>
      <w:r w:rsidR="000B31E9">
        <w:rPr>
          <w:rFonts w:eastAsia="Times New Roman"/>
          <w:color w:val="auto"/>
          <w:lang w:eastAsia="en-AU"/>
        </w:rPr>
        <w:t>required</w:t>
      </w:r>
      <w:r w:rsidR="00D81439">
        <w:rPr>
          <w:rFonts w:eastAsia="Times New Roman"/>
          <w:color w:val="auto"/>
          <w:lang w:eastAsia="en-AU"/>
        </w:rPr>
        <w:t xml:space="preserve"> and provided a continuous improvement plan to address the deficits </w:t>
      </w:r>
      <w:r w:rsidR="00491AC2">
        <w:rPr>
          <w:rFonts w:eastAsia="Times New Roman"/>
          <w:color w:val="auto"/>
          <w:lang w:eastAsia="en-AU"/>
        </w:rPr>
        <w:t xml:space="preserve">identified </w:t>
      </w:r>
      <w:r w:rsidR="00A36C9C">
        <w:rPr>
          <w:rFonts w:eastAsia="Times New Roman"/>
          <w:color w:val="auto"/>
          <w:lang w:eastAsia="en-AU"/>
        </w:rPr>
        <w:t>in the Assessment Team’s report</w:t>
      </w:r>
      <w:r w:rsidR="00153605">
        <w:rPr>
          <w:rFonts w:eastAsia="Times New Roman"/>
          <w:color w:val="auto"/>
          <w:lang w:eastAsia="en-AU"/>
        </w:rPr>
        <w:t>. Improvements include</w:t>
      </w:r>
      <w:r w:rsidR="00C814B0">
        <w:rPr>
          <w:rFonts w:eastAsia="Times New Roman"/>
          <w:color w:val="auto"/>
          <w:lang w:eastAsia="en-AU"/>
        </w:rPr>
        <w:t>,</w:t>
      </w:r>
      <w:r w:rsidR="00153605">
        <w:rPr>
          <w:rFonts w:eastAsia="Times New Roman"/>
          <w:color w:val="auto"/>
          <w:lang w:eastAsia="en-AU"/>
        </w:rPr>
        <w:t xml:space="preserve"> but are not limited to:</w:t>
      </w:r>
    </w:p>
    <w:p w14:paraId="1CACEEB1" w14:textId="6B40F1C6" w:rsidR="00775B58" w:rsidRPr="00775B58" w:rsidRDefault="002914A6" w:rsidP="00E202D9">
      <w:pPr>
        <w:pStyle w:val="NormalArial"/>
        <w:numPr>
          <w:ilvl w:val="0"/>
          <w:numId w:val="16"/>
        </w:numPr>
        <w:ind w:left="425" w:hanging="425"/>
        <w:rPr>
          <w:color w:val="auto"/>
        </w:rPr>
      </w:pPr>
      <w:r>
        <w:rPr>
          <w:rFonts w:eastAsia="Times New Roman"/>
        </w:rPr>
        <w:t xml:space="preserve">Updated </w:t>
      </w:r>
      <w:r w:rsidR="00990783">
        <w:rPr>
          <w:rFonts w:eastAsia="Times New Roman"/>
        </w:rPr>
        <w:t xml:space="preserve">the </w:t>
      </w:r>
      <w:r w:rsidR="001775A5">
        <w:rPr>
          <w:rFonts w:eastAsia="Times New Roman"/>
        </w:rPr>
        <w:t>p</w:t>
      </w:r>
      <w:r w:rsidR="000478EC">
        <w:rPr>
          <w:rFonts w:eastAsia="Times New Roman"/>
        </w:rPr>
        <w:t xml:space="preserve">sychotropic </w:t>
      </w:r>
      <w:r w:rsidR="001775A5">
        <w:rPr>
          <w:rFonts w:eastAsia="Times New Roman"/>
        </w:rPr>
        <w:t>m</w:t>
      </w:r>
      <w:r w:rsidR="000478EC">
        <w:rPr>
          <w:rFonts w:eastAsia="Times New Roman"/>
        </w:rPr>
        <w:t>edication</w:t>
      </w:r>
      <w:r w:rsidR="001775A5">
        <w:rPr>
          <w:rFonts w:eastAsia="Times New Roman"/>
        </w:rPr>
        <w:t xml:space="preserve"> r</w:t>
      </w:r>
      <w:r w:rsidR="000478EC">
        <w:rPr>
          <w:rFonts w:eastAsia="Times New Roman"/>
        </w:rPr>
        <w:t>egister</w:t>
      </w:r>
      <w:r>
        <w:rPr>
          <w:rFonts w:eastAsia="Times New Roman"/>
        </w:rPr>
        <w:t xml:space="preserve"> to identif</w:t>
      </w:r>
      <w:r w:rsidR="00825DF4">
        <w:rPr>
          <w:rFonts w:eastAsia="Times New Roman"/>
        </w:rPr>
        <w:t>y restrictive practice.</w:t>
      </w:r>
    </w:p>
    <w:p w14:paraId="0D997FBF" w14:textId="02FCF966" w:rsidR="00775B58" w:rsidRPr="00775B58" w:rsidRDefault="005F58D9" w:rsidP="00E202D9">
      <w:pPr>
        <w:pStyle w:val="NormalArial"/>
        <w:numPr>
          <w:ilvl w:val="0"/>
          <w:numId w:val="16"/>
        </w:numPr>
        <w:ind w:left="425" w:hanging="425"/>
        <w:rPr>
          <w:color w:val="auto"/>
        </w:rPr>
      </w:pPr>
      <w:r>
        <w:rPr>
          <w:rFonts w:eastAsia="Times New Roman"/>
        </w:rPr>
        <w:t xml:space="preserve">Communication sent to </w:t>
      </w:r>
      <w:r w:rsidR="00D73766">
        <w:rPr>
          <w:rFonts w:eastAsia="Times New Roman"/>
        </w:rPr>
        <w:t xml:space="preserve">families to </w:t>
      </w:r>
      <w:r w:rsidR="00B2562B">
        <w:rPr>
          <w:rFonts w:eastAsia="Times New Roman"/>
        </w:rPr>
        <w:t xml:space="preserve">promote awareness </w:t>
      </w:r>
      <w:r w:rsidR="00D73766">
        <w:rPr>
          <w:rFonts w:eastAsia="Times New Roman"/>
        </w:rPr>
        <w:t>of restrictive practice.</w:t>
      </w:r>
    </w:p>
    <w:p w14:paraId="02F1A191" w14:textId="45B0A0F0" w:rsidR="00775B58" w:rsidRPr="00FA04F4" w:rsidRDefault="00B2562B" w:rsidP="00E202D9">
      <w:pPr>
        <w:pStyle w:val="NormalArial"/>
        <w:numPr>
          <w:ilvl w:val="0"/>
          <w:numId w:val="16"/>
        </w:numPr>
        <w:ind w:left="425" w:hanging="425"/>
        <w:rPr>
          <w:rFonts w:eastAsia="Calibri"/>
          <w:color w:val="000000"/>
        </w:rPr>
      </w:pPr>
      <w:r>
        <w:rPr>
          <w:rFonts w:eastAsia="Times New Roman"/>
        </w:rPr>
        <w:t>C</w:t>
      </w:r>
      <w:r w:rsidR="00241A82">
        <w:rPr>
          <w:rFonts w:eastAsia="Times New Roman"/>
        </w:rPr>
        <w:t>linical governance</w:t>
      </w:r>
      <w:r w:rsidR="00E30044">
        <w:rPr>
          <w:rFonts w:eastAsia="Times New Roman"/>
        </w:rPr>
        <w:t xml:space="preserve"> training</w:t>
      </w:r>
      <w:r w:rsidR="0033780E">
        <w:rPr>
          <w:rFonts w:eastAsia="Times New Roman"/>
        </w:rPr>
        <w:t xml:space="preserve"> </w:t>
      </w:r>
      <w:r w:rsidR="00712CDD">
        <w:rPr>
          <w:rFonts w:eastAsia="Times New Roman"/>
        </w:rPr>
        <w:t xml:space="preserve">for </w:t>
      </w:r>
      <w:r>
        <w:rPr>
          <w:rFonts w:eastAsia="Times New Roman"/>
        </w:rPr>
        <w:t xml:space="preserve">the </w:t>
      </w:r>
      <w:r w:rsidR="00712CDD">
        <w:rPr>
          <w:rFonts w:eastAsia="Times New Roman"/>
        </w:rPr>
        <w:t>care manager</w:t>
      </w:r>
      <w:r w:rsidR="00FA04F4">
        <w:rPr>
          <w:rFonts w:eastAsia="Times New Roman"/>
        </w:rPr>
        <w:t>.</w:t>
      </w:r>
    </w:p>
    <w:p w14:paraId="18CBB6C7" w14:textId="04077235" w:rsidR="006D22A9" w:rsidRPr="006D22A9" w:rsidRDefault="00FA04F4" w:rsidP="006D22A9">
      <w:pPr>
        <w:pStyle w:val="NormalArial"/>
        <w:numPr>
          <w:ilvl w:val="0"/>
          <w:numId w:val="16"/>
        </w:numPr>
        <w:ind w:left="425" w:hanging="425"/>
        <w:rPr>
          <w:rFonts w:eastAsia="Times New Roman"/>
        </w:rPr>
      </w:pPr>
      <w:r w:rsidRPr="00A00DFB">
        <w:rPr>
          <w:rFonts w:eastAsia="Times New Roman"/>
        </w:rPr>
        <w:t xml:space="preserve">Ensuring </w:t>
      </w:r>
      <w:r w:rsidR="003B518E">
        <w:rPr>
          <w:rFonts w:eastAsia="Times New Roman"/>
        </w:rPr>
        <w:t>r</w:t>
      </w:r>
      <w:r w:rsidRPr="00A00DFB">
        <w:rPr>
          <w:rFonts w:eastAsia="Times New Roman"/>
        </w:rPr>
        <w:t xml:space="preserve">egistered </w:t>
      </w:r>
      <w:r w:rsidR="003B518E">
        <w:rPr>
          <w:rFonts w:eastAsia="Times New Roman"/>
        </w:rPr>
        <w:t>n</w:t>
      </w:r>
      <w:r w:rsidR="00421072" w:rsidRPr="00A00DFB">
        <w:rPr>
          <w:rFonts w:eastAsia="Times New Roman"/>
        </w:rPr>
        <w:t>urses</w:t>
      </w:r>
      <w:r w:rsidR="000B38FD" w:rsidRPr="00A00DFB">
        <w:rPr>
          <w:rFonts w:eastAsia="Times New Roman"/>
        </w:rPr>
        <w:t xml:space="preserve"> </w:t>
      </w:r>
      <w:r w:rsidRPr="00A00DFB">
        <w:rPr>
          <w:rFonts w:eastAsia="Times New Roman"/>
        </w:rPr>
        <w:t>are aware of all legislative requirements surrounding restrictive practice</w:t>
      </w:r>
      <w:r w:rsidR="00B2562B">
        <w:rPr>
          <w:rFonts w:eastAsia="Times New Roman"/>
        </w:rPr>
        <w:t>.</w:t>
      </w:r>
    </w:p>
    <w:p w14:paraId="52F73AA1" w14:textId="4E6713FC" w:rsidR="006D22A9" w:rsidRDefault="006D22A9" w:rsidP="009E058A">
      <w:pPr>
        <w:pStyle w:val="NormalArial"/>
        <w:rPr>
          <w:color w:val="auto"/>
        </w:rPr>
      </w:pPr>
      <w:r>
        <w:t>I acknowledge the provider’s response</w:t>
      </w:r>
      <w:r w:rsidR="00681440">
        <w:t>.</w:t>
      </w:r>
      <w:r w:rsidR="00140B8F">
        <w:t xml:space="preserve"> </w:t>
      </w:r>
      <w:r w:rsidR="00681440">
        <w:t>H</w:t>
      </w:r>
      <w:r>
        <w:t>owever, I find the organisation’s clinical governance framework did not support the minimisation of restrictive practices, specifically chemical restraint. I have considered management and staff’s lack of awaren</w:t>
      </w:r>
      <w:r w:rsidR="003418F8">
        <w:t>e</w:t>
      </w:r>
      <w:r>
        <w:t>ss of chemical restrictive practices has</w:t>
      </w:r>
      <w:r>
        <w:rPr>
          <w:color w:val="auto"/>
        </w:rPr>
        <w:t xml:space="preserve"> not ensured consumers prescribed medication for the sole purpose of modifying behaviours have not been identified or the use of the chemical restraint managed in accordance with legislative requirements. As such, opportunities to minimise use of restrictive practices have not been identified or actioned.</w:t>
      </w:r>
    </w:p>
    <w:p w14:paraId="154BBDCB" w14:textId="3B33F2D2" w:rsidR="00A60360" w:rsidRPr="00EA7EAE" w:rsidRDefault="00E155CA" w:rsidP="009E058A">
      <w:pPr>
        <w:pStyle w:val="NormalArial"/>
        <w:rPr>
          <w:rFonts w:eastAsia="Calibri"/>
          <w:color w:val="000000"/>
        </w:rPr>
      </w:pPr>
      <w:r w:rsidRPr="00775B58">
        <w:rPr>
          <w:rFonts w:eastAsia="Calibri"/>
          <w:color w:val="000000"/>
        </w:rPr>
        <w:lastRenderedPageBreak/>
        <w:t xml:space="preserve">I acknowledge the provider </w:t>
      </w:r>
      <w:r w:rsidR="007476E4">
        <w:rPr>
          <w:rFonts w:eastAsia="Calibri"/>
          <w:color w:val="000000"/>
        </w:rPr>
        <w:t>has submitted a</w:t>
      </w:r>
      <w:r w:rsidRPr="00775B58">
        <w:rPr>
          <w:rFonts w:eastAsia="Calibri"/>
          <w:color w:val="000000"/>
        </w:rPr>
        <w:t xml:space="preserve"> </w:t>
      </w:r>
      <w:r w:rsidR="00FF6CAA">
        <w:rPr>
          <w:rFonts w:eastAsia="Calibri"/>
          <w:color w:val="000000"/>
        </w:rPr>
        <w:t>c</w:t>
      </w:r>
      <w:r w:rsidRPr="00775B58">
        <w:rPr>
          <w:rFonts w:eastAsia="Calibri"/>
          <w:color w:val="000000"/>
        </w:rPr>
        <w:t>ontinuous improvement plan</w:t>
      </w:r>
      <w:r w:rsidR="006D633F" w:rsidRPr="00775B58">
        <w:rPr>
          <w:rFonts w:eastAsia="Calibri"/>
          <w:color w:val="000000"/>
        </w:rPr>
        <w:t xml:space="preserve"> </w:t>
      </w:r>
      <w:r w:rsidR="005E4EDF">
        <w:rPr>
          <w:rFonts w:eastAsia="Calibri"/>
          <w:color w:val="000000"/>
        </w:rPr>
        <w:t>outlining</w:t>
      </w:r>
      <w:r w:rsidRPr="00775B58">
        <w:rPr>
          <w:rFonts w:eastAsia="Calibri"/>
          <w:color w:val="000000"/>
        </w:rPr>
        <w:t xml:space="preserve"> actions to remedy the deficits identified </w:t>
      </w:r>
      <w:r w:rsidR="00CC23C5">
        <w:rPr>
          <w:rFonts w:eastAsia="Calibri"/>
          <w:color w:val="000000"/>
        </w:rPr>
        <w:t>with</w:t>
      </w:r>
      <w:r w:rsidRPr="00775B58">
        <w:rPr>
          <w:rFonts w:eastAsia="Calibri"/>
          <w:color w:val="000000"/>
        </w:rPr>
        <w:t xml:space="preserve"> planned completion dates</w:t>
      </w:r>
      <w:r w:rsidR="00CC23C5">
        <w:rPr>
          <w:rFonts w:eastAsia="Calibri"/>
          <w:color w:val="000000"/>
        </w:rPr>
        <w:t>.</w:t>
      </w:r>
      <w:r w:rsidRPr="00775B58">
        <w:rPr>
          <w:rFonts w:eastAsia="Calibri"/>
          <w:color w:val="000000"/>
        </w:rPr>
        <w:t xml:space="preserve"> However, I consider that the planned completion date for the improvement actions planned and/or implemented</w:t>
      </w:r>
      <w:r w:rsidR="00C86AB6">
        <w:rPr>
          <w:rFonts w:eastAsia="Calibri"/>
          <w:color w:val="000000"/>
        </w:rPr>
        <w:t>,</w:t>
      </w:r>
      <w:r w:rsidRPr="00775B58">
        <w:rPr>
          <w:rFonts w:eastAsia="Calibri"/>
          <w:color w:val="000000"/>
        </w:rPr>
        <w:t xml:space="preserve"> is noted as </w:t>
      </w:r>
      <w:r w:rsidR="005C1607">
        <w:rPr>
          <w:rFonts w:eastAsia="Calibri"/>
          <w:color w:val="000000"/>
        </w:rPr>
        <w:t xml:space="preserve">the end </w:t>
      </w:r>
      <w:r w:rsidR="00A6595A">
        <w:rPr>
          <w:rFonts w:eastAsia="Calibri"/>
          <w:color w:val="000000"/>
        </w:rPr>
        <w:t>August</w:t>
      </w:r>
      <w:r w:rsidRPr="00775B58">
        <w:rPr>
          <w:rFonts w:eastAsia="Calibri"/>
          <w:color w:val="000000"/>
        </w:rPr>
        <w:t xml:space="preserve"> 2023, therefore, time will be required to establish efficacy, staff competency and improved consumer outcomes.</w:t>
      </w:r>
      <w:r w:rsidR="00D36C2C">
        <w:rPr>
          <w:rFonts w:eastAsia="Calibri"/>
          <w:color w:val="000000"/>
        </w:rPr>
        <w:t xml:space="preserve"> </w:t>
      </w:r>
    </w:p>
    <w:p w14:paraId="38A620B0" w14:textId="75947574" w:rsidR="00C83CB3" w:rsidRPr="00C83CB3" w:rsidRDefault="00C83CB3" w:rsidP="009E058A">
      <w:pPr>
        <w:rPr>
          <w:rFonts w:ascii="Arial" w:eastAsia="Calibri" w:hAnsi="Arial" w:cs="Arial"/>
          <w:color w:val="000000"/>
        </w:rPr>
      </w:pPr>
      <w:r w:rsidRPr="00C83CB3">
        <w:rPr>
          <w:rFonts w:ascii="Arial" w:eastAsia="Calibri" w:hAnsi="Arial" w:cs="Arial"/>
          <w:color w:val="000000"/>
        </w:rPr>
        <w:t>For the reasons detailed above, I find requirement (3)(e) in Standard 8 Organisational governance non-compliant.</w:t>
      </w:r>
    </w:p>
    <w:sectPr w:rsidR="00C83CB3" w:rsidRPr="00C83C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E125" w14:textId="77777777" w:rsidR="0016601C" w:rsidRDefault="0016601C">
      <w:pPr>
        <w:spacing w:after="0"/>
      </w:pPr>
      <w:r>
        <w:separator/>
      </w:r>
    </w:p>
  </w:endnote>
  <w:endnote w:type="continuationSeparator" w:id="0">
    <w:p w14:paraId="5DD75D92" w14:textId="77777777" w:rsidR="0016601C" w:rsidRDefault="001660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74A6" w14:textId="77777777" w:rsidR="00DF37F2" w:rsidRPr="00DF37F2" w:rsidRDefault="000232A3" w:rsidP="00DF37F2">
    <w:pPr>
      <w:pStyle w:val="FooterArial9"/>
      <w:rPr>
        <w:rStyle w:val="FooterBold"/>
        <w:rFonts w:ascii="Arial" w:hAnsi="Arial"/>
        <w:b w:val="0"/>
      </w:rPr>
    </w:pPr>
    <w:r w:rsidRPr="00DF37F2">
      <w:rPr>
        <w:rStyle w:val="FooterBold"/>
        <w:rFonts w:ascii="Arial" w:hAnsi="Arial"/>
        <w:b w:val="0"/>
      </w:rPr>
      <w:t>Name of service: St Francis Hostel</w:t>
    </w:r>
    <w:r w:rsidRPr="00DF37F2">
      <w:rPr>
        <w:rStyle w:val="FooterBold"/>
        <w:rFonts w:ascii="Arial" w:hAnsi="Arial"/>
        <w:b w:val="0"/>
      </w:rPr>
      <w:tab/>
      <w:t xml:space="preserve">RPT-ACC-0122 v3.0 </w:t>
    </w:r>
  </w:p>
  <w:p w14:paraId="517C74A7" w14:textId="77777777" w:rsidR="00DF37F2" w:rsidRPr="00DF37F2" w:rsidRDefault="000232A3" w:rsidP="00DF37F2">
    <w:pPr>
      <w:pStyle w:val="FooterArial9"/>
      <w:rPr>
        <w:rStyle w:val="FooterBold"/>
        <w:rFonts w:ascii="Arial" w:hAnsi="Arial"/>
        <w:b w:val="0"/>
      </w:rPr>
    </w:pPr>
    <w:r w:rsidRPr="00DF37F2">
      <w:rPr>
        <w:rStyle w:val="FooterBold"/>
        <w:rFonts w:ascii="Arial" w:hAnsi="Arial"/>
        <w:b w:val="0"/>
      </w:rPr>
      <w:t>Commission ID: 7152</w:t>
    </w:r>
    <w:r w:rsidRPr="00DF37F2">
      <w:rPr>
        <w:rStyle w:val="FooterBold"/>
        <w:rFonts w:ascii="Arial" w:hAnsi="Arial"/>
        <w:b w:val="0"/>
      </w:rPr>
      <w:tab/>
      <w:t xml:space="preserve">OFFICIAL: Sensitive </w:t>
    </w:r>
  </w:p>
  <w:p w14:paraId="517C74A8" w14:textId="77777777" w:rsidR="00DF37F2" w:rsidRPr="00DF37F2" w:rsidRDefault="000232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74AA" w14:textId="77777777" w:rsidR="00E2364A" w:rsidRDefault="00C20B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91E23" w14:textId="77777777" w:rsidR="0016601C" w:rsidRDefault="0016601C" w:rsidP="00D71F88">
      <w:pPr>
        <w:spacing w:after="0"/>
      </w:pPr>
      <w:r>
        <w:separator/>
      </w:r>
    </w:p>
  </w:footnote>
  <w:footnote w:type="continuationSeparator" w:id="0">
    <w:p w14:paraId="1108771D" w14:textId="77777777" w:rsidR="0016601C" w:rsidRDefault="0016601C" w:rsidP="00D71F88">
      <w:pPr>
        <w:spacing w:after="0"/>
      </w:pPr>
      <w:r>
        <w:continuationSeparator/>
      </w:r>
    </w:p>
  </w:footnote>
  <w:footnote w:id="1">
    <w:p w14:paraId="517C74AF" w14:textId="433DA961" w:rsidR="000078F8" w:rsidRDefault="000232A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162A4">
        <w:rPr>
          <w:rFonts w:ascii="Arial" w:hAnsi="Arial" w:cs="Arial"/>
          <w:color w:val="auto"/>
          <w:sz w:val="20"/>
          <w:szCs w:val="20"/>
        </w:rPr>
        <w:t>section 68A</w:t>
      </w:r>
      <w:r w:rsidRPr="005162A4">
        <w:rPr>
          <w:rFonts w:ascii="Arial" w:hAnsi="Arial" w:cs="Arial"/>
          <w:b/>
          <w:color w:val="auto"/>
          <w:sz w:val="20"/>
          <w:szCs w:val="20"/>
        </w:rPr>
        <w:t xml:space="preserve"> </w:t>
      </w:r>
      <w:r w:rsidRPr="005162A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17C74B0" w14:textId="77777777" w:rsidR="002B0884" w:rsidRDefault="00C20B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74A5" w14:textId="77777777" w:rsidR="00D71F88" w:rsidRDefault="000232A3">
    <w:pPr>
      <w:pStyle w:val="Header"/>
    </w:pPr>
    <w:r>
      <w:rPr>
        <w:noProof/>
        <w:color w:val="2B579A"/>
        <w:shd w:val="clear" w:color="auto" w:fill="E6E6E6"/>
        <w:lang w:val="en-US"/>
      </w:rPr>
      <w:drawing>
        <wp:anchor distT="0" distB="0" distL="114300" distR="114300" simplePos="0" relativeHeight="251659264" behindDoc="1" locked="0" layoutInCell="1" allowOverlap="1" wp14:anchorId="517C74AB" wp14:editId="517C74A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937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74A9" w14:textId="77777777" w:rsidR="00FA0A5B" w:rsidRDefault="000232A3">
    <w:pPr>
      <w:pStyle w:val="Header"/>
    </w:pPr>
    <w:r>
      <w:rPr>
        <w:noProof/>
      </w:rPr>
      <w:drawing>
        <wp:anchor distT="0" distB="0" distL="114300" distR="114300" simplePos="0" relativeHeight="251658240" behindDoc="0" locked="0" layoutInCell="1" allowOverlap="1" wp14:anchorId="517C74AD" wp14:editId="517C74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C800BA">
      <w:start w:val="1"/>
      <w:numFmt w:val="lowerRoman"/>
      <w:lvlText w:val="(%1)"/>
      <w:lvlJc w:val="left"/>
      <w:pPr>
        <w:ind w:left="1080" w:hanging="720"/>
      </w:pPr>
      <w:rPr>
        <w:rFonts w:hint="default"/>
      </w:rPr>
    </w:lvl>
    <w:lvl w:ilvl="1" w:tplc="60503010" w:tentative="1">
      <w:start w:val="1"/>
      <w:numFmt w:val="lowerLetter"/>
      <w:lvlText w:val="%2."/>
      <w:lvlJc w:val="left"/>
      <w:pPr>
        <w:ind w:left="1440" w:hanging="360"/>
      </w:pPr>
    </w:lvl>
    <w:lvl w:ilvl="2" w:tplc="2332A9AE" w:tentative="1">
      <w:start w:val="1"/>
      <w:numFmt w:val="lowerRoman"/>
      <w:lvlText w:val="%3."/>
      <w:lvlJc w:val="right"/>
      <w:pPr>
        <w:ind w:left="2160" w:hanging="180"/>
      </w:pPr>
    </w:lvl>
    <w:lvl w:ilvl="3" w:tplc="FA7640EA" w:tentative="1">
      <w:start w:val="1"/>
      <w:numFmt w:val="decimal"/>
      <w:lvlText w:val="%4."/>
      <w:lvlJc w:val="left"/>
      <w:pPr>
        <w:ind w:left="2880" w:hanging="360"/>
      </w:pPr>
    </w:lvl>
    <w:lvl w:ilvl="4" w:tplc="E5B856D4" w:tentative="1">
      <w:start w:val="1"/>
      <w:numFmt w:val="lowerLetter"/>
      <w:lvlText w:val="%5."/>
      <w:lvlJc w:val="left"/>
      <w:pPr>
        <w:ind w:left="3600" w:hanging="360"/>
      </w:pPr>
    </w:lvl>
    <w:lvl w:ilvl="5" w:tplc="96B65C00" w:tentative="1">
      <w:start w:val="1"/>
      <w:numFmt w:val="lowerRoman"/>
      <w:lvlText w:val="%6."/>
      <w:lvlJc w:val="right"/>
      <w:pPr>
        <w:ind w:left="4320" w:hanging="180"/>
      </w:pPr>
    </w:lvl>
    <w:lvl w:ilvl="6" w:tplc="EDFEAA08" w:tentative="1">
      <w:start w:val="1"/>
      <w:numFmt w:val="decimal"/>
      <w:lvlText w:val="%7."/>
      <w:lvlJc w:val="left"/>
      <w:pPr>
        <w:ind w:left="5040" w:hanging="360"/>
      </w:pPr>
    </w:lvl>
    <w:lvl w:ilvl="7" w:tplc="93B63190" w:tentative="1">
      <w:start w:val="1"/>
      <w:numFmt w:val="lowerLetter"/>
      <w:lvlText w:val="%8."/>
      <w:lvlJc w:val="left"/>
      <w:pPr>
        <w:ind w:left="5760" w:hanging="360"/>
      </w:pPr>
    </w:lvl>
    <w:lvl w:ilvl="8" w:tplc="C276D1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689A00">
      <w:start w:val="1"/>
      <w:numFmt w:val="lowerRoman"/>
      <w:lvlText w:val="(%1)"/>
      <w:lvlJc w:val="left"/>
      <w:pPr>
        <w:ind w:left="1080" w:hanging="720"/>
      </w:pPr>
      <w:rPr>
        <w:rFonts w:hint="default"/>
      </w:rPr>
    </w:lvl>
    <w:lvl w:ilvl="1" w:tplc="94CE333E" w:tentative="1">
      <w:start w:val="1"/>
      <w:numFmt w:val="lowerLetter"/>
      <w:lvlText w:val="%2."/>
      <w:lvlJc w:val="left"/>
      <w:pPr>
        <w:ind w:left="1440" w:hanging="360"/>
      </w:pPr>
    </w:lvl>
    <w:lvl w:ilvl="2" w:tplc="34506040" w:tentative="1">
      <w:start w:val="1"/>
      <w:numFmt w:val="lowerRoman"/>
      <w:lvlText w:val="%3."/>
      <w:lvlJc w:val="right"/>
      <w:pPr>
        <w:ind w:left="2160" w:hanging="180"/>
      </w:pPr>
    </w:lvl>
    <w:lvl w:ilvl="3" w:tplc="D5AA5580" w:tentative="1">
      <w:start w:val="1"/>
      <w:numFmt w:val="decimal"/>
      <w:lvlText w:val="%4."/>
      <w:lvlJc w:val="left"/>
      <w:pPr>
        <w:ind w:left="2880" w:hanging="360"/>
      </w:pPr>
    </w:lvl>
    <w:lvl w:ilvl="4" w:tplc="8D2A09AA" w:tentative="1">
      <w:start w:val="1"/>
      <w:numFmt w:val="lowerLetter"/>
      <w:lvlText w:val="%5."/>
      <w:lvlJc w:val="left"/>
      <w:pPr>
        <w:ind w:left="3600" w:hanging="360"/>
      </w:pPr>
    </w:lvl>
    <w:lvl w:ilvl="5" w:tplc="051A2974" w:tentative="1">
      <w:start w:val="1"/>
      <w:numFmt w:val="lowerRoman"/>
      <w:lvlText w:val="%6."/>
      <w:lvlJc w:val="right"/>
      <w:pPr>
        <w:ind w:left="4320" w:hanging="180"/>
      </w:pPr>
    </w:lvl>
    <w:lvl w:ilvl="6" w:tplc="D556F8A8" w:tentative="1">
      <w:start w:val="1"/>
      <w:numFmt w:val="decimal"/>
      <w:lvlText w:val="%7."/>
      <w:lvlJc w:val="left"/>
      <w:pPr>
        <w:ind w:left="5040" w:hanging="360"/>
      </w:pPr>
    </w:lvl>
    <w:lvl w:ilvl="7" w:tplc="F11EA6FC" w:tentative="1">
      <w:start w:val="1"/>
      <w:numFmt w:val="lowerLetter"/>
      <w:lvlText w:val="%8."/>
      <w:lvlJc w:val="left"/>
      <w:pPr>
        <w:ind w:left="5760" w:hanging="360"/>
      </w:pPr>
    </w:lvl>
    <w:lvl w:ilvl="8" w:tplc="A6604826" w:tentative="1">
      <w:start w:val="1"/>
      <w:numFmt w:val="lowerRoman"/>
      <w:lvlText w:val="%9."/>
      <w:lvlJc w:val="right"/>
      <w:pPr>
        <w:ind w:left="6480" w:hanging="180"/>
      </w:pPr>
    </w:lvl>
  </w:abstractNum>
  <w:abstractNum w:abstractNumId="2" w15:restartNumberingAfterBreak="0">
    <w:nsid w:val="0FE861B0"/>
    <w:multiLevelType w:val="hybridMultilevel"/>
    <w:tmpl w:val="E9506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A9A6BCE2">
      <w:start w:val="1"/>
      <w:numFmt w:val="lowerRoman"/>
      <w:lvlText w:val="(%1)"/>
      <w:lvlJc w:val="left"/>
      <w:pPr>
        <w:ind w:left="1080" w:hanging="720"/>
      </w:pPr>
      <w:rPr>
        <w:rFonts w:hint="default"/>
      </w:rPr>
    </w:lvl>
    <w:lvl w:ilvl="1" w:tplc="99D2ACDE" w:tentative="1">
      <w:start w:val="1"/>
      <w:numFmt w:val="lowerLetter"/>
      <w:lvlText w:val="%2."/>
      <w:lvlJc w:val="left"/>
      <w:pPr>
        <w:ind w:left="1440" w:hanging="360"/>
      </w:pPr>
    </w:lvl>
    <w:lvl w:ilvl="2" w:tplc="322C43E8" w:tentative="1">
      <w:start w:val="1"/>
      <w:numFmt w:val="lowerRoman"/>
      <w:lvlText w:val="%3."/>
      <w:lvlJc w:val="right"/>
      <w:pPr>
        <w:ind w:left="2160" w:hanging="180"/>
      </w:pPr>
    </w:lvl>
    <w:lvl w:ilvl="3" w:tplc="76BA4912" w:tentative="1">
      <w:start w:val="1"/>
      <w:numFmt w:val="decimal"/>
      <w:lvlText w:val="%4."/>
      <w:lvlJc w:val="left"/>
      <w:pPr>
        <w:ind w:left="2880" w:hanging="360"/>
      </w:pPr>
    </w:lvl>
    <w:lvl w:ilvl="4" w:tplc="A21EFE6C" w:tentative="1">
      <w:start w:val="1"/>
      <w:numFmt w:val="lowerLetter"/>
      <w:lvlText w:val="%5."/>
      <w:lvlJc w:val="left"/>
      <w:pPr>
        <w:ind w:left="3600" w:hanging="360"/>
      </w:pPr>
    </w:lvl>
    <w:lvl w:ilvl="5" w:tplc="25C2D38E" w:tentative="1">
      <w:start w:val="1"/>
      <w:numFmt w:val="lowerRoman"/>
      <w:lvlText w:val="%6."/>
      <w:lvlJc w:val="right"/>
      <w:pPr>
        <w:ind w:left="4320" w:hanging="180"/>
      </w:pPr>
    </w:lvl>
    <w:lvl w:ilvl="6" w:tplc="928CAABC" w:tentative="1">
      <w:start w:val="1"/>
      <w:numFmt w:val="decimal"/>
      <w:lvlText w:val="%7."/>
      <w:lvlJc w:val="left"/>
      <w:pPr>
        <w:ind w:left="5040" w:hanging="360"/>
      </w:pPr>
    </w:lvl>
    <w:lvl w:ilvl="7" w:tplc="733416A2" w:tentative="1">
      <w:start w:val="1"/>
      <w:numFmt w:val="lowerLetter"/>
      <w:lvlText w:val="%8."/>
      <w:lvlJc w:val="left"/>
      <w:pPr>
        <w:ind w:left="5760" w:hanging="360"/>
      </w:pPr>
    </w:lvl>
    <w:lvl w:ilvl="8" w:tplc="961C2A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73EB7FE">
      <w:start w:val="1"/>
      <w:numFmt w:val="bullet"/>
      <w:lvlText w:val=""/>
      <w:lvlJc w:val="left"/>
      <w:pPr>
        <w:ind w:left="720" w:hanging="360"/>
      </w:pPr>
      <w:rPr>
        <w:rFonts w:ascii="Symbol" w:hAnsi="Symbol" w:hint="default"/>
        <w:color w:val="auto"/>
        <w:sz w:val="24"/>
        <w:szCs w:val="24"/>
      </w:rPr>
    </w:lvl>
    <w:lvl w:ilvl="1" w:tplc="3A10C476" w:tentative="1">
      <w:start w:val="1"/>
      <w:numFmt w:val="bullet"/>
      <w:lvlText w:val="o"/>
      <w:lvlJc w:val="left"/>
      <w:pPr>
        <w:ind w:left="1440" w:hanging="360"/>
      </w:pPr>
      <w:rPr>
        <w:rFonts w:ascii="Courier New" w:hAnsi="Courier New" w:cs="Courier New" w:hint="default"/>
      </w:rPr>
    </w:lvl>
    <w:lvl w:ilvl="2" w:tplc="86AAAE3A" w:tentative="1">
      <w:start w:val="1"/>
      <w:numFmt w:val="bullet"/>
      <w:lvlText w:val=""/>
      <w:lvlJc w:val="left"/>
      <w:pPr>
        <w:ind w:left="2160" w:hanging="360"/>
      </w:pPr>
      <w:rPr>
        <w:rFonts w:ascii="Wingdings" w:hAnsi="Wingdings" w:hint="default"/>
      </w:rPr>
    </w:lvl>
    <w:lvl w:ilvl="3" w:tplc="85185FF8" w:tentative="1">
      <w:start w:val="1"/>
      <w:numFmt w:val="bullet"/>
      <w:lvlText w:val=""/>
      <w:lvlJc w:val="left"/>
      <w:pPr>
        <w:ind w:left="2880" w:hanging="360"/>
      </w:pPr>
      <w:rPr>
        <w:rFonts w:ascii="Symbol" w:hAnsi="Symbol" w:hint="default"/>
      </w:rPr>
    </w:lvl>
    <w:lvl w:ilvl="4" w:tplc="2E62BA4C" w:tentative="1">
      <w:start w:val="1"/>
      <w:numFmt w:val="bullet"/>
      <w:lvlText w:val="o"/>
      <w:lvlJc w:val="left"/>
      <w:pPr>
        <w:ind w:left="3600" w:hanging="360"/>
      </w:pPr>
      <w:rPr>
        <w:rFonts w:ascii="Courier New" w:hAnsi="Courier New" w:cs="Courier New" w:hint="default"/>
      </w:rPr>
    </w:lvl>
    <w:lvl w:ilvl="5" w:tplc="ADCAA61A" w:tentative="1">
      <w:start w:val="1"/>
      <w:numFmt w:val="bullet"/>
      <w:lvlText w:val=""/>
      <w:lvlJc w:val="left"/>
      <w:pPr>
        <w:ind w:left="4320" w:hanging="360"/>
      </w:pPr>
      <w:rPr>
        <w:rFonts w:ascii="Wingdings" w:hAnsi="Wingdings" w:hint="default"/>
      </w:rPr>
    </w:lvl>
    <w:lvl w:ilvl="6" w:tplc="D924F6C2" w:tentative="1">
      <w:start w:val="1"/>
      <w:numFmt w:val="bullet"/>
      <w:lvlText w:val=""/>
      <w:lvlJc w:val="left"/>
      <w:pPr>
        <w:ind w:left="5040" w:hanging="360"/>
      </w:pPr>
      <w:rPr>
        <w:rFonts w:ascii="Symbol" w:hAnsi="Symbol" w:hint="default"/>
      </w:rPr>
    </w:lvl>
    <w:lvl w:ilvl="7" w:tplc="2A66E998" w:tentative="1">
      <w:start w:val="1"/>
      <w:numFmt w:val="bullet"/>
      <w:lvlText w:val="o"/>
      <w:lvlJc w:val="left"/>
      <w:pPr>
        <w:ind w:left="5760" w:hanging="360"/>
      </w:pPr>
      <w:rPr>
        <w:rFonts w:ascii="Courier New" w:hAnsi="Courier New" w:cs="Courier New" w:hint="default"/>
      </w:rPr>
    </w:lvl>
    <w:lvl w:ilvl="8" w:tplc="EDD6E05C" w:tentative="1">
      <w:start w:val="1"/>
      <w:numFmt w:val="bullet"/>
      <w:lvlText w:val=""/>
      <w:lvlJc w:val="left"/>
      <w:pPr>
        <w:ind w:left="6480" w:hanging="360"/>
      </w:pPr>
      <w:rPr>
        <w:rFonts w:ascii="Wingdings" w:hAnsi="Wingdings" w:hint="default"/>
      </w:rPr>
    </w:lvl>
  </w:abstractNum>
  <w:abstractNum w:abstractNumId="5"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1CA7F58">
      <w:start w:val="1"/>
      <w:numFmt w:val="lowerRoman"/>
      <w:lvlText w:val="(%1)"/>
      <w:lvlJc w:val="left"/>
      <w:pPr>
        <w:ind w:left="1080" w:hanging="720"/>
      </w:pPr>
      <w:rPr>
        <w:rFonts w:hint="default"/>
      </w:rPr>
    </w:lvl>
    <w:lvl w:ilvl="1" w:tplc="B28AE57E" w:tentative="1">
      <w:start w:val="1"/>
      <w:numFmt w:val="lowerLetter"/>
      <w:lvlText w:val="%2."/>
      <w:lvlJc w:val="left"/>
      <w:pPr>
        <w:ind w:left="1440" w:hanging="360"/>
      </w:pPr>
    </w:lvl>
    <w:lvl w:ilvl="2" w:tplc="ADE265F2" w:tentative="1">
      <w:start w:val="1"/>
      <w:numFmt w:val="lowerRoman"/>
      <w:lvlText w:val="%3."/>
      <w:lvlJc w:val="right"/>
      <w:pPr>
        <w:ind w:left="2160" w:hanging="180"/>
      </w:pPr>
    </w:lvl>
    <w:lvl w:ilvl="3" w:tplc="51A48258" w:tentative="1">
      <w:start w:val="1"/>
      <w:numFmt w:val="decimal"/>
      <w:lvlText w:val="%4."/>
      <w:lvlJc w:val="left"/>
      <w:pPr>
        <w:ind w:left="2880" w:hanging="360"/>
      </w:pPr>
    </w:lvl>
    <w:lvl w:ilvl="4" w:tplc="D6E82112" w:tentative="1">
      <w:start w:val="1"/>
      <w:numFmt w:val="lowerLetter"/>
      <w:lvlText w:val="%5."/>
      <w:lvlJc w:val="left"/>
      <w:pPr>
        <w:ind w:left="3600" w:hanging="360"/>
      </w:pPr>
    </w:lvl>
    <w:lvl w:ilvl="5" w:tplc="02281F4E" w:tentative="1">
      <w:start w:val="1"/>
      <w:numFmt w:val="lowerRoman"/>
      <w:lvlText w:val="%6."/>
      <w:lvlJc w:val="right"/>
      <w:pPr>
        <w:ind w:left="4320" w:hanging="180"/>
      </w:pPr>
    </w:lvl>
    <w:lvl w:ilvl="6" w:tplc="33CC79B4" w:tentative="1">
      <w:start w:val="1"/>
      <w:numFmt w:val="decimal"/>
      <w:lvlText w:val="%7."/>
      <w:lvlJc w:val="left"/>
      <w:pPr>
        <w:ind w:left="5040" w:hanging="360"/>
      </w:pPr>
    </w:lvl>
    <w:lvl w:ilvl="7" w:tplc="86D88790" w:tentative="1">
      <w:start w:val="1"/>
      <w:numFmt w:val="lowerLetter"/>
      <w:lvlText w:val="%8."/>
      <w:lvlJc w:val="left"/>
      <w:pPr>
        <w:ind w:left="5760" w:hanging="360"/>
      </w:pPr>
    </w:lvl>
    <w:lvl w:ilvl="8" w:tplc="01068BD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82AD8BE">
      <w:start w:val="1"/>
      <w:numFmt w:val="lowerRoman"/>
      <w:lvlText w:val="(%1)"/>
      <w:lvlJc w:val="left"/>
      <w:pPr>
        <w:ind w:left="1080" w:hanging="720"/>
      </w:pPr>
      <w:rPr>
        <w:rFonts w:hint="default"/>
      </w:rPr>
    </w:lvl>
    <w:lvl w:ilvl="1" w:tplc="A1B63FE6" w:tentative="1">
      <w:start w:val="1"/>
      <w:numFmt w:val="lowerLetter"/>
      <w:lvlText w:val="%2."/>
      <w:lvlJc w:val="left"/>
      <w:pPr>
        <w:ind w:left="1440" w:hanging="360"/>
      </w:pPr>
    </w:lvl>
    <w:lvl w:ilvl="2" w:tplc="CE6E0626" w:tentative="1">
      <w:start w:val="1"/>
      <w:numFmt w:val="lowerRoman"/>
      <w:lvlText w:val="%3."/>
      <w:lvlJc w:val="right"/>
      <w:pPr>
        <w:ind w:left="2160" w:hanging="180"/>
      </w:pPr>
    </w:lvl>
    <w:lvl w:ilvl="3" w:tplc="38EE4AB6" w:tentative="1">
      <w:start w:val="1"/>
      <w:numFmt w:val="decimal"/>
      <w:lvlText w:val="%4."/>
      <w:lvlJc w:val="left"/>
      <w:pPr>
        <w:ind w:left="2880" w:hanging="360"/>
      </w:pPr>
    </w:lvl>
    <w:lvl w:ilvl="4" w:tplc="802A70BE" w:tentative="1">
      <w:start w:val="1"/>
      <w:numFmt w:val="lowerLetter"/>
      <w:lvlText w:val="%5."/>
      <w:lvlJc w:val="left"/>
      <w:pPr>
        <w:ind w:left="3600" w:hanging="360"/>
      </w:pPr>
    </w:lvl>
    <w:lvl w:ilvl="5" w:tplc="A4BEAF06" w:tentative="1">
      <w:start w:val="1"/>
      <w:numFmt w:val="lowerRoman"/>
      <w:lvlText w:val="%6."/>
      <w:lvlJc w:val="right"/>
      <w:pPr>
        <w:ind w:left="4320" w:hanging="180"/>
      </w:pPr>
    </w:lvl>
    <w:lvl w:ilvl="6" w:tplc="EFD2D310" w:tentative="1">
      <w:start w:val="1"/>
      <w:numFmt w:val="decimal"/>
      <w:lvlText w:val="%7."/>
      <w:lvlJc w:val="left"/>
      <w:pPr>
        <w:ind w:left="5040" w:hanging="360"/>
      </w:pPr>
    </w:lvl>
    <w:lvl w:ilvl="7" w:tplc="95A0C9D4" w:tentative="1">
      <w:start w:val="1"/>
      <w:numFmt w:val="lowerLetter"/>
      <w:lvlText w:val="%8."/>
      <w:lvlJc w:val="left"/>
      <w:pPr>
        <w:ind w:left="5760" w:hanging="360"/>
      </w:pPr>
    </w:lvl>
    <w:lvl w:ilvl="8" w:tplc="62E0C73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29E3632">
      <w:start w:val="1"/>
      <w:numFmt w:val="lowerRoman"/>
      <w:lvlText w:val="(%1)"/>
      <w:lvlJc w:val="left"/>
      <w:pPr>
        <w:ind w:left="1080" w:hanging="720"/>
      </w:pPr>
      <w:rPr>
        <w:rFonts w:hint="default"/>
      </w:rPr>
    </w:lvl>
    <w:lvl w:ilvl="1" w:tplc="8D56C5FA" w:tentative="1">
      <w:start w:val="1"/>
      <w:numFmt w:val="lowerLetter"/>
      <w:lvlText w:val="%2."/>
      <w:lvlJc w:val="left"/>
      <w:pPr>
        <w:ind w:left="1440" w:hanging="360"/>
      </w:pPr>
    </w:lvl>
    <w:lvl w:ilvl="2" w:tplc="8B7A601E" w:tentative="1">
      <w:start w:val="1"/>
      <w:numFmt w:val="lowerRoman"/>
      <w:lvlText w:val="%3."/>
      <w:lvlJc w:val="right"/>
      <w:pPr>
        <w:ind w:left="2160" w:hanging="180"/>
      </w:pPr>
    </w:lvl>
    <w:lvl w:ilvl="3" w:tplc="B688010C" w:tentative="1">
      <w:start w:val="1"/>
      <w:numFmt w:val="decimal"/>
      <w:lvlText w:val="%4."/>
      <w:lvlJc w:val="left"/>
      <w:pPr>
        <w:ind w:left="2880" w:hanging="360"/>
      </w:pPr>
    </w:lvl>
    <w:lvl w:ilvl="4" w:tplc="948419F0" w:tentative="1">
      <w:start w:val="1"/>
      <w:numFmt w:val="lowerLetter"/>
      <w:lvlText w:val="%5."/>
      <w:lvlJc w:val="left"/>
      <w:pPr>
        <w:ind w:left="3600" w:hanging="360"/>
      </w:pPr>
    </w:lvl>
    <w:lvl w:ilvl="5" w:tplc="877416BA" w:tentative="1">
      <w:start w:val="1"/>
      <w:numFmt w:val="lowerRoman"/>
      <w:lvlText w:val="%6."/>
      <w:lvlJc w:val="right"/>
      <w:pPr>
        <w:ind w:left="4320" w:hanging="180"/>
      </w:pPr>
    </w:lvl>
    <w:lvl w:ilvl="6" w:tplc="58FAD618" w:tentative="1">
      <w:start w:val="1"/>
      <w:numFmt w:val="decimal"/>
      <w:lvlText w:val="%7."/>
      <w:lvlJc w:val="left"/>
      <w:pPr>
        <w:ind w:left="5040" w:hanging="360"/>
      </w:pPr>
    </w:lvl>
    <w:lvl w:ilvl="7" w:tplc="DF740200" w:tentative="1">
      <w:start w:val="1"/>
      <w:numFmt w:val="lowerLetter"/>
      <w:lvlText w:val="%8."/>
      <w:lvlJc w:val="left"/>
      <w:pPr>
        <w:ind w:left="5760" w:hanging="360"/>
      </w:pPr>
    </w:lvl>
    <w:lvl w:ilvl="8" w:tplc="F5CE603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C2EA3A0">
      <w:start w:val="1"/>
      <w:numFmt w:val="lowerRoman"/>
      <w:lvlText w:val="(%1)"/>
      <w:lvlJc w:val="left"/>
      <w:pPr>
        <w:ind w:left="1080" w:hanging="720"/>
      </w:pPr>
      <w:rPr>
        <w:rFonts w:hint="default"/>
      </w:rPr>
    </w:lvl>
    <w:lvl w:ilvl="1" w:tplc="DDAA796E" w:tentative="1">
      <w:start w:val="1"/>
      <w:numFmt w:val="lowerLetter"/>
      <w:lvlText w:val="%2."/>
      <w:lvlJc w:val="left"/>
      <w:pPr>
        <w:ind w:left="1440" w:hanging="360"/>
      </w:pPr>
    </w:lvl>
    <w:lvl w:ilvl="2" w:tplc="D7823B14" w:tentative="1">
      <w:start w:val="1"/>
      <w:numFmt w:val="lowerRoman"/>
      <w:lvlText w:val="%3."/>
      <w:lvlJc w:val="right"/>
      <w:pPr>
        <w:ind w:left="2160" w:hanging="180"/>
      </w:pPr>
    </w:lvl>
    <w:lvl w:ilvl="3" w:tplc="DBF044BE" w:tentative="1">
      <w:start w:val="1"/>
      <w:numFmt w:val="decimal"/>
      <w:lvlText w:val="%4."/>
      <w:lvlJc w:val="left"/>
      <w:pPr>
        <w:ind w:left="2880" w:hanging="360"/>
      </w:pPr>
    </w:lvl>
    <w:lvl w:ilvl="4" w:tplc="8C702D40" w:tentative="1">
      <w:start w:val="1"/>
      <w:numFmt w:val="lowerLetter"/>
      <w:lvlText w:val="%5."/>
      <w:lvlJc w:val="left"/>
      <w:pPr>
        <w:ind w:left="3600" w:hanging="360"/>
      </w:pPr>
    </w:lvl>
    <w:lvl w:ilvl="5" w:tplc="35486942" w:tentative="1">
      <w:start w:val="1"/>
      <w:numFmt w:val="lowerRoman"/>
      <w:lvlText w:val="%6."/>
      <w:lvlJc w:val="right"/>
      <w:pPr>
        <w:ind w:left="4320" w:hanging="180"/>
      </w:pPr>
    </w:lvl>
    <w:lvl w:ilvl="6" w:tplc="6C06C232" w:tentative="1">
      <w:start w:val="1"/>
      <w:numFmt w:val="decimal"/>
      <w:lvlText w:val="%7."/>
      <w:lvlJc w:val="left"/>
      <w:pPr>
        <w:ind w:left="5040" w:hanging="360"/>
      </w:pPr>
    </w:lvl>
    <w:lvl w:ilvl="7" w:tplc="A768D27E" w:tentative="1">
      <w:start w:val="1"/>
      <w:numFmt w:val="lowerLetter"/>
      <w:lvlText w:val="%8."/>
      <w:lvlJc w:val="left"/>
      <w:pPr>
        <w:ind w:left="5760" w:hanging="360"/>
      </w:pPr>
    </w:lvl>
    <w:lvl w:ilvl="8" w:tplc="B0041C4C" w:tentative="1">
      <w:start w:val="1"/>
      <w:numFmt w:val="lowerRoman"/>
      <w:lvlText w:val="%9."/>
      <w:lvlJc w:val="right"/>
      <w:pPr>
        <w:ind w:left="6480" w:hanging="180"/>
      </w:pPr>
    </w:lvl>
  </w:abstractNum>
  <w:abstractNum w:abstractNumId="10" w15:restartNumberingAfterBreak="0">
    <w:nsid w:val="389A2A32"/>
    <w:multiLevelType w:val="hybridMultilevel"/>
    <w:tmpl w:val="2E142D86"/>
    <w:lvl w:ilvl="0" w:tplc="014AC7D2">
      <w:start w:val="1"/>
      <w:numFmt w:val="bullet"/>
      <w:lvlText w:val=""/>
      <w:lvlJc w:val="left"/>
      <w:pPr>
        <w:ind w:left="720" w:hanging="360"/>
      </w:pPr>
      <w:rPr>
        <w:rFonts w:ascii="Symbol" w:hAnsi="Symbol" w:hint="default"/>
      </w:rPr>
    </w:lvl>
    <w:lvl w:ilvl="1" w:tplc="3654C40E">
      <w:start w:val="1"/>
      <w:numFmt w:val="bullet"/>
      <w:lvlText w:val="o"/>
      <w:lvlJc w:val="left"/>
      <w:pPr>
        <w:ind w:left="1440" w:hanging="360"/>
      </w:pPr>
      <w:rPr>
        <w:rFonts w:ascii="Courier New" w:hAnsi="Courier New" w:cs="Courier New" w:hint="default"/>
      </w:rPr>
    </w:lvl>
    <w:lvl w:ilvl="2" w:tplc="D0726604">
      <w:start w:val="1"/>
      <w:numFmt w:val="bullet"/>
      <w:lvlText w:val=""/>
      <w:lvlJc w:val="left"/>
      <w:pPr>
        <w:ind w:left="2160" w:hanging="360"/>
      </w:pPr>
      <w:rPr>
        <w:rFonts w:ascii="Wingdings" w:hAnsi="Wingdings" w:hint="default"/>
      </w:rPr>
    </w:lvl>
    <w:lvl w:ilvl="3" w:tplc="4762E380">
      <w:start w:val="1"/>
      <w:numFmt w:val="bullet"/>
      <w:lvlText w:val=""/>
      <w:lvlJc w:val="left"/>
      <w:pPr>
        <w:ind w:left="2880" w:hanging="360"/>
      </w:pPr>
      <w:rPr>
        <w:rFonts w:ascii="Symbol" w:hAnsi="Symbol" w:hint="default"/>
      </w:rPr>
    </w:lvl>
    <w:lvl w:ilvl="4" w:tplc="32DEE632">
      <w:start w:val="1"/>
      <w:numFmt w:val="bullet"/>
      <w:lvlText w:val="o"/>
      <w:lvlJc w:val="left"/>
      <w:pPr>
        <w:ind w:left="3600" w:hanging="360"/>
      </w:pPr>
      <w:rPr>
        <w:rFonts w:ascii="Courier New" w:hAnsi="Courier New" w:cs="Courier New" w:hint="default"/>
      </w:rPr>
    </w:lvl>
    <w:lvl w:ilvl="5" w:tplc="B71C5BD6">
      <w:start w:val="1"/>
      <w:numFmt w:val="bullet"/>
      <w:lvlText w:val=""/>
      <w:lvlJc w:val="left"/>
      <w:pPr>
        <w:ind w:left="4320" w:hanging="360"/>
      </w:pPr>
      <w:rPr>
        <w:rFonts w:ascii="Wingdings" w:hAnsi="Wingdings" w:hint="default"/>
      </w:rPr>
    </w:lvl>
    <w:lvl w:ilvl="6" w:tplc="936E4E02">
      <w:start w:val="1"/>
      <w:numFmt w:val="bullet"/>
      <w:lvlText w:val=""/>
      <w:lvlJc w:val="left"/>
      <w:pPr>
        <w:ind w:left="5040" w:hanging="360"/>
      </w:pPr>
      <w:rPr>
        <w:rFonts w:ascii="Symbol" w:hAnsi="Symbol" w:hint="default"/>
      </w:rPr>
    </w:lvl>
    <w:lvl w:ilvl="7" w:tplc="21F2A8B4">
      <w:start w:val="1"/>
      <w:numFmt w:val="bullet"/>
      <w:lvlText w:val="o"/>
      <w:lvlJc w:val="left"/>
      <w:pPr>
        <w:ind w:left="5760" w:hanging="360"/>
      </w:pPr>
      <w:rPr>
        <w:rFonts w:ascii="Courier New" w:hAnsi="Courier New" w:cs="Courier New" w:hint="default"/>
      </w:rPr>
    </w:lvl>
    <w:lvl w:ilvl="8" w:tplc="99AC0A56">
      <w:start w:val="1"/>
      <w:numFmt w:val="bullet"/>
      <w:lvlText w:val=""/>
      <w:lvlJc w:val="left"/>
      <w:pPr>
        <w:ind w:left="6480" w:hanging="360"/>
      </w:pPr>
      <w:rPr>
        <w:rFonts w:ascii="Wingdings" w:hAnsi="Wingdings" w:hint="default"/>
      </w:rPr>
    </w:lvl>
  </w:abstractNum>
  <w:abstractNum w:abstractNumId="11" w15:restartNumberingAfterBreak="0">
    <w:nsid w:val="3B8341F3"/>
    <w:multiLevelType w:val="hybridMultilevel"/>
    <w:tmpl w:val="A3267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D5836"/>
    <w:multiLevelType w:val="hybridMultilevel"/>
    <w:tmpl w:val="9D82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A4282D8E">
      <w:start w:val="1"/>
      <w:numFmt w:val="lowerRoman"/>
      <w:lvlText w:val="(%1)"/>
      <w:lvlJc w:val="left"/>
      <w:pPr>
        <w:ind w:left="1080" w:hanging="720"/>
      </w:pPr>
      <w:rPr>
        <w:rFonts w:hint="default"/>
      </w:rPr>
    </w:lvl>
    <w:lvl w:ilvl="1" w:tplc="2C4015B8" w:tentative="1">
      <w:start w:val="1"/>
      <w:numFmt w:val="lowerLetter"/>
      <w:lvlText w:val="%2."/>
      <w:lvlJc w:val="left"/>
      <w:pPr>
        <w:ind w:left="1440" w:hanging="360"/>
      </w:pPr>
    </w:lvl>
    <w:lvl w:ilvl="2" w:tplc="76ECCF2A" w:tentative="1">
      <w:start w:val="1"/>
      <w:numFmt w:val="lowerRoman"/>
      <w:lvlText w:val="%3."/>
      <w:lvlJc w:val="right"/>
      <w:pPr>
        <w:ind w:left="2160" w:hanging="180"/>
      </w:pPr>
    </w:lvl>
    <w:lvl w:ilvl="3" w:tplc="3B62A7F6" w:tentative="1">
      <w:start w:val="1"/>
      <w:numFmt w:val="decimal"/>
      <w:lvlText w:val="%4."/>
      <w:lvlJc w:val="left"/>
      <w:pPr>
        <w:ind w:left="2880" w:hanging="360"/>
      </w:pPr>
    </w:lvl>
    <w:lvl w:ilvl="4" w:tplc="1D6E64D6" w:tentative="1">
      <w:start w:val="1"/>
      <w:numFmt w:val="lowerLetter"/>
      <w:lvlText w:val="%5."/>
      <w:lvlJc w:val="left"/>
      <w:pPr>
        <w:ind w:left="3600" w:hanging="360"/>
      </w:pPr>
    </w:lvl>
    <w:lvl w:ilvl="5" w:tplc="DB222D66" w:tentative="1">
      <w:start w:val="1"/>
      <w:numFmt w:val="lowerRoman"/>
      <w:lvlText w:val="%6."/>
      <w:lvlJc w:val="right"/>
      <w:pPr>
        <w:ind w:left="4320" w:hanging="180"/>
      </w:pPr>
    </w:lvl>
    <w:lvl w:ilvl="6" w:tplc="1D4E91C4" w:tentative="1">
      <w:start w:val="1"/>
      <w:numFmt w:val="decimal"/>
      <w:lvlText w:val="%7."/>
      <w:lvlJc w:val="left"/>
      <w:pPr>
        <w:ind w:left="5040" w:hanging="360"/>
      </w:pPr>
    </w:lvl>
    <w:lvl w:ilvl="7" w:tplc="935004F6" w:tentative="1">
      <w:start w:val="1"/>
      <w:numFmt w:val="lowerLetter"/>
      <w:lvlText w:val="%8."/>
      <w:lvlJc w:val="left"/>
      <w:pPr>
        <w:ind w:left="5760" w:hanging="360"/>
      </w:pPr>
    </w:lvl>
    <w:lvl w:ilvl="8" w:tplc="9048BE3A"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C6EA990A">
      <w:start w:val="1"/>
      <w:numFmt w:val="lowerRoman"/>
      <w:lvlText w:val="(%1)"/>
      <w:lvlJc w:val="left"/>
      <w:pPr>
        <w:ind w:left="1080" w:hanging="720"/>
      </w:pPr>
      <w:rPr>
        <w:rFonts w:hint="default"/>
      </w:rPr>
    </w:lvl>
    <w:lvl w:ilvl="1" w:tplc="8794AB50" w:tentative="1">
      <w:start w:val="1"/>
      <w:numFmt w:val="lowerLetter"/>
      <w:lvlText w:val="%2."/>
      <w:lvlJc w:val="left"/>
      <w:pPr>
        <w:ind w:left="1440" w:hanging="360"/>
      </w:pPr>
    </w:lvl>
    <w:lvl w:ilvl="2" w:tplc="CB1A4360" w:tentative="1">
      <w:start w:val="1"/>
      <w:numFmt w:val="lowerRoman"/>
      <w:lvlText w:val="%3."/>
      <w:lvlJc w:val="right"/>
      <w:pPr>
        <w:ind w:left="2160" w:hanging="180"/>
      </w:pPr>
    </w:lvl>
    <w:lvl w:ilvl="3" w:tplc="3A8ECB84" w:tentative="1">
      <w:start w:val="1"/>
      <w:numFmt w:val="decimal"/>
      <w:lvlText w:val="%4."/>
      <w:lvlJc w:val="left"/>
      <w:pPr>
        <w:ind w:left="2880" w:hanging="360"/>
      </w:pPr>
    </w:lvl>
    <w:lvl w:ilvl="4" w:tplc="466C1496" w:tentative="1">
      <w:start w:val="1"/>
      <w:numFmt w:val="lowerLetter"/>
      <w:lvlText w:val="%5."/>
      <w:lvlJc w:val="left"/>
      <w:pPr>
        <w:ind w:left="3600" w:hanging="360"/>
      </w:pPr>
    </w:lvl>
    <w:lvl w:ilvl="5" w:tplc="223000C6" w:tentative="1">
      <w:start w:val="1"/>
      <w:numFmt w:val="lowerRoman"/>
      <w:lvlText w:val="%6."/>
      <w:lvlJc w:val="right"/>
      <w:pPr>
        <w:ind w:left="4320" w:hanging="180"/>
      </w:pPr>
    </w:lvl>
    <w:lvl w:ilvl="6" w:tplc="14684B38" w:tentative="1">
      <w:start w:val="1"/>
      <w:numFmt w:val="decimal"/>
      <w:lvlText w:val="%7."/>
      <w:lvlJc w:val="left"/>
      <w:pPr>
        <w:ind w:left="5040" w:hanging="360"/>
      </w:pPr>
    </w:lvl>
    <w:lvl w:ilvl="7" w:tplc="345E784C" w:tentative="1">
      <w:start w:val="1"/>
      <w:numFmt w:val="lowerLetter"/>
      <w:lvlText w:val="%8."/>
      <w:lvlJc w:val="left"/>
      <w:pPr>
        <w:ind w:left="5760" w:hanging="360"/>
      </w:pPr>
    </w:lvl>
    <w:lvl w:ilvl="8" w:tplc="9B22EE00"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8"/>
  </w:num>
  <w:num w:numId="5">
    <w:abstractNumId w:val="7"/>
  </w:num>
  <w:num w:numId="6">
    <w:abstractNumId w:val="0"/>
  </w:num>
  <w:num w:numId="7">
    <w:abstractNumId w:val="13"/>
  </w:num>
  <w:num w:numId="8">
    <w:abstractNumId w:val="6"/>
  </w:num>
  <w:num w:numId="9">
    <w:abstractNumId w:val="9"/>
  </w:num>
  <w:num w:numId="10">
    <w:abstractNumId w:val="3"/>
  </w:num>
  <w:num w:numId="11">
    <w:abstractNumId w:val="14"/>
  </w:num>
  <w:num w:numId="12">
    <w:abstractNumId w:val="5"/>
  </w:num>
  <w:num w:numId="13">
    <w:abstractNumId w:val="2"/>
  </w:num>
  <w:num w:numId="14">
    <w:abstractNumId w:val="1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9DC"/>
    <w:rsid w:val="00006A40"/>
    <w:rsid w:val="00012810"/>
    <w:rsid w:val="000232A3"/>
    <w:rsid w:val="00036C72"/>
    <w:rsid w:val="000373F5"/>
    <w:rsid w:val="00042838"/>
    <w:rsid w:val="000478EC"/>
    <w:rsid w:val="0007267E"/>
    <w:rsid w:val="00090126"/>
    <w:rsid w:val="0009247E"/>
    <w:rsid w:val="00093F02"/>
    <w:rsid w:val="000973CA"/>
    <w:rsid w:val="000B1BAF"/>
    <w:rsid w:val="000B2857"/>
    <w:rsid w:val="000B31E9"/>
    <w:rsid w:val="000B38FD"/>
    <w:rsid w:val="000C5E73"/>
    <w:rsid w:val="000D66AD"/>
    <w:rsid w:val="000E2110"/>
    <w:rsid w:val="00104F3D"/>
    <w:rsid w:val="00112163"/>
    <w:rsid w:val="0011749F"/>
    <w:rsid w:val="0011767E"/>
    <w:rsid w:val="00121CEB"/>
    <w:rsid w:val="00132741"/>
    <w:rsid w:val="00140B8F"/>
    <w:rsid w:val="00141FDE"/>
    <w:rsid w:val="00150083"/>
    <w:rsid w:val="00153605"/>
    <w:rsid w:val="00156F43"/>
    <w:rsid w:val="00164DCA"/>
    <w:rsid w:val="0016601C"/>
    <w:rsid w:val="0017608D"/>
    <w:rsid w:val="001775A5"/>
    <w:rsid w:val="00180246"/>
    <w:rsid w:val="00190911"/>
    <w:rsid w:val="001B24AD"/>
    <w:rsid w:val="001C464E"/>
    <w:rsid w:val="001D4B46"/>
    <w:rsid w:val="001D73FD"/>
    <w:rsid w:val="001E0CB8"/>
    <w:rsid w:val="001E6F8C"/>
    <w:rsid w:val="00226BD0"/>
    <w:rsid w:val="00241A82"/>
    <w:rsid w:val="00243792"/>
    <w:rsid w:val="00263B39"/>
    <w:rsid w:val="00287487"/>
    <w:rsid w:val="002914A6"/>
    <w:rsid w:val="00297043"/>
    <w:rsid w:val="002D614F"/>
    <w:rsid w:val="002D73A4"/>
    <w:rsid w:val="00301D4B"/>
    <w:rsid w:val="00303EB1"/>
    <w:rsid w:val="00305F8D"/>
    <w:rsid w:val="003077B5"/>
    <w:rsid w:val="0032097F"/>
    <w:rsid w:val="0033780E"/>
    <w:rsid w:val="003418F8"/>
    <w:rsid w:val="00361220"/>
    <w:rsid w:val="00373322"/>
    <w:rsid w:val="00375B35"/>
    <w:rsid w:val="0039550D"/>
    <w:rsid w:val="003A1CB9"/>
    <w:rsid w:val="003A6CC3"/>
    <w:rsid w:val="003B1E1E"/>
    <w:rsid w:val="003B518E"/>
    <w:rsid w:val="003C561D"/>
    <w:rsid w:val="003D4120"/>
    <w:rsid w:val="003F16A1"/>
    <w:rsid w:val="00405001"/>
    <w:rsid w:val="00421072"/>
    <w:rsid w:val="00426C08"/>
    <w:rsid w:val="004350E0"/>
    <w:rsid w:val="00442D74"/>
    <w:rsid w:val="0044412D"/>
    <w:rsid w:val="00454594"/>
    <w:rsid w:val="004631BC"/>
    <w:rsid w:val="00491AC2"/>
    <w:rsid w:val="00491D52"/>
    <w:rsid w:val="0049411A"/>
    <w:rsid w:val="00497751"/>
    <w:rsid w:val="004B2861"/>
    <w:rsid w:val="004C053F"/>
    <w:rsid w:val="004C3DD7"/>
    <w:rsid w:val="004D6C2C"/>
    <w:rsid w:val="004E08F0"/>
    <w:rsid w:val="004F1164"/>
    <w:rsid w:val="004F2AEC"/>
    <w:rsid w:val="004F4FD8"/>
    <w:rsid w:val="004F5B71"/>
    <w:rsid w:val="004F724B"/>
    <w:rsid w:val="00510893"/>
    <w:rsid w:val="005162A4"/>
    <w:rsid w:val="0052409D"/>
    <w:rsid w:val="005350FB"/>
    <w:rsid w:val="00537BF0"/>
    <w:rsid w:val="0055115B"/>
    <w:rsid w:val="00572D19"/>
    <w:rsid w:val="00587782"/>
    <w:rsid w:val="00590C95"/>
    <w:rsid w:val="005B07CC"/>
    <w:rsid w:val="005C1607"/>
    <w:rsid w:val="005D7CF4"/>
    <w:rsid w:val="005E1062"/>
    <w:rsid w:val="005E1DDC"/>
    <w:rsid w:val="005E4EDF"/>
    <w:rsid w:val="005F165B"/>
    <w:rsid w:val="005F26C7"/>
    <w:rsid w:val="005F58D9"/>
    <w:rsid w:val="00604796"/>
    <w:rsid w:val="0061078F"/>
    <w:rsid w:val="00610B92"/>
    <w:rsid w:val="00630BE4"/>
    <w:rsid w:val="00630DE2"/>
    <w:rsid w:val="00637A04"/>
    <w:rsid w:val="00673AAA"/>
    <w:rsid w:val="00675DEA"/>
    <w:rsid w:val="00681440"/>
    <w:rsid w:val="006A4818"/>
    <w:rsid w:val="006D22A9"/>
    <w:rsid w:val="006D633F"/>
    <w:rsid w:val="00712CDD"/>
    <w:rsid w:val="0073217F"/>
    <w:rsid w:val="00742F4C"/>
    <w:rsid w:val="007476E4"/>
    <w:rsid w:val="00753D38"/>
    <w:rsid w:val="0075730D"/>
    <w:rsid w:val="00772A88"/>
    <w:rsid w:val="00775B58"/>
    <w:rsid w:val="0078564F"/>
    <w:rsid w:val="00791F74"/>
    <w:rsid w:val="007A79DC"/>
    <w:rsid w:val="007C5471"/>
    <w:rsid w:val="007E4ABA"/>
    <w:rsid w:val="007E591F"/>
    <w:rsid w:val="00825DF4"/>
    <w:rsid w:val="00842F10"/>
    <w:rsid w:val="008501A8"/>
    <w:rsid w:val="00851CF0"/>
    <w:rsid w:val="008656FC"/>
    <w:rsid w:val="00875808"/>
    <w:rsid w:val="008946EE"/>
    <w:rsid w:val="008D6ABB"/>
    <w:rsid w:val="008E7FE3"/>
    <w:rsid w:val="008F4F3B"/>
    <w:rsid w:val="00905CD4"/>
    <w:rsid w:val="009073CB"/>
    <w:rsid w:val="009077A3"/>
    <w:rsid w:val="009241FC"/>
    <w:rsid w:val="009319BD"/>
    <w:rsid w:val="009321AD"/>
    <w:rsid w:val="0093516D"/>
    <w:rsid w:val="00937ACE"/>
    <w:rsid w:val="009457A4"/>
    <w:rsid w:val="00947349"/>
    <w:rsid w:val="00956ED5"/>
    <w:rsid w:val="00966104"/>
    <w:rsid w:val="0096727F"/>
    <w:rsid w:val="009728C1"/>
    <w:rsid w:val="00986AD7"/>
    <w:rsid w:val="00990783"/>
    <w:rsid w:val="00990BDD"/>
    <w:rsid w:val="0099285A"/>
    <w:rsid w:val="009B2F33"/>
    <w:rsid w:val="009B58A9"/>
    <w:rsid w:val="009D510C"/>
    <w:rsid w:val="009E058A"/>
    <w:rsid w:val="009E1154"/>
    <w:rsid w:val="009E2977"/>
    <w:rsid w:val="009F1F1F"/>
    <w:rsid w:val="009F3E85"/>
    <w:rsid w:val="00A00DFB"/>
    <w:rsid w:val="00A026A3"/>
    <w:rsid w:val="00A0540D"/>
    <w:rsid w:val="00A07E39"/>
    <w:rsid w:val="00A256BB"/>
    <w:rsid w:val="00A32D0C"/>
    <w:rsid w:val="00A36C9C"/>
    <w:rsid w:val="00A45690"/>
    <w:rsid w:val="00A5170D"/>
    <w:rsid w:val="00A52020"/>
    <w:rsid w:val="00A60360"/>
    <w:rsid w:val="00A6317A"/>
    <w:rsid w:val="00A6595A"/>
    <w:rsid w:val="00A76952"/>
    <w:rsid w:val="00AA0178"/>
    <w:rsid w:val="00AA2D45"/>
    <w:rsid w:val="00AE001A"/>
    <w:rsid w:val="00AE565F"/>
    <w:rsid w:val="00AF1481"/>
    <w:rsid w:val="00AF238E"/>
    <w:rsid w:val="00B06B5D"/>
    <w:rsid w:val="00B2562B"/>
    <w:rsid w:val="00B2580D"/>
    <w:rsid w:val="00B300E5"/>
    <w:rsid w:val="00B424FE"/>
    <w:rsid w:val="00B54777"/>
    <w:rsid w:val="00B61BC7"/>
    <w:rsid w:val="00B7095E"/>
    <w:rsid w:val="00B74741"/>
    <w:rsid w:val="00B81D64"/>
    <w:rsid w:val="00B93C79"/>
    <w:rsid w:val="00BA55F7"/>
    <w:rsid w:val="00BA5A25"/>
    <w:rsid w:val="00BA5B25"/>
    <w:rsid w:val="00BC220C"/>
    <w:rsid w:val="00BC7B6A"/>
    <w:rsid w:val="00C016BD"/>
    <w:rsid w:val="00C20BBD"/>
    <w:rsid w:val="00C22993"/>
    <w:rsid w:val="00C25457"/>
    <w:rsid w:val="00C338BA"/>
    <w:rsid w:val="00C41C46"/>
    <w:rsid w:val="00C52EBD"/>
    <w:rsid w:val="00C814B0"/>
    <w:rsid w:val="00C818DF"/>
    <w:rsid w:val="00C83CB3"/>
    <w:rsid w:val="00C86AB6"/>
    <w:rsid w:val="00CC23C5"/>
    <w:rsid w:val="00CC3F4B"/>
    <w:rsid w:val="00CD2B46"/>
    <w:rsid w:val="00CD764C"/>
    <w:rsid w:val="00CF2534"/>
    <w:rsid w:val="00CF69C0"/>
    <w:rsid w:val="00D05818"/>
    <w:rsid w:val="00D06EA9"/>
    <w:rsid w:val="00D36C2C"/>
    <w:rsid w:val="00D40D88"/>
    <w:rsid w:val="00D463BE"/>
    <w:rsid w:val="00D73766"/>
    <w:rsid w:val="00D81439"/>
    <w:rsid w:val="00D870E2"/>
    <w:rsid w:val="00D9289E"/>
    <w:rsid w:val="00DA1389"/>
    <w:rsid w:val="00DB01AE"/>
    <w:rsid w:val="00DC16B9"/>
    <w:rsid w:val="00DE6916"/>
    <w:rsid w:val="00E10C75"/>
    <w:rsid w:val="00E155CA"/>
    <w:rsid w:val="00E202D9"/>
    <w:rsid w:val="00E30044"/>
    <w:rsid w:val="00E35D64"/>
    <w:rsid w:val="00E37885"/>
    <w:rsid w:val="00E45047"/>
    <w:rsid w:val="00E4569F"/>
    <w:rsid w:val="00E53EC2"/>
    <w:rsid w:val="00E55C96"/>
    <w:rsid w:val="00E72FF0"/>
    <w:rsid w:val="00E73F92"/>
    <w:rsid w:val="00E751AD"/>
    <w:rsid w:val="00E77B83"/>
    <w:rsid w:val="00E810A7"/>
    <w:rsid w:val="00E833B4"/>
    <w:rsid w:val="00E85FD7"/>
    <w:rsid w:val="00E93381"/>
    <w:rsid w:val="00E94892"/>
    <w:rsid w:val="00EA10D3"/>
    <w:rsid w:val="00EA6C7C"/>
    <w:rsid w:val="00EA7EAE"/>
    <w:rsid w:val="00EB1546"/>
    <w:rsid w:val="00EC56B4"/>
    <w:rsid w:val="00EE2612"/>
    <w:rsid w:val="00EE51CB"/>
    <w:rsid w:val="00EF3169"/>
    <w:rsid w:val="00F0036C"/>
    <w:rsid w:val="00F12F17"/>
    <w:rsid w:val="00F150EC"/>
    <w:rsid w:val="00F41652"/>
    <w:rsid w:val="00F55E5B"/>
    <w:rsid w:val="00F641D9"/>
    <w:rsid w:val="00F726E1"/>
    <w:rsid w:val="00F86F4B"/>
    <w:rsid w:val="00FA04F4"/>
    <w:rsid w:val="00FB1C0A"/>
    <w:rsid w:val="00FC287C"/>
    <w:rsid w:val="00FD1D87"/>
    <w:rsid w:val="00FE33ED"/>
    <w:rsid w:val="00FE6861"/>
    <w:rsid w:val="00FF16BF"/>
    <w:rsid w:val="00FF1C49"/>
    <w:rsid w:val="00FF6C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C7365"/>
  <w15:docId w15:val="{F910AE2D-BB6A-4454-9E5A-AADCC56A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608D"/>
    <w:rPr>
      <w:rFonts w:ascii="Fira Sans Light" w:hAnsi="Fira Sans Light"/>
      <w:color w:val="000000" w:themeColor="text1"/>
      <w:sz w:val="24"/>
      <w:szCs w:val="24"/>
    </w:rPr>
  </w:style>
  <w:style w:type="character" w:customStyle="1" w:styleId="normaltextrun">
    <w:name w:val="normaltextrun"/>
    <w:basedOn w:val="DefaultParagraphFont"/>
    <w:rsid w:val="00AA0178"/>
  </w:style>
  <w:style w:type="paragraph" w:styleId="NormalWeb">
    <w:name w:val="Normal (Web)"/>
    <w:basedOn w:val="Normal"/>
    <w:uiPriority w:val="99"/>
    <w:unhideWhenUsed/>
    <w:rsid w:val="00E72FF0"/>
    <w:pPr>
      <w:spacing w:before="100" w:beforeAutospacing="1" w:after="100" w:afterAutospacing="1"/>
    </w:pPr>
    <w:rPr>
      <w:rFonts w:ascii="Times New Roman" w:eastAsia="Times New Roman" w:hAnsi="Times New Roman" w:cs="Times New Roman"/>
      <w:color w:val="auto"/>
      <w:lang w:eastAsia="en-AU"/>
    </w:rPr>
  </w:style>
  <w:style w:type="character" w:styleId="Strong">
    <w:name w:val="Strong"/>
    <w:basedOn w:val="DefaultParagraphFont"/>
    <w:uiPriority w:val="22"/>
    <w:qFormat/>
    <w:rsid w:val="00E72FF0"/>
    <w:rPr>
      <w:b/>
      <w:bCs/>
    </w:rPr>
  </w:style>
  <w:style w:type="paragraph" w:styleId="Revision">
    <w:name w:val="Revision"/>
    <w:hidden/>
    <w:uiPriority w:val="99"/>
    <w:semiHidden/>
    <w:rsid w:val="0078564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476E4"/>
    <w:rPr>
      <w:sz w:val="16"/>
      <w:szCs w:val="16"/>
    </w:rPr>
  </w:style>
  <w:style w:type="paragraph" w:styleId="CommentSubject">
    <w:name w:val="annotation subject"/>
    <w:basedOn w:val="CommentText"/>
    <w:next w:val="CommentText"/>
    <w:link w:val="CommentSubjectChar"/>
    <w:uiPriority w:val="99"/>
    <w:semiHidden/>
    <w:unhideWhenUsed/>
    <w:rsid w:val="007476E4"/>
    <w:rPr>
      <w:b/>
      <w:bCs/>
      <w:sz w:val="20"/>
      <w:szCs w:val="20"/>
    </w:rPr>
  </w:style>
  <w:style w:type="character" w:customStyle="1" w:styleId="CommentSubjectChar">
    <w:name w:val="Comment Subject Char"/>
    <w:basedOn w:val="CommentTextChar"/>
    <w:link w:val="CommentSubject"/>
    <w:uiPriority w:val="99"/>
    <w:semiHidden/>
    <w:rsid w:val="007476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31501"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31501"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31501"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31501"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01"/>
    <w:rsid w:val="001932E5"/>
    <w:rsid w:val="0041022D"/>
    <w:rsid w:val="004843A7"/>
    <w:rsid w:val="00931501"/>
    <w:rsid w:val="00A72261"/>
    <w:rsid w:val="00F17B0D"/>
    <w:rsid w:val="00F56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7152</RACS_x0020_ID>
    <Approved_x0020_Provider xmlns="a8338b6e-77a6-4851-82b6-98166143ffdd">Mt La Verna Retirement Village Inc</Approved_x0020_Provider>
    <Management_x0020_Company_x0020_ID xmlns="a8338b6e-77a6-4851-82b6-98166143ffdd" xsi:nil="true"/>
    <Home xmlns="a8338b6e-77a6-4851-82b6-98166143ffdd">St Francis Hostel</Home>
    <Signed xmlns="a8338b6e-77a6-4851-82b6-98166143ffdd" xsi:nil="true"/>
    <Uploaded xmlns="a8338b6e-77a6-4851-82b6-98166143ffdd">true</Uploaded>
    <Management_x0020_Company xmlns="a8338b6e-77a6-4851-82b6-98166143ffdd" xsi:nil="true"/>
    <Doc_x0020_Date xmlns="a8338b6e-77a6-4851-82b6-98166143ffdd">2023-08-01T02:03:07+00:00</Doc_x0020_Date>
    <CSI_x0020_ID xmlns="a8338b6e-77a6-4851-82b6-98166143ffdd" xsi:nil="true"/>
    <Case_x0020_ID xmlns="a8338b6e-77a6-4851-82b6-98166143ffdd" xsi:nil="true"/>
    <Approved_x0020_Provider_x0020_ID xmlns="a8338b6e-77a6-4851-82b6-98166143ffdd">BFFF2B54-77F4-DC11-AD41-005056922186</Approved_x0020_Provider_x0020_ID>
    <Location xmlns="a8338b6e-77a6-4851-82b6-98166143ffdd" xsi:nil="true"/>
    <Home_x0020_ID xmlns="a8338b6e-77a6-4851-82b6-98166143ffdd">BCA5C42D-7CF4-DC11-AD41-005056922186</Home_x0020_ID>
    <State xmlns="a8338b6e-77a6-4851-82b6-98166143ffdd">WA</State>
    <Doc_x0020_Sent_Received_x0020_Date xmlns="a8338b6e-77a6-4851-82b6-98166143ffdd">2023-08-01T00:00:00+00:00</Doc_x0020_Sent_Received_x0020_Date>
    <Activity_x0020_ID xmlns="a8338b6e-77a6-4851-82b6-98166143ffdd">AEC3D11B-30A0-ED11-B31F-005056922186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CF56D-A116-445B-BF0F-FD39AD231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3970040-F2AA-464B-94AE-6524A8A00A27}">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2023-08-02T23:45:00Z</dcterms:created>
  <dcterms:modified xsi:type="dcterms:W3CDTF">2023-08-02T23:45:00Z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