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EB8EE" w14:textId="77777777" w:rsidR="00E95491" w:rsidRPr="002C3EBF" w:rsidRDefault="00E954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60B69D" wp14:editId="144A69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094F57" w14:textId="77777777" w:rsidR="00E95491" w:rsidRDefault="00E954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357E04" w14:textId="77777777" w:rsidR="00E95491" w:rsidRDefault="00E954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304F3F" w14:textId="77777777" w:rsidR="00E95491" w:rsidRPr="002C3EBF" w:rsidRDefault="00E954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1F0D" w14:paraId="6809BD79" w14:textId="77777777" w:rsidTr="007A1F0D">
        <w:tc>
          <w:tcPr>
            <w:cnfStyle w:val="001000000000" w:firstRow="0" w:lastRow="0" w:firstColumn="1" w:lastColumn="0" w:oddVBand="0" w:evenVBand="0" w:oddHBand="0" w:evenHBand="0" w:firstRowFirstColumn="0" w:firstRowLastColumn="0" w:lastRowFirstColumn="0" w:lastRowLastColumn="0"/>
            <w:tcW w:w="3227" w:type="dxa"/>
          </w:tcPr>
          <w:p w14:paraId="315CFE07" w14:textId="77777777" w:rsidR="00E95491" w:rsidRPr="00996FAF" w:rsidRDefault="00E954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8A19B9" w14:textId="77777777" w:rsidR="00E95491" w:rsidRPr="00996FAF" w:rsidRDefault="00E954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Francis Hostel</w:t>
            </w:r>
          </w:p>
        </w:tc>
      </w:tr>
      <w:tr w:rsidR="007A1F0D" w14:paraId="2ACC7DD4" w14:textId="77777777" w:rsidTr="007A1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6C10B" w14:textId="77777777" w:rsidR="00E95491" w:rsidRPr="00996FAF" w:rsidRDefault="00E9549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18A706" w14:textId="77777777" w:rsidR="00E95491" w:rsidRPr="00C27BE3" w:rsidRDefault="00E954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7152</w:t>
            </w:r>
          </w:p>
        </w:tc>
      </w:tr>
      <w:tr w:rsidR="007A1F0D" w14:paraId="6945B160" w14:textId="77777777" w:rsidTr="007A1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3F02E" w14:textId="77777777" w:rsidR="00E95491" w:rsidRPr="00996FAF" w:rsidRDefault="00E9549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21D718" w14:textId="77777777" w:rsidR="00E95491" w:rsidRPr="00996FAF" w:rsidRDefault="00E954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678 North</w:t>
            </w:r>
            <w:r>
              <w:rPr>
                <w:rFonts w:ascii="Arial" w:eastAsia="Times New Roman" w:hAnsi="Arial" w:cs="Arial"/>
                <w:lang w:eastAsia="en-AU"/>
              </w:rPr>
              <w:t xml:space="preserve"> Beach Road, GWELUP, Western Australia, 6018</w:t>
            </w:r>
          </w:p>
        </w:tc>
      </w:tr>
      <w:tr w:rsidR="007A1F0D" w14:paraId="02EC74C1" w14:textId="77777777" w:rsidTr="007A1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291CF" w14:textId="77777777" w:rsidR="00E95491" w:rsidRPr="00996FAF" w:rsidRDefault="00E9549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907530" w14:textId="77777777" w:rsidR="00E95491" w:rsidRPr="00996FAF" w:rsidRDefault="00E954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A1F0D" w14:paraId="194E2853" w14:textId="77777777" w:rsidTr="007A1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7BA13" w14:textId="77777777" w:rsidR="00E95491" w:rsidRPr="00996FAF" w:rsidRDefault="00E9549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BA39F5" w14:textId="77777777" w:rsidR="00E95491" w:rsidRPr="00996FAF" w:rsidRDefault="00E954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May 2024</w:t>
            </w:r>
          </w:p>
        </w:tc>
      </w:tr>
      <w:tr w:rsidR="007A1F0D" w14:paraId="18D9E8EE" w14:textId="77777777" w:rsidTr="007A1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6DB418" w14:textId="77777777" w:rsidR="00E95491" w:rsidRPr="00996FAF" w:rsidRDefault="00E9549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01312444"/>
            <w:placeholder>
              <w:docPart w:val="DefaultPlaceholder_-1854013437"/>
            </w:placeholder>
            <w:date w:fullDate="2024-05-29T00:00:00Z">
              <w:dateFormat w:val="d MMMM yyyy"/>
              <w:lid w:val="en-AU"/>
              <w:storeMappedDataAs w:val="dateTime"/>
              <w:calendar w:val="gregorian"/>
            </w:date>
          </w:sdtPr>
          <w:sdtEndPr/>
          <w:sdtContent>
            <w:tc>
              <w:tcPr>
                <w:tcW w:w="7114" w:type="dxa"/>
                <w:shd w:val="clear" w:color="auto" w:fill="FFFFFF" w:themeFill="background1"/>
              </w:tcPr>
              <w:p w14:paraId="19A2E28D" w14:textId="34DCFB2C" w:rsidR="00E95491" w:rsidRPr="00996FAF" w:rsidRDefault="00F902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r w:rsidR="007A1F0D" w14:paraId="12C96C6D" w14:textId="77777777" w:rsidTr="007A1F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C9C4A7" w14:textId="77777777" w:rsidR="00E95491" w:rsidRPr="00996FAF" w:rsidRDefault="00E9549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8A44D6" w14:textId="77777777" w:rsidR="00E95491" w:rsidRPr="009B6303" w:rsidRDefault="00E954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683 Mt La Verna Retirement Village Inc </w:t>
            </w:r>
          </w:p>
          <w:p w14:paraId="387F9D7C" w14:textId="77777777" w:rsidR="00E95491" w:rsidRPr="009B6303" w:rsidRDefault="00E954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4680 St Francis Hostel</w:t>
            </w:r>
          </w:p>
        </w:tc>
      </w:tr>
    </w:tbl>
    <w:bookmarkEnd w:id="0"/>
    <w:p w14:paraId="545144EC" w14:textId="77777777" w:rsidR="00E95491" w:rsidRPr="00996FAF" w:rsidRDefault="00E954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CDFBD5" w14:textId="77777777" w:rsidR="00E95491" w:rsidRPr="00996FAF" w:rsidRDefault="00E9549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42FC03" w14:textId="7B0E6DDF" w:rsidR="00E95491" w:rsidRPr="00996FAF" w:rsidRDefault="00E95491" w:rsidP="0036130C">
      <w:pPr>
        <w:pStyle w:val="NormalArial"/>
      </w:pPr>
      <w:r w:rsidRPr="00996FAF">
        <w:t xml:space="preserve">This performance report for </w:t>
      </w:r>
      <w:r w:rsidRPr="00C27BE3">
        <w:rPr>
          <w:color w:val="auto"/>
        </w:rPr>
        <w:t>St Francis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C1214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CACC91" w14:textId="77777777" w:rsidR="00E95491" w:rsidRPr="00996FAF" w:rsidRDefault="00E954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16A97A" w14:textId="77777777" w:rsidR="00E95491" w:rsidRPr="00996FAF" w:rsidRDefault="00E95491" w:rsidP="0036130C">
      <w:pPr>
        <w:pStyle w:val="NormalArial"/>
      </w:pPr>
      <w:r w:rsidRPr="00996FAF">
        <w:t>The report also specifies any areas in which improvements must be made to ensure the Quality Standards are complied with.</w:t>
      </w:r>
    </w:p>
    <w:p w14:paraId="507055C8" w14:textId="77777777" w:rsidR="00E95491" w:rsidRPr="00996FAF" w:rsidRDefault="00E95491" w:rsidP="00712752">
      <w:pPr>
        <w:pStyle w:val="Heading1"/>
        <w:spacing w:before="240" w:after="240" w:line="22" w:lineRule="atLeast"/>
        <w:rPr>
          <w:rFonts w:ascii="Arial" w:hAnsi="Arial" w:cs="Arial"/>
        </w:rPr>
      </w:pPr>
      <w:r w:rsidRPr="00996FAF">
        <w:rPr>
          <w:rFonts w:ascii="Arial" w:hAnsi="Arial" w:cs="Arial"/>
        </w:rPr>
        <w:t>Material relied on</w:t>
      </w:r>
    </w:p>
    <w:p w14:paraId="0097B6CC" w14:textId="77777777" w:rsidR="00E95491" w:rsidRPr="00996FAF" w:rsidRDefault="00E95491" w:rsidP="0036130C">
      <w:pPr>
        <w:pStyle w:val="NormalArial"/>
      </w:pPr>
      <w:r w:rsidRPr="00996FAF">
        <w:t>The following information has been considered in preparing the performance report:</w:t>
      </w:r>
    </w:p>
    <w:p w14:paraId="574C5B1E" w14:textId="5FBD4A75" w:rsidR="00E95491" w:rsidRPr="00556C77" w:rsidRDefault="00E95491" w:rsidP="00556C77">
      <w:pPr>
        <w:pStyle w:val="ListBullet"/>
        <w:spacing w:before="0" w:after="120" w:line="22" w:lineRule="atLeast"/>
        <w:ind w:left="425" w:hanging="425"/>
        <w:rPr>
          <w:rFonts w:ascii="Arial" w:hAnsi="Arial" w:cs="Arial"/>
          <w:color w:val="auto"/>
        </w:rPr>
      </w:pPr>
      <w:r w:rsidRPr="00556C77">
        <w:rPr>
          <w:rFonts w:ascii="Arial" w:hAnsi="Arial" w:cs="Arial"/>
          <w:color w:val="auto"/>
        </w:rPr>
        <w:t xml:space="preserve">the assessment team’s report for the </w:t>
      </w:r>
      <w:r w:rsidR="00D3356E" w:rsidRPr="00556C77">
        <w:rPr>
          <w:rFonts w:ascii="Arial" w:hAnsi="Arial" w:cs="Arial"/>
          <w:color w:val="auto"/>
        </w:rPr>
        <w:t>a</w:t>
      </w:r>
      <w:r w:rsidRPr="00556C77">
        <w:rPr>
          <w:rFonts w:ascii="Arial" w:hAnsi="Arial" w:cs="Arial"/>
          <w:color w:val="auto"/>
        </w:rPr>
        <w:t>ssessment contact (performance assessment) – site</w:t>
      </w:r>
      <w:r w:rsidR="00D3356E" w:rsidRPr="00556C77">
        <w:rPr>
          <w:rFonts w:ascii="Arial" w:hAnsi="Arial" w:cs="Arial"/>
          <w:color w:val="auto"/>
        </w:rPr>
        <w:t>, which</w:t>
      </w:r>
      <w:r w:rsidRPr="00556C77">
        <w:rPr>
          <w:rFonts w:ascii="Arial" w:hAnsi="Arial" w:cs="Arial"/>
          <w:color w:val="auto"/>
        </w:rPr>
        <w:t xml:space="preserve"> was informed by a site assessment, observations at the service, review of documents and interviews with consumers</w:t>
      </w:r>
      <w:r w:rsidR="00D3356E" w:rsidRPr="00556C77">
        <w:rPr>
          <w:rFonts w:ascii="Arial" w:hAnsi="Arial" w:cs="Arial"/>
          <w:color w:val="auto"/>
        </w:rPr>
        <w:t xml:space="preserve">, </w:t>
      </w:r>
      <w:r w:rsidRPr="00556C77">
        <w:rPr>
          <w:rFonts w:ascii="Arial" w:hAnsi="Arial" w:cs="Arial"/>
          <w:color w:val="auto"/>
        </w:rPr>
        <w:t>representatives</w:t>
      </w:r>
      <w:r w:rsidR="00D3356E" w:rsidRPr="00556C77">
        <w:rPr>
          <w:rFonts w:ascii="Arial" w:hAnsi="Arial" w:cs="Arial"/>
          <w:color w:val="auto"/>
        </w:rPr>
        <w:t>, staff, management</w:t>
      </w:r>
      <w:r w:rsidRPr="00556C77">
        <w:rPr>
          <w:rFonts w:ascii="Arial" w:hAnsi="Arial" w:cs="Arial"/>
          <w:color w:val="auto"/>
        </w:rPr>
        <w:t xml:space="preserve"> and others</w:t>
      </w:r>
      <w:r w:rsidR="00D3356E" w:rsidRPr="00556C77">
        <w:rPr>
          <w:rFonts w:ascii="Arial" w:hAnsi="Arial" w:cs="Arial"/>
          <w:color w:val="auto"/>
        </w:rPr>
        <w:t>; and</w:t>
      </w:r>
    </w:p>
    <w:p w14:paraId="1B3DFB22" w14:textId="438BB209" w:rsidR="00D3356E" w:rsidRPr="00556C77" w:rsidRDefault="00D3356E" w:rsidP="00556C77">
      <w:pPr>
        <w:pStyle w:val="ListBullet"/>
        <w:spacing w:before="0" w:after="120" w:line="22" w:lineRule="atLeast"/>
        <w:ind w:left="425" w:hanging="425"/>
        <w:rPr>
          <w:rFonts w:ascii="Arial" w:hAnsi="Arial" w:cs="Arial"/>
          <w:color w:val="auto"/>
        </w:rPr>
      </w:pPr>
      <w:r w:rsidRPr="00556C77">
        <w:rPr>
          <w:rFonts w:ascii="Arial" w:hAnsi="Arial" w:cs="Arial"/>
          <w:color w:val="auto"/>
        </w:rPr>
        <w:t xml:space="preserve">a performance report dated </w:t>
      </w:r>
      <w:r w:rsidR="00556C77" w:rsidRPr="00556C77">
        <w:rPr>
          <w:rFonts w:ascii="Arial" w:hAnsi="Arial" w:cs="Arial"/>
          <w:color w:val="auto"/>
        </w:rPr>
        <w:t>14 November 2023 for an assessment contact undertaken on the 9 October 2023.</w:t>
      </w:r>
    </w:p>
    <w:p w14:paraId="275071C8" w14:textId="6ABB5263" w:rsidR="00556C77" w:rsidRPr="00712752" w:rsidRDefault="00556C77" w:rsidP="00556C77">
      <w:pPr>
        <w:spacing w:line="240" w:lineRule="atLeast"/>
        <w:rPr>
          <w:rFonts w:ascii="Arial" w:hAnsi="Arial" w:cs="Arial"/>
        </w:rPr>
      </w:pPr>
      <w:r>
        <w:rPr>
          <w:rFonts w:ascii="Arial" w:hAnsi="Arial" w:cs="Arial"/>
        </w:rPr>
        <w:t>T</w:t>
      </w:r>
      <w:r w:rsidR="00E95491" w:rsidRPr="00556C77">
        <w:rPr>
          <w:rFonts w:ascii="Arial" w:hAnsi="Arial" w:cs="Arial"/>
        </w:rPr>
        <w:t>he provider</w:t>
      </w:r>
      <w:r>
        <w:rPr>
          <w:rFonts w:ascii="Arial" w:hAnsi="Arial" w:cs="Arial"/>
        </w:rPr>
        <w:t xml:space="preserve"> did not submit a</w:t>
      </w:r>
      <w:r w:rsidR="00E95491" w:rsidRPr="00556C77">
        <w:rPr>
          <w:rFonts w:ascii="Arial" w:hAnsi="Arial" w:cs="Arial"/>
        </w:rPr>
        <w:t xml:space="preserve"> response to the assessment team’s report</w:t>
      </w:r>
      <w:r>
        <w:rPr>
          <w:rFonts w:ascii="Arial" w:hAnsi="Arial" w:cs="Arial"/>
        </w:rPr>
        <w:t>.</w:t>
      </w:r>
    </w:p>
    <w:p w14:paraId="6A992EBB" w14:textId="1ECA273E" w:rsidR="00E95491" w:rsidRPr="00712752" w:rsidRDefault="00E9549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A2B578" w14:textId="77777777" w:rsidR="00E95491" w:rsidRPr="00996FAF" w:rsidRDefault="00E954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A1F0D" w14:paraId="79BFE67E" w14:textId="77777777" w:rsidTr="007A1F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AD283E" w14:textId="77777777" w:rsidR="00E95491" w:rsidRPr="00996FAF" w:rsidRDefault="00E95491" w:rsidP="002C5FA9">
            <w:pPr>
              <w:keepNext/>
              <w:spacing w:before="0" w:line="22" w:lineRule="atLeast"/>
              <w:rPr>
                <w:rFonts w:ascii="Arial" w:hAnsi="Arial" w:cs="Arial"/>
              </w:rPr>
            </w:pPr>
            <w:r w:rsidRPr="00996FAF">
              <w:rPr>
                <w:rFonts w:ascii="Arial" w:hAnsi="Arial" w:cs="Arial"/>
              </w:rPr>
              <w:t xml:space="preserve">Standard 8 </w:t>
            </w:r>
            <w:r w:rsidRPr="00CE5167">
              <w:rPr>
                <w:rFonts w:ascii="Arial" w:hAnsi="Arial" w:cs="Arial"/>
                <w:b w:val="0"/>
                <w:bCs/>
              </w:rPr>
              <w:t>Organisational governance</w:t>
            </w:r>
          </w:p>
        </w:tc>
        <w:tc>
          <w:tcPr>
            <w:tcW w:w="1175" w:type="pct"/>
            <w:shd w:val="clear" w:color="auto" w:fill="auto"/>
          </w:tcPr>
          <w:p w14:paraId="6CEDCC34" w14:textId="4AF55C27" w:rsidR="00E95491" w:rsidRPr="002C5FA9" w:rsidRDefault="002C0CF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color w:val="auto"/>
              </w:rPr>
              <w:t xml:space="preserve">Not Fully Assessed </w:t>
            </w:r>
          </w:p>
        </w:tc>
      </w:tr>
    </w:tbl>
    <w:p w14:paraId="51FA5680" w14:textId="77777777" w:rsidR="00E95491" w:rsidRPr="00996FAF" w:rsidRDefault="00E954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D5478B" w14:textId="77777777" w:rsidR="00E95491" w:rsidRPr="00996FAF" w:rsidRDefault="00E95491" w:rsidP="00712752">
      <w:pPr>
        <w:pStyle w:val="Heading1"/>
        <w:spacing w:before="0" w:after="240" w:line="22" w:lineRule="atLeast"/>
        <w:rPr>
          <w:rFonts w:ascii="Arial" w:hAnsi="Arial" w:cs="Arial"/>
        </w:rPr>
      </w:pPr>
      <w:r w:rsidRPr="00996FAF">
        <w:rPr>
          <w:rFonts w:ascii="Arial" w:hAnsi="Arial" w:cs="Arial"/>
        </w:rPr>
        <w:t>Areas for improvement</w:t>
      </w:r>
    </w:p>
    <w:p w14:paraId="2786A06F" w14:textId="77777777" w:rsidR="00E95491" w:rsidRPr="00996FAF" w:rsidRDefault="00E954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E50434" w14:textId="33A9CCE4" w:rsidR="00E95491" w:rsidRPr="00996FAF" w:rsidRDefault="00E95491" w:rsidP="0036130C">
      <w:pPr>
        <w:pStyle w:val="NormalArial"/>
      </w:pPr>
      <w:r w:rsidRPr="00996FAF">
        <w:br w:type="page"/>
      </w:r>
    </w:p>
    <w:p w14:paraId="21FDEAC2" w14:textId="77777777" w:rsidR="00E95491" w:rsidRPr="00996FAF" w:rsidRDefault="00E954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A1F0D" w14:paraId="384AB77C" w14:textId="77777777" w:rsidTr="007A1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23EA32" w14:textId="77777777" w:rsidR="00E95491" w:rsidRPr="00996FAF" w:rsidRDefault="00E9549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DDC5235" w14:textId="77777777" w:rsidR="00E95491" w:rsidRPr="00996FAF" w:rsidRDefault="00E954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1F0D" w14:paraId="4C851CEC" w14:textId="77777777" w:rsidTr="007A1F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0AF295" w14:textId="77777777" w:rsidR="00E95491" w:rsidRPr="00996FAF" w:rsidRDefault="00E9549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C08EB03" w14:textId="77777777" w:rsidR="00E95491" w:rsidRPr="00996FAF" w:rsidRDefault="00E954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2CA45D" w14:textId="77777777" w:rsidR="00E95491" w:rsidRPr="00996FAF" w:rsidRDefault="00E954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AA53B2" w14:textId="77777777" w:rsidR="00E95491" w:rsidRPr="00996FAF" w:rsidRDefault="00E954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559B5EF" w14:textId="77777777" w:rsidR="00E95491" w:rsidRPr="00996FAF" w:rsidRDefault="00E954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DA560F2" w14:textId="77777777" w:rsidR="00E95491" w:rsidRPr="00996FAF" w:rsidRDefault="00166E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10372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95491" w:rsidRPr="00384E73">
                  <w:rPr>
                    <w:rFonts w:ascii="Arial" w:hAnsi="Arial" w:cs="Arial"/>
                  </w:rPr>
                  <w:t>Compliant</w:t>
                </w:r>
              </w:sdtContent>
            </w:sdt>
          </w:p>
        </w:tc>
      </w:tr>
    </w:tbl>
    <w:p w14:paraId="29B37110" w14:textId="77777777" w:rsidR="00E95491" w:rsidRDefault="00E95491" w:rsidP="00D87E7C">
      <w:pPr>
        <w:pStyle w:val="Heading20"/>
      </w:pPr>
      <w:r w:rsidRPr="00996FAF">
        <w:t>Findings</w:t>
      </w:r>
    </w:p>
    <w:p w14:paraId="2E25957F" w14:textId="02A06CFD" w:rsidR="008A14AA" w:rsidRPr="008A14AA" w:rsidRDefault="00DB5840" w:rsidP="008A14AA">
      <w:pPr>
        <w:pStyle w:val="NormalArial"/>
      </w:pPr>
      <w:r w:rsidRPr="00922C5F">
        <w:rPr>
          <w:b/>
          <w:bCs/>
        </w:rPr>
        <w:t>Requirement (3)(e)</w:t>
      </w:r>
      <w:r w:rsidRPr="00922C5F">
        <w:t xml:space="preserve"> was found non-compliant following an assessment contact undertaken in October 2023 as</w:t>
      </w:r>
      <w:r w:rsidR="00CF2418" w:rsidRPr="00922C5F">
        <w:t xml:space="preserve"> the</w:t>
      </w:r>
      <w:r w:rsidRPr="00922C5F">
        <w:t xml:space="preserve"> </w:t>
      </w:r>
      <w:r w:rsidR="00CF2418" w:rsidRPr="00922C5F">
        <w:t xml:space="preserve">clinical governance framework was not effective in relation to minimising restraint, specifically chemical and mechanical. The assessment team’s report includes a range of actions the provider has implemented in response to the non-compliance, including, but not limited to, </w:t>
      </w:r>
      <w:r w:rsidR="008A14AA" w:rsidRPr="00922C5F">
        <w:rPr>
          <w:color w:val="auto"/>
          <w:szCs w:val="22"/>
        </w:rPr>
        <w:t>reviewing</w:t>
      </w:r>
      <w:r w:rsidR="008A14AA" w:rsidRPr="008A14AA">
        <w:rPr>
          <w:color w:val="auto"/>
          <w:szCs w:val="22"/>
        </w:rPr>
        <w:t xml:space="preserve"> policies and procedures to support staff to manage restrictive practices in line with current legislation</w:t>
      </w:r>
      <w:r w:rsidR="008A14AA" w:rsidRPr="00922C5F">
        <w:rPr>
          <w:color w:val="auto"/>
          <w:szCs w:val="22"/>
        </w:rPr>
        <w:t>; designating</w:t>
      </w:r>
      <w:r w:rsidR="008A14AA" w:rsidRPr="008A14AA">
        <w:rPr>
          <w:color w:val="auto"/>
          <w:szCs w:val="22"/>
        </w:rPr>
        <w:t xml:space="preserve"> responsibility for maintaining and monitoring restrictive practices</w:t>
      </w:r>
      <w:r w:rsidR="008A14AA" w:rsidRPr="00922C5F">
        <w:rPr>
          <w:color w:val="auto"/>
          <w:szCs w:val="22"/>
        </w:rPr>
        <w:t>; creating a</w:t>
      </w:r>
      <w:r w:rsidR="008A14AA" w:rsidRPr="008A14AA">
        <w:rPr>
          <w:color w:val="auto"/>
          <w:szCs w:val="22"/>
        </w:rPr>
        <w:t xml:space="preserve"> psychotropic register which clearly identifies consumers being administered medications to manage behaviours as being subject to chemical restrictive practice</w:t>
      </w:r>
      <w:r w:rsidR="008A14AA" w:rsidRPr="00922C5F">
        <w:rPr>
          <w:color w:val="auto"/>
          <w:szCs w:val="22"/>
        </w:rPr>
        <w:t>; and providing education to</w:t>
      </w:r>
      <w:r w:rsidR="008A14AA" w:rsidRPr="008A14AA">
        <w:rPr>
          <w:color w:val="auto"/>
          <w:szCs w:val="22"/>
        </w:rPr>
        <w:t xml:space="preserve"> staff </w:t>
      </w:r>
      <w:r w:rsidR="008A14AA" w:rsidRPr="00922C5F">
        <w:rPr>
          <w:color w:val="auto"/>
          <w:szCs w:val="22"/>
        </w:rPr>
        <w:t>on</w:t>
      </w:r>
      <w:r w:rsidR="008A14AA" w:rsidRPr="008A14AA">
        <w:rPr>
          <w:color w:val="auto"/>
          <w:szCs w:val="22"/>
        </w:rPr>
        <w:t xml:space="preserve"> restrictive practices.</w:t>
      </w:r>
    </w:p>
    <w:p w14:paraId="72E4ECA5" w14:textId="46FF0014" w:rsidR="008A14AA" w:rsidRPr="008A14AA" w:rsidRDefault="008A14AA" w:rsidP="00922C5F">
      <w:pPr>
        <w:pStyle w:val="NormalArial"/>
      </w:pPr>
      <w:r w:rsidRPr="00922C5F">
        <w:t xml:space="preserve">At the assessment contact in </w:t>
      </w:r>
      <w:r w:rsidR="00B248BE" w:rsidRPr="00922C5F">
        <w:t>May 2024, an effective</w:t>
      </w:r>
      <w:r w:rsidRPr="008A14AA">
        <w:t xml:space="preserve"> clinical governance framework to support the delivery of care and services for consumers</w:t>
      </w:r>
      <w:r w:rsidR="00B248BE" w:rsidRPr="00922C5F">
        <w:t xml:space="preserve"> was demonstrated</w:t>
      </w:r>
      <w:r w:rsidRPr="008A14AA">
        <w:t>. The</w:t>
      </w:r>
      <w:r w:rsidR="00B248BE" w:rsidRPr="00922C5F">
        <w:t xml:space="preserve"> service’s</w:t>
      </w:r>
      <w:r w:rsidRPr="008A14AA">
        <w:t xml:space="preserve"> workforce structure and systems ensure clinical staff are supported to deliver evidence based, best practice care. </w:t>
      </w:r>
      <w:r w:rsidR="00B248BE" w:rsidRPr="00922C5F">
        <w:t>A</w:t>
      </w:r>
      <w:r w:rsidRPr="008A14AA">
        <w:t>udits are conducted and data is collected and analysed to inform improvements in clinical care and service delivery.</w:t>
      </w:r>
    </w:p>
    <w:p w14:paraId="3A44274F" w14:textId="47A681DF" w:rsidR="00DA44DA" w:rsidRPr="008A14AA" w:rsidRDefault="008A14AA" w:rsidP="00922C5F">
      <w:pPr>
        <w:pStyle w:val="NormalArial"/>
      </w:pPr>
      <w:r w:rsidRPr="008A14AA">
        <w:t xml:space="preserve">Care and </w:t>
      </w:r>
      <w:r w:rsidR="008E2544" w:rsidRPr="00922C5F">
        <w:t>c</w:t>
      </w:r>
      <w:r w:rsidRPr="008A14AA">
        <w:t xml:space="preserve">linical staff </w:t>
      </w:r>
      <w:r w:rsidR="008E2544" w:rsidRPr="00922C5F">
        <w:t>understand</w:t>
      </w:r>
      <w:r w:rsidRPr="008A14AA">
        <w:t xml:space="preserve"> restrictive practices</w:t>
      </w:r>
      <w:r w:rsidR="008E2544" w:rsidRPr="00922C5F">
        <w:t>,</w:t>
      </w:r>
      <w:r w:rsidRPr="008A14AA">
        <w:t xml:space="preserve"> the intent of minimi</w:t>
      </w:r>
      <w:r w:rsidR="008E2544" w:rsidRPr="00922C5F">
        <w:t>s</w:t>
      </w:r>
      <w:r w:rsidRPr="008A14AA">
        <w:t xml:space="preserve">ing restrictive practices and </w:t>
      </w:r>
      <w:r w:rsidR="008E2544" w:rsidRPr="00922C5F">
        <w:t>of using</w:t>
      </w:r>
      <w:r w:rsidRPr="008A14AA">
        <w:t xml:space="preserve"> behaviour support care plan information for mitigations and other support mechanisms</w:t>
      </w:r>
      <w:r w:rsidR="008E2544" w:rsidRPr="00922C5F">
        <w:t xml:space="preserve"> to reduce</w:t>
      </w:r>
      <w:r w:rsidRPr="008A14AA">
        <w:t xml:space="preserve"> use of restrictive practices.</w:t>
      </w:r>
      <w:r w:rsidR="00250FC2" w:rsidRPr="00922C5F">
        <w:t xml:space="preserve"> </w:t>
      </w:r>
      <w:r w:rsidR="008E2544" w:rsidRPr="00922C5F">
        <w:t>They understand</w:t>
      </w:r>
      <w:r w:rsidRPr="008A14AA">
        <w:t xml:space="preserve"> the </w:t>
      </w:r>
      <w:r w:rsidR="008E2544" w:rsidRPr="00922C5F">
        <w:t xml:space="preserve">relevant </w:t>
      </w:r>
      <w:r w:rsidRPr="008A14AA">
        <w:t xml:space="preserve">legislative requirements and the necessity of continual review of consumers </w:t>
      </w:r>
      <w:r w:rsidR="008E2544" w:rsidRPr="00922C5F">
        <w:t>subject to</w:t>
      </w:r>
      <w:r w:rsidRPr="008A14AA">
        <w:t xml:space="preserve"> restrictive practices.</w:t>
      </w:r>
      <w:r w:rsidR="00DA44DA" w:rsidRPr="00922C5F">
        <w:t xml:space="preserve"> R</w:t>
      </w:r>
      <w:r w:rsidR="00DA44DA" w:rsidRPr="008A14AA">
        <w:t xml:space="preserve">epresentatives interviewed </w:t>
      </w:r>
      <w:r w:rsidR="00DA44DA" w:rsidRPr="00922C5F">
        <w:t>are</w:t>
      </w:r>
      <w:r w:rsidR="00DA44DA" w:rsidRPr="008A14AA">
        <w:t xml:space="preserve"> satisfied with the processes in place to inform them about the use of restrictive practices, to obtain their informed consent for use, and to monitor and minimise the use of restrictive practices</w:t>
      </w:r>
      <w:r w:rsidR="00DA44DA" w:rsidRPr="00922C5F">
        <w:t>,</w:t>
      </w:r>
      <w:r w:rsidR="00DA44DA" w:rsidRPr="008A14AA">
        <w:t xml:space="preserve"> when appropriate.</w:t>
      </w:r>
    </w:p>
    <w:p w14:paraId="139C0954" w14:textId="356D6717" w:rsidR="008A14AA" w:rsidRPr="008A14AA" w:rsidRDefault="00250FC2" w:rsidP="00922C5F">
      <w:pPr>
        <w:pStyle w:val="NormalArial"/>
      </w:pPr>
      <w:r w:rsidRPr="00922C5F">
        <w:t>T</w:t>
      </w:r>
      <w:r w:rsidR="008A14AA" w:rsidRPr="008A14AA">
        <w:t xml:space="preserve">here are stand-alone policies and procedures </w:t>
      </w:r>
      <w:r w:rsidRPr="00922C5F">
        <w:t>for</w:t>
      </w:r>
      <w:r w:rsidR="008A14AA" w:rsidRPr="008A14AA">
        <w:t xml:space="preserve"> antimicrobial stewardship and open disclosure</w:t>
      </w:r>
      <w:r w:rsidR="009960B5" w:rsidRPr="00922C5F">
        <w:t>,</w:t>
      </w:r>
      <w:r w:rsidR="008A14AA" w:rsidRPr="008A14AA">
        <w:t xml:space="preserve"> with the </w:t>
      </w:r>
      <w:r w:rsidR="009960B5" w:rsidRPr="00922C5F">
        <w:t>antimicrobial stewardship policy</w:t>
      </w:r>
      <w:r w:rsidR="008A14AA" w:rsidRPr="008A14AA">
        <w:t xml:space="preserve"> emphasising continual consideration of strategies to ‘limit development of antimicrobial resistance’ through various measures and the open disclosure </w:t>
      </w:r>
      <w:r w:rsidR="00E239C9" w:rsidRPr="00922C5F">
        <w:t>policy</w:t>
      </w:r>
      <w:r w:rsidR="008A14AA" w:rsidRPr="008A14AA">
        <w:t xml:space="preserve"> detailing the importance of </w:t>
      </w:r>
      <w:r w:rsidR="00F902EC">
        <w:t>open disclosure</w:t>
      </w:r>
      <w:r w:rsidR="008A14AA" w:rsidRPr="008A14AA">
        <w:t xml:space="preserve"> and using this process to assist in providing improvements for overall future care and services. Clinical staff </w:t>
      </w:r>
      <w:r w:rsidR="00E239C9" w:rsidRPr="00922C5F">
        <w:t>described</w:t>
      </w:r>
      <w:r w:rsidR="008A14AA" w:rsidRPr="008A14AA">
        <w:t xml:space="preserve"> their responsibilities in relation to </w:t>
      </w:r>
      <w:r w:rsidR="00E239C9" w:rsidRPr="008A14AA">
        <w:t>antimicrobial stewardship</w:t>
      </w:r>
      <w:r w:rsidR="008A14AA" w:rsidRPr="008A14AA">
        <w:t xml:space="preserve">, including the increased focus on signs and symptoms of infection and the need to </w:t>
      </w:r>
      <w:r w:rsidR="00F544B4">
        <w:t>obtain</w:t>
      </w:r>
      <w:r w:rsidR="008A14AA" w:rsidRPr="008A14AA">
        <w:t xml:space="preserve"> </w:t>
      </w:r>
      <w:r w:rsidR="00B630EE" w:rsidRPr="00922C5F">
        <w:t>specimens for pathology testing</w:t>
      </w:r>
      <w:r w:rsidR="008A14AA" w:rsidRPr="008A14AA">
        <w:t xml:space="preserve"> prior to antibiotics being prescribed.</w:t>
      </w:r>
      <w:r w:rsidR="00DA44DA" w:rsidRPr="00922C5F">
        <w:t xml:space="preserve"> </w:t>
      </w:r>
      <w:r w:rsidR="00922C5F" w:rsidRPr="00D606C9">
        <w:t xml:space="preserve">Staff </w:t>
      </w:r>
      <w:r w:rsidR="00922C5F">
        <w:t>said,</w:t>
      </w:r>
      <w:r w:rsidR="00922C5F" w:rsidRPr="00D606C9">
        <w:t xml:space="preserve"> and documentation and representatives confirmed</w:t>
      </w:r>
      <w:r w:rsidR="00F544B4">
        <w:t>,</w:t>
      </w:r>
      <w:r w:rsidR="00922C5F" w:rsidRPr="00922C5F">
        <w:t xml:space="preserve"> t</w:t>
      </w:r>
      <w:r w:rsidR="008A14AA" w:rsidRPr="008A14AA">
        <w:t xml:space="preserve">he use of open disclosure is standard practice when negative events occur. </w:t>
      </w:r>
    </w:p>
    <w:p w14:paraId="52A17C06" w14:textId="0E1F59FD" w:rsidR="008A14AA" w:rsidRPr="00712752" w:rsidRDefault="00922C5F" w:rsidP="0036130C">
      <w:pPr>
        <w:pStyle w:val="NormalArial"/>
      </w:pPr>
      <w:r>
        <w:t xml:space="preserve">Based on the assessment team’s report, I find requirement (3)(e) in Standard 8 Organisational governance compliant. </w:t>
      </w:r>
    </w:p>
    <w:sectPr w:rsidR="008A14A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BB84A" w14:textId="77777777" w:rsidR="00392E8C" w:rsidRDefault="00392E8C">
      <w:pPr>
        <w:spacing w:after="0"/>
      </w:pPr>
      <w:r>
        <w:separator/>
      </w:r>
    </w:p>
  </w:endnote>
  <w:endnote w:type="continuationSeparator" w:id="0">
    <w:p w14:paraId="26E8AD14" w14:textId="77777777" w:rsidR="00392E8C" w:rsidRDefault="00392E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2877" w14:textId="77777777" w:rsidR="00E95491" w:rsidRPr="00DF37F2" w:rsidRDefault="00E9549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Francis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F4277C" w14:textId="77777777" w:rsidR="00E95491" w:rsidRPr="00DF37F2" w:rsidRDefault="00E9549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7152</w:t>
    </w:r>
    <w:bookmarkEnd w:id="1"/>
    <w:r w:rsidRPr="00DF37F2">
      <w:rPr>
        <w:rStyle w:val="FooterBold"/>
        <w:rFonts w:ascii="Arial" w:hAnsi="Arial"/>
        <w:b w:val="0"/>
      </w:rPr>
      <w:tab/>
      <w:t xml:space="preserve">OFFICIAL: Sensitive </w:t>
    </w:r>
  </w:p>
  <w:p w14:paraId="729B9A1C" w14:textId="77777777" w:rsidR="00E95491" w:rsidRPr="00DF37F2" w:rsidRDefault="00E954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3605" w14:textId="77777777" w:rsidR="00E95491" w:rsidRDefault="00E9549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C561" w14:textId="77777777" w:rsidR="00392E8C" w:rsidRDefault="00392E8C" w:rsidP="00D71F88">
      <w:pPr>
        <w:spacing w:after="0"/>
      </w:pPr>
      <w:r>
        <w:separator/>
      </w:r>
    </w:p>
  </w:footnote>
  <w:footnote w:type="continuationSeparator" w:id="0">
    <w:p w14:paraId="4C9539DA" w14:textId="77777777" w:rsidR="00392E8C" w:rsidRDefault="00392E8C" w:rsidP="00D71F88">
      <w:pPr>
        <w:spacing w:after="0"/>
      </w:pPr>
      <w:r>
        <w:continuationSeparator/>
      </w:r>
    </w:p>
  </w:footnote>
  <w:footnote w:id="1">
    <w:p w14:paraId="0F103A97" w14:textId="4A592512" w:rsidR="00E95491" w:rsidRDefault="00E9549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56C77">
        <w:rPr>
          <w:rFonts w:ascii="Arial" w:hAnsi="Arial" w:cs="Arial"/>
          <w:color w:val="auto"/>
          <w:sz w:val="20"/>
          <w:szCs w:val="20"/>
        </w:rPr>
        <w:t>section 68A</w:t>
      </w:r>
      <w:r w:rsidRPr="00556C77">
        <w:rPr>
          <w:rFonts w:ascii="Arial" w:hAnsi="Arial" w:cs="Arial"/>
          <w:b/>
          <w:color w:val="auto"/>
          <w:sz w:val="20"/>
          <w:szCs w:val="20"/>
        </w:rPr>
        <w:t xml:space="preserve"> </w:t>
      </w:r>
      <w:r w:rsidRPr="00556C7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CA46BB9" w14:textId="77777777" w:rsidR="00E95491" w:rsidRDefault="00E9549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74E5" w14:textId="77777777" w:rsidR="00E95491" w:rsidRDefault="00E95491">
    <w:pPr>
      <w:pStyle w:val="Header"/>
    </w:pPr>
    <w:r>
      <w:rPr>
        <w:noProof/>
        <w:color w:val="2B579A"/>
        <w:shd w:val="clear" w:color="auto" w:fill="E6E6E6"/>
        <w:lang w:val="en-US"/>
      </w:rPr>
      <w:drawing>
        <wp:anchor distT="0" distB="0" distL="114300" distR="114300" simplePos="0" relativeHeight="251658241" behindDoc="1" locked="0" layoutInCell="1" allowOverlap="1" wp14:anchorId="3B4623B4" wp14:editId="0CD485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34DA" w14:textId="77777777" w:rsidR="00E95491" w:rsidRDefault="00E95491">
    <w:pPr>
      <w:pStyle w:val="Header"/>
    </w:pPr>
    <w:r>
      <w:rPr>
        <w:noProof/>
      </w:rPr>
      <w:drawing>
        <wp:anchor distT="0" distB="0" distL="114300" distR="114300" simplePos="0" relativeHeight="251658240" behindDoc="0" locked="0" layoutInCell="1" allowOverlap="1" wp14:anchorId="501B52DD" wp14:editId="4346D2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16A0EDE">
      <w:start w:val="1"/>
      <w:numFmt w:val="lowerRoman"/>
      <w:lvlText w:val="(%1)"/>
      <w:lvlJc w:val="left"/>
      <w:pPr>
        <w:ind w:left="1080" w:hanging="720"/>
      </w:pPr>
      <w:rPr>
        <w:rFonts w:hint="default"/>
      </w:rPr>
    </w:lvl>
    <w:lvl w:ilvl="1" w:tplc="BFFE19CC" w:tentative="1">
      <w:start w:val="1"/>
      <w:numFmt w:val="lowerLetter"/>
      <w:lvlText w:val="%2."/>
      <w:lvlJc w:val="left"/>
      <w:pPr>
        <w:ind w:left="1440" w:hanging="360"/>
      </w:pPr>
    </w:lvl>
    <w:lvl w:ilvl="2" w:tplc="15FE1850" w:tentative="1">
      <w:start w:val="1"/>
      <w:numFmt w:val="lowerRoman"/>
      <w:lvlText w:val="%3."/>
      <w:lvlJc w:val="right"/>
      <w:pPr>
        <w:ind w:left="2160" w:hanging="180"/>
      </w:pPr>
    </w:lvl>
    <w:lvl w:ilvl="3" w:tplc="0FD6D02E" w:tentative="1">
      <w:start w:val="1"/>
      <w:numFmt w:val="decimal"/>
      <w:lvlText w:val="%4."/>
      <w:lvlJc w:val="left"/>
      <w:pPr>
        <w:ind w:left="2880" w:hanging="360"/>
      </w:pPr>
    </w:lvl>
    <w:lvl w:ilvl="4" w:tplc="228CDF6E" w:tentative="1">
      <w:start w:val="1"/>
      <w:numFmt w:val="lowerLetter"/>
      <w:lvlText w:val="%5."/>
      <w:lvlJc w:val="left"/>
      <w:pPr>
        <w:ind w:left="3600" w:hanging="360"/>
      </w:pPr>
    </w:lvl>
    <w:lvl w:ilvl="5" w:tplc="0A18B312" w:tentative="1">
      <w:start w:val="1"/>
      <w:numFmt w:val="lowerRoman"/>
      <w:lvlText w:val="%6."/>
      <w:lvlJc w:val="right"/>
      <w:pPr>
        <w:ind w:left="4320" w:hanging="180"/>
      </w:pPr>
    </w:lvl>
    <w:lvl w:ilvl="6" w:tplc="47142352" w:tentative="1">
      <w:start w:val="1"/>
      <w:numFmt w:val="decimal"/>
      <w:lvlText w:val="%7."/>
      <w:lvlJc w:val="left"/>
      <w:pPr>
        <w:ind w:left="5040" w:hanging="360"/>
      </w:pPr>
    </w:lvl>
    <w:lvl w:ilvl="7" w:tplc="52A8710A" w:tentative="1">
      <w:start w:val="1"/>
      <w:numFmt w:val="lowerLetter"/>
      <w:lvlText w:val="%8."/>
      <w:lvlJc w:val="left"/>
      <w:pPr>
        <w:ind w:left="5760" w:hanging="360"/>
      </w:pPr>
    </w:lvl>
    <w:lvl w:ilvl="8" w:tplc="EAD8EB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2AD408">
      <w:start w:val="1"/>
      <w:numFmt w:val="lowerRoman"/>
      <w:lvlText w:val="(%1)"/>
      <w:lvlJc w:val="left"/>
      <w:pPr>
        <w:ind w:left="1080" w:hanging="720"/>
      </w:pPr>
      <w:rPr>
        <w:rFonts w:hint="default"/>
      </w:rPr>
    </w:lvl>
    <w:lvl w:ilvl="1" w:tplc="D1649066" w:tentative="1">
      <w:start w:val="1"/>
      <w:numFmt w:val="lowerLetter"/>
      <w:lvlText w:val="%2."/>
      <w:lvlJc w:val="left"/>
      <w:pPr>
        <w:ind w:left="1440" w:hanging="360"/>
      </w:pPr>
    </w:lvl>
    <w:lvl w:ilvl="2" w:tplc="1C7652AE" w:tentative="1">
      <w:start w:val="1"/>
      <w:numFmt w:val="lowerRoman"/>
      <w:lvlText w:val="%3."/>
      <w:lvlJc w:val="right"/>
      <w:pPr>
        <w:ind w:left="2160" w:hanging="180"/>
      </w:pPr>
    </w:lvl>
    <w:lvl w:ilvl="3" w:tplc="32D6CC86" w:tentative="1">
      <w:start w:val="1"/>
      <w:numFmt w:val="decimal"/>
      <w:lvlText w:val="%4."/>
      <w:lvlJc w:val="left"/>
      <w:pPr>
        <w:ind w:left="2880" w:hanging="360"/>
      </w:pPr>
    </w:lvl>
    <w:lvl w:ilvl="4" w:tplc="AE44D680" w:tentative="1">
      <w:start w:val="1"/>
      <w:numFmt w:val="lowerLetter"/>
      <w:lvlText w:val="%5."/>
      <w:lvlJc w:val="left"/>
      <w:pPr>
        <w:ind w:left="3600" w:hanging="360"/>
      </w:pPr>
    </w:lvl>
    <w:lvl w:ilvl="5" w:tplc="6C14A020" w:tentative="1">
      <w:start w:val="1"/>
      <w:numFmt w:val="lowerRoman"/>
      <w:lvlText w:val="%6."/>
      <w:lvlJc w:val="right"/>
      <w:pPr>
        <w:ind w:left="4320" w:hanging="180"/>
      </w:pPr>
    </w:lvl>
    <w:lvl w:ilvl="6" w:tplc="610A3472" w:tentative="1">
      <w:start w:val="1"/>
      <w:numFmt w:val="decimal"/>
      <w:lvlText w:val="%7."/>
      <w:lvlJc w:val="left"/>
      <w:pPr>
        <w:ind w:left="5040" w:hanging="360"/>
      </w:pPr>
    </w:lvl>
    <w:lvl w:ilvl="7" w:tplc="7F928432" w:tentative="1">
      <w:start w:val="1"/>
      <w:numFmt w:val="lowerLetter"/>
      <w:lvlText w:val="%8."/>
      <w:lvlJc w:val="left"/>
      <w:pPr>
        <w:ind w:left="5760" w:hanging="360"/>
      </w:pPr>
    </w:lvl>
    <w:lvl w:ilvl="8" w:tplc="E578EA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664460">
      <w:start w:val="1"/>
      <w:numFmt w:val="lowerRoman"/>
      <w:lvlText w:val="(%1)"/>
      <w:lvlJc w:val="left"/>
      <w:pPr>
        <w:ind w:left="1080" w:hanging="720"/>
      </w:pPr>
      <w:rPr>
        <w:rFonts w:hint="default"/>
      </w:rPr>
    </w:lvl>
    <w:lvl w:ilvl="1" w:tplc="AAE24FC4" w:tentative="1">
      <w:start w:val="1"/>
      <w:numFmt w:val="lowerLetter"/>
      <w:lvlText w:val="%2."/>
      <w:lvlJc w:val="left"/>
      <w:pPr>
        <w:ind w:left="1440" w:hanging="360"/>
      </w:pPr>
    </w:lvl>
    <w:lvl w:ilvl="2" w:tplc="980C8D74" w:tentative="1">
      <w:start w:val="1"/>
      <w:numFmt w:val="lowerRoman"/>
      <w:lvlText w:val="%3."/>
      <w:lvlJc w:val="right"/>
      <w:pPr>
        <w:ind w:left="2160" w:hanging="180"/>
      </w:pPr>
    </w:lvl>
    <w:lvl w:ilvl="3" w:tplc="15442174" w:tentative="1">
      <w:start w:val="1"/>
      <w:numFmt w:val="decimal"/>
      <w:lvlText w:val="%4."/>
      <w:lvlJc w:val="left"/>
      <w:pPr>
        <w:ind w:left="2880" w:hanging="360"/>
      </w:pPr>
    </w:lvl>
    <w:lvl w:ilvl="4" w:tplc="DBC84A68" w:tentative="1">
      <w:start w:val="1"/>
      <w:numFmt w:val="lowerLetter"/>
      <w:lvlText w:val="%5."/>
      <w:lvlJc w:val="left"/>
      <w:pPr>
        <w:ind w:left="3600" w:hanging="360"/>
      </w:pPr>
    </w:lvl>
    <w:lvl w:ilvl="5" w:tplc="C5D4D75A" w:tentative="1">
      <w:start w:val="1"/>
      <w:numFmt w:val="lowerRoman"/>
      <w:lvlText w:val="%6."/>
      <w:lvlJc w:val="right"/>
      <w:pPr>
        <w:ind w:left="4320" w:hanging="180"/>
      </w:pPr>
    </w:lvl>
    <w:lvl w:ilvl="6" w:tplc="2D4AB986" w:tentative="1">
      <w:start w:val="1"/>
      <w:numFmt w:val="decimal"/>
      <w:lvlText w:val="%7."/>
      <w:lvlJc w:val="left"/>
      <w:pPr>
        <w:ind w:left="5040" w:hanging="360"/>
      </w:pPr>
    </w:lvl>
    <w:lvl w:ilvl="7" w:tplc="F932BC58" w:tentative="1">
      <w:start w:val="1"/>
      <w:numFmt w:val="lowerLetter"/>
      <w:lvlText w:val="%8."/>
      <w:lvlJc w:val="left"/>
      <w:pPr>
        <w:ind w:left="5760" w:hanging="360"/>
      </w:pPr>
    </w:lvl>
    <w:lvl w:ilvl="8" w:tplc="FDB4A4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506FC20">
      <w:start w:val="1"/>
      <w:numFmt w:val="bullet"/>
      <w:lvlText w:val=""/>
      <w:lvlJc w:val="left"/>
      <w:pPr>
        <w:ind w:left="720" w:hanging="360"/>
      </w:pPr>
      <w:rPr>
        <w:rFonts w:ascii="Symbol" w:hAnsi="Symbol" w:hint="default"/>
        <w:color w:val="auto"/>
        <w:sz w:val="24"/>
        <w:szCs w:val="24"/>
      </w:rPr>
    </w:lvl>
    <w:lvl w:ilvl="1" w:tplc="FA60BE40" w:tentative="1">
      <w:start w:val="1"/>
      <w:numFmt w:val="bullet"/>
      <w:lvlText w:val="o"/>
      <w:lvlJc w:val="left"/>
      <w:pPr>
        <w:ind w:left="1440" w:hanging="360"/>
      </w:pPr>
      <w:rPr>
        <w:rFonts w:ascii="Courier New" w:hAnsi="Courier New" w:cs="Courier New" w:hint="default"/>
      </w:rPr>
    </w:lvl>
    <w:lvl w:ilvl="2" w:tplc="4274CA38" w:tentative="1">
      <w:start w:val="1"/>
      <w:numFmt w:val="bullet"/>
      <w:lvlText w:val=""/>
      <w:lvlJc w:val="left"/>
      <w:pPr>
        <w:ind w:left="2160" w:hanging="360"/>
      </w:pPr>
      <w:rPr>
        <w:rFonts w:ascii="Wingdings" w:hAnsi="Wingdings" w:hint="default"/>
      </w:rPr>
    </w:lvl>
    <w:lvl w:ilvl="3" w:tplc="6D8A9EC6" w:tentative="1">
      <w:start w:val="1"/>
      <w:numFmt w:val="bullet"/>
      <w:lvlText w:val=""/>
      <w:lvlJc w:val="left"/>
      <w:pPr>
        <w:ind w:left="2880" w:hanging="360"/>
      </w:pPr>
      <w:rPr>
        <w:rFonts w:ascii="Symbol" w:hAnsi="Symbol" w:hint="default"/>
      </w:rPr>
    </w:lvl>
    <w:lvl w:ilvl="4" w:tplc="C2C8F7AA" w:tentative="1">
      <w:start w:val="1"/>
      <w:numFmt w:val="bullet"/>
      <w:lvlText w:val="o"/>
      <w:lvlJc w:val="left"/>
      <w:pPr>
        <w:ind w:left="3600" w:hanging="360"/>
      </w:pPr>
      <w:rPr>
        <w:rFonts w:ascii="Courier New" w:hAnsi="Courier New" w:cs="Courier New" w:hint="default"/>
      </w:rPr>
    </w:lvl>
    <w:lvl w:ilvl="5" w:tplc="B7860F78" w:tentative="1">
      <w:start w:val="1"/>
      <w:numFmt w:val="bullet"/>
      <w:lvlText w:val=""/>
      <w:lvlJc w:val="left"/>
      <w:pPr>
        <w:ind w:left="4320" w:hanging="360"/>
      </w:pPr>
      <w:rPr>
        <w:rFonts w:ascii="Wingdings" w:hAnsi="Wingdings" w:hint="default"/>
      </w:rPr>
    </w:lvl>
    <w:lvl w:ilvl="6" w:tplc="CC14BBEC" w:tentative="1">
      <w:start w:val="1"/>
      <w:numFmt w:val="bullet"/>
      <w:lvlText w:val=""/>
      <w:lvlJc w:val="left"/>
      <w:pPr>
        <w:ind w:left="5040" w:hanging="360"/>
      </w:pPr>
      <w:rPr>
        <w:rFonts w:ascii="Symbol" w:hAnsi="Symbol" w:hint="default"/>
      </w:rPr>
    </w:lvl>
    <w:lvl w:ilvl="7" w:tplc="EA4623AE" w:tentative="1">
      <w:start w:val="1"/>
      <w:numFmt w:val="bullet"/>
      <w:lvlText w:val="o"/>
      <w:lvlJc w:val="left"/>
      <w:pPr>
        <w:ind w:left="5760" w:hanging="360"/>
      </w:pPr>
      <w:rPr>
        <w:rFonts w:ascii="Courier New" w:hAnsi="Courier New" w:cs="Courier New" w:hint="default"/>
      </w:rPr>
    </w:lvl>
    <w:lvl w:ilvl="8" w:tplc="2CF639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34EE7C">
      <w:start w:val="1"/>
      <w:numFmt w:val="lowerRoman"/>
      <w:lvlText w:val="(%1)"/>
      <w:lvlJc w:val="left"/>
      <w:pPr>
        <w:ind w:left="1080" w:hanging="720"/>
      </w:pPr>
      <w:rPr>
        <w:rFonts w:hint="default"/>
      </w:rPr>
    </w:lvl>
    <w:lvl w:ilvl="1" w:tplc="CED668C6" w:tentative="1">
      <w:start w:val="1"/>
      <w:numFmt w:val="lowerLetter"/>
      <w:lvlText w:val="%2."/>
      <w:lvlJc w:val="left"/>
      <w:pPr>
        <w:ind w:left="1440" w:hanging="360"/>
      </w:pPr>
    </w:lvl>
    <w:lvl w:ilvl="2" w:tplc="D26AD090" w:tentative="1">
      <w:start w:val="1"/>
      <w:numFmt w:val="lowerRoman"/>
      <w:lvlText w:val="%3."/>
      <w:lvlJc w:val="right"/>
      <w:pPr>
        <w:ind w:left="2160" w:hanging="180"/>
      </w:pPr>
    </w:lvl>
    <w:lvl w:ilvl="3" w:tplc="9B349C7E" w:tentative="1">
      <w:start w:val="1"/>
      <w:numFmt w:val="decimal"/>
      <w:lvlText w:val="%4."/>
      <w:lvlJc w:val="left"/>
      <w:pPr>
        <w:ind w:left="2880" w:hanging="360"/>
      </w:pPr>
    </w:lvl>
    <w:lvl w:ilvl="4" w:tplc="2A80D53E" w:tentative="1">
      <w:start w:val="1"/>
      <w:numFmt w:val="lowerLetter"/>
      <w:lvlText w:val="%5."/>
      <w:lvlJc w:val="left"/>
      <w:pPr>
        <w:ind w:left="3600" w:hanging="360"/>
      </w:pPr>
    </w:lvl>
    <w:lvl w:ilvl="5" w:tplc="68F4F856" w:tentative="1">
      <w:start w:val="1"/>
      <w:numFmt w:val="lowerRoman"/>
      <w:lvlText w:val="%6."/>
      <w:lvlJc w:val="right"/>
      <w:pPr>
        <w:ind w:left="4320" w:hanging="180"/>
      </w:pPr>
    </w:lvl>
    <w:lvl w:ilvl="6" w:tplc="8B3855EC" w:tentative="1">
      <w:start w:val="1"/>
      <w:numFmt w:val="decimal"/>
      <w:lvlText w:val="%7."/>
      <w:lvlJc w:val="left"/>
      <w:pPr>
        <w:ind w:left="5040" w:hanging="360"/>
      </w:pPr>
    </w:lvl>
    <w:lvl w:ilvl="7" w:tplc="B076158C" w:tentative="1">
      <w:start w:val="1"/>
      <w:numFmt w:val="lowerLetter"/>
      <w:lvlText w:val="%8."/>
      <w:lvlJc w:val="left"/>
      <w:pPr>
        <w:ind w:left="5760" w:hanging="360"/>
      </w:pPr>
    </w:lvl>
    <w:lvl w:ilvl="8" w:tplc="F774E8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928EFE">
      <w:start w:val="1"/>
      <w:numFmt w:val="lowerRoman"/>
      <w:lvlText w:val="(%1)"/>
      <w:lvlJc w:val="left"/>
      <w:pPr>
        <w:ind w:left="1080" w:hanging="720"/>
      </w:pPr>
      <w:rPr>
        <w:rFonts w:hint="default"/>
      </w:rPr>
    </w:lvl>
    <w:lvl w:ilvl="1" w:tplc="50E83D94" w:tentative="1">
      <w:start w:val="1"/>
      <w:numFmt w:val="lowerLetter"/>
      <w:lvlText w:val="%2."/>
      <w:lvlJc w:val="left"/>
      <w:pPr>
        <w:ind w:left="1440" w:hanging="360"/>
      </w:pPr>
    </w:lvl>
    <w:lvl w:ilvl="2" w:tplc="B4604228" w:tentative="1">
      <w:start w:val="1"/>
      <w:numFmt w:val="lowerRoman"/>
      <w:lvlText w:val="%3."/>
      <w:lvlJc w:val="right"/>
      <w:pPr>
        <w:ind w:left="2160" w:hanging="180"/>
      </w:pPr>
    </w:lvl>
    <w:lvl w:ilvl="3" w:tplc="5106B19A" w:tentative="1">
      <w:start w:val="1"/>
      <w:numFmt w:val="decimal"/>
      <w:lvlText w:val="%4."/>
      <w:lvlJc w:val="left"/>
      <w:pPr>
        <w:ind w:left="2880" w:hanging="360"/>
      </w:pPr>
    </w:lvl>
    <w:lvl w:ilvl="4" w:tplc="007CF1D2" w:tentative="1">
      <w:start w:val="1"/>
      <w:numFmt w:val="lowerLetter"/>
      <w:lvlText w:val="%5."/>
      <w:lvlJc w:val="left"/>
      <w:pPr>
        <w:ind w:left="3600" w:hanging="360"/>
      </w:pPr>
    </w:lvl>
    <w:lvl w:ilvl="5" w:tplc="850A5F48" w:tentative="1">
      <w:start w:val="1"/>
      <w:numFmt w:val="lowerRoman"/>
      <w:lvlText w:val="%6."/>
      <w:lvlJc w:val="right"/>
      <w:pPr>
        <w:ind w:left="4320" w:hanging="180"/>
      </w:pPr>
    </w:lvl>
    <w:lvl w:ilvl="6" w:tplc="BA7498BA" w:tentative="1">
      <w:start w:val="1"/>
      <w:numFmt w:val="decimal"/>
      <w:lvlText w:val="%7."/>
      <w:lvlJc w:val="left"/>
      <w:pPr>
        <w:ind w:left="5040" w:hanging="360"/>
      </w:pPr>
    </w:lvl>
    <w:lvl w:ilvl="7" w:tplc="A1B641D6" w:tentative="1">
      <w:start w:val="1"/>
      <w:numFmt w:val="lowerLetter"/>
      <w:lvlText w:val="%8."/>
      <w:lvlJc w:val="left"/>
      <w:pPr>
        <w:ind w:left="5760" w:hanging="360"/>
      </w:pPr>
    </w:lvl>
    <w:lvl w:ilvl="8" w:tplc="FD962D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9E6DC6">
      <w:start w:val="1"/>
      <w:numFmt w:val="lowerRoman"/>
      <w:lvlText w:val="(%1)"/>
      <w:lvlJc w:val="left"/>
      <w:pPr>
        <w:ind w:left="1080" w:hanging="720"/>
      </w:pPr>
      <w:rPr>
        <w:rFonts w:hint="default"/>
      </w:rPr>
    </w:lvl>
    <w:lvl w:ilvl="1" w:tplc="E0F47410" w:tentative="1">
      <w:start w:val="1"/>
      <w:numFmt w:val="lowerLetter"/>
      <w:lvlText w:val="%2."/>
      <w:lvlJc w:val="left"/>
      <w:pPr>
        <w:ind w:left="1440" w:hanging="360"/>
      </w:pPr>
    </w:lvl>
    <w:lvl w:ilvl="2" w:tplc="2C5AFB5C" w:tentative="1">
      <w:start w:val="1"/>
      <w:numFmt w:val="lowerRoman"/>
      <w:lvlText w:val="%3."/>
      <w:lvlJc w:val="right"/>
      <w:pPr>
        <w:ind w:left="2160" w:hanging="180"/>
      </w:pPr>
    </w:lvl>
    <w:lvl w:ilvl="3" w:tplc="A762F1BC" w:tentative="1">
      <w:start w:val="1"/>
      <w:numFmt w:val="decimal"/>
      <w:lvlText w:val="%4."/>
      <w:lvlJc w:val="left"/>
      <w:pPr>
        <w:ind w:left="2880" w:hanging="360"/>
      </w:pPr>
    </w:lvl>
    <w:lvl w:ilvl="4" w:tplc="64FC8F4C" w:tentative="1">
      <w:start w:val="1"/>
      <w:numFmt w:val="lowerLetter"/>
      <w:lvlText w:val="%5."/>
      <w:lvlJc w:val="left"/>
      <w:pPr>
        <w:ind w:left="3600" w:hanging="360"/>
      </w:pPr>
    </w:lvl>
    <w:lvl w:ilvl="5" w:tplc="040A6DFE" w:tentative="1">
      <w:start w:val="1"/>
      <w:numFmt w:val="lowerRoman"/>
      <w:lvlText w:val="%6."/>
      <w:lvlJc w:val="right"/>
      <w:pPr>
        <w:ind w:left="4320" w:hanging="180"/>
      </w:pPr>
    </w:lvl>
    <w:lvl w:ilvl="6" w:tplc="46EE75DC" w:tentative="1">
      <w:start w:val="1"/>
      <w:numFmt w:val="decimal"/>
      <w:lvlText w:val="%7."/>
      <w:lvlJc w:val="left"/>
      <w:pPr>
        <w:ind w:left="5040" w:hanging="360"/>
      </w:pPr>
    </w:lvl>
    <w:lvl w:ilvl="7" w:tplc="DF068ACC" w:tentative="1">
      <w:start w:val="1"/>
      <w:numFmt w:val="lowerLetter"/>
      <w:lvlText w:val="%8."/>
      <w:lvlJc w:val="left"/>
      <w:pPr>
        <w:ind w:left="5760" w:hanging="360"/>
      </w:pPr>
    </w:lvl>
    <w:lvl w:ilvl="8" w:tplc="57D6FF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992F3FC">
      <w:start w:val="1"/>
      <w:numFmt w:val="lowerRoman"/>
      <w:lvlText w:val="(%1)"/>
      <w:lvlJc w:val="left"/>
      <w:pPr>
        <w:ind w:left="1080" w:hanging="720"/>
      </w:pPr>
      <w:rPr>
        <w:rFonts w:hint="default"/>
      </w:rPr>
    </w:lvl>
    <w:lvl w:ilvl="1" w:tplc="BF7A1B7C" w:tentative="1">
      <w:start w:val="1"/>
      <w:numFmt w:val="lowerLetter"/>
      <w:lvlText w:val="%2."/>
      <w:lvlJc w:val="left"/>
      <w:pPr>
        <w:ind w:left="1440" w:hanging="360"/>
      </w:pPr>
    </w:lvl>
    <w:lvl w:ilvl="2" w:tplc="B6D0E8D2" w:tentative="1">
      <w:start w:val="1"/>
      <w:numFmt w:val="lowerRoman"/>
      <w:lvlText w:val="%3."/>
      <w:lvlJc w:val="right"/>
      <w:pPr>
        <w:ind w:left="2160" w:hanging="180"/>
      </w:pPr>
    </w:lvl>
    <w:lvl w:ilvl="3" w:tplc="521A0472" w:tentative="1">
      <w:start w:val="1"/>
      <w:numFmt w:val="decimal"/>
      <w:lvlText w:val="%4."/>
      <w:lvlJc w:val="left"/>
      <w:pPr>
        <w:ind w:left="2880" w:hanging="360"/>
      </w:pPr>
    </w:lvl>
    <w:lvl w:ilvl="4" w:tplc="FF783D3C" w:tentative="1">
      <w:start w:val="1"/>
      <w:numFmt w:val="lowerLetter"/>
      <w:lvlText w:val="%5."/>
      <w:lvlJc w:val="left"/>
      <w:pPr>
        <w:ind w:left="3600" w:hanging="360"/>
      </w:pPr>
    </w:lvl>
    <w:lvl w:ilvl="5" w:tplc="7AB4BA2C" w:tentative="1">
      <w:start w:val="1"/>
      <w:numFmt w:val="lowerRoman"/>
      <w:lvlText w:val="%6."/>
      <w:lvlJc w:val="right"/>
      <w:pPr>
        <w:ind w:left="4320" w:hanging="180"/>
      </w:pPr>
    </w:lvl>
    <w:lvl w:ilvl="6" w:tplc="B98016AC" w:tentative="1">
      <w:start w:val="1"/>
      <w:numFmt w:val="decimal"/>
      <w:lvlText w:val="%7."/>
      <w:lvlJc w:val="left"/>
      <w:pPr>
        <w:ind w:left="5040" w:hanging="360"/>
      </w:pPr>
    </w:lvl>
    <w:lvl w:ilvl="7" w:tplc="49D29300" w:tentative="1">
      <w:start w:val="1"/>
      <w:numFmt w:val="lowerLetter"/>
      <w:lvlText w:val="%8."/>
      <w:lvlJc w:val="left"/>
      <w:pPr>
        <w:ind w:left="5760" w:hanging="360"/>
      </w:pPr>
    </w:lvl>
    <w:lvl w:ilvl="8" w:tplc="09DA2A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F32920E">
      <w:start w:val="1"/>
      <w:numFmt w:val="lowerRoman"/>
      <w:lvlText w:val="(%1)"/>
      <w:lvlJc w:val="left"/>
      <w:pPr>
        <w:ind w:left="1080" w:hanging="720"/>
      </w:pPr>
      <w:rPr>
        <w:rFonts w:hint="default"/>
      </w:rPr>
    </w:lvl>
    <w:lvl w:ilvl="1" w:tplc="CF14BE16" w:tentative="1">
      <w:start w:val="1"/>
      <w:numFmt w:val="lowerLetter"/>
      <w:lvlText w:val="%2."/>
      <w:lvlJc w:val="left"/>
      <w:pPr>
        <w:ind w:left="1440" w:hanging="360"/>
      </w:pPr>
    </w:lvl>
    <w:lvl w:ilvl="2" w:tplc="E17AA37C" w:tentative="1">
      <w:start w:val="1"/>
      <w:numFmt w:val="lowerRoman"/>
      <w:lvlText w:val="%3."/>
      <w:lvlJc w:val="right"/>
      <w:pPr>
        <w:ind w:left="2160" w:hanging="180"/>
      </w:pPr>
    </w:lvl>
    <w:lvl w:ilvl="3" w:tplc="34BEAD68" w:tentative="1">
      <w:start w:val="1"/>
      <w:numFmt w:val="decimal"/>
      <w:lvlText w:val="%4."/>
      <w:lvlJc w:val="left"/>
      <w:pPr>
        <w:ind w:left="2880" w:hanging="360"/>
      </w:pPr>
    </w:lvl>
    <w:lvl w:ilvl="4" w:tplc="161C8838" w:tentative="1">
      <w:start w:val="1"/>
      <w:numFmt w:val="lowerLetter"/>
      <w:lvlText w:val="%5."/>
      <w:lvlJc w:val="left"/>
      <w:pPr>
        <w:ind w:left="3600" w:hanging="360"/>
      </w:pPr>
    </w:lvl>
    <w:lvl w:ilvl="5" w:tplc="3BEAC8EE" w:tentative="1">
      <w:start w:val="1"/>
      <w:numFmt w:val="lowerRoman"/>
      <w:lvlText w:val="%6."/>
      <w:lvlJc w:val="right"/>
      <w:pPr>
        <w:ind w:left="4320" w:hanging="180"/>
      </w:pPr>
    </w:lvl>
    <w:lvl w:ilvl="6" w:tplc="E9D2D038" w:tentative="1">
      <w:start w:val="1"/>
      <w:numFmt w:val="decimal"/>
      <w:lvlText w:val="%7."/>
      <w:lvlJc w:val="left"/>
      <w:pPr>
        <w:ind w:left="5040" w:hanging="360"/>
      </w:pPr>
    </w:lvl>
    <w:lvl w:ilvl="7" w:tplc="81D403C4" w:tentative="1">
      <w:start w:val="1"/>
      <w:numFmt w:val="lowerLetter"/>
      <w:lvlText w:val="%8."/>
      <w:lvlJc w:val="left"/>
      <w:pPr>
        <w:ind w:left="5760" w:hanging="360"/>
      </w:pPr>
    </w:lvl>
    <w:lvl w:ilvl="8" w:tplc="C8F045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912629A">
      <w:start w:val="1"/>
      <w:numFmt w:val="lowerRoman"/>
      <w:lvlText w:val="(%1)"/>
      <w:lvlJc w:val="left"/>
      <w:pPr>
        <w:ind w:left="1080" w:hanging="720"/>
      </w:pPr>
      <w:rPr>
        <w:rFonts w:hint="default"/>
      </w:rPr>
    </w:lvl>
    <w:lvl w:ilvl="1" w:tplc="04D48FD2" w:tentative="1">
      <w:start w:val="1"/>
      <w:numFmt w:val="lowerLetter"/>
      <w:lvlText w:val="%2."/>
      <w:lvlJc w:val="left"/>
      <w:pPr>
        <w:ind w:left="1440" w:hanging="360"/>
      </w:pPr>
    </w:lvl>
    <w:lvl w:ilvl="2" w:tplc="EC3EA8FC" w:tentative="1">
      <w:start w:val="1"/>
      <w:numFmt w:val="lowerRoman"/>
      <w:lvlText w:val="%3."/>
      <w:lvlJc w:val="right"/>
      <w:pPr>
        <w:ind w:left="2160" w:hanging="180"/>
      </w:pPr>
    </w:lvl>
    <w:lvl w:ilvl="3" w:tplc="7E9CB2D2" w:tentative="1">
      <w:start w:val="1"/>
      <w:numFmt w:val="decimal"/>
      <w:lvlText w:val="%4."/>
      <w:lvlJc w:val="left"/>
      <w:pPr>
        <w:ind w:left="2880" w:hanging="360"/>
      </w:pPr>
    </w:lvl>
    <w:lvl w:ilvl="4" w:tplc="C268CB66" w:tentative="1">
      <w:start w:val="1"/>
      <w:numFmt w:val="lowerLetter"/>
      <w:lvlText w:val="%5."/>
      <w:lvlJc w:val="left"/>
      <w:pPr>
        <w:ind w:left="3600" w:hanging="360"/>
      </w:pPr>
    </w:lvl>
    <w:lvl w:ilvl="5" w:tplc="B91E33C8" w:tentative="1">
      <w:start w:val="1"/>
      <w:numFmt w:val="lowerRoman"/>
      <w:lvlText w:val="%6."/>
      <w:lvlJc w:val="right"/>
      <w:pPr>
        <w:ind w:left="4320" w:hanging="180"/>
      </w:pPr>
    </w:lvl>
    <w:lvl w:ilvl="6" w:tplc="0374E430" w:tentative="1">
      <w:start w:val="1"/>
      <w:numFmt w:val="decimal"/>
      <w:lvlText w:val="%7."/>
      <w:lvlJc w:val="left"/>
      <w:pPr>
        <w:ind w:left="5040" w:hanging="360"/>
      </w:pPr>
    </w:lvl>
    <w:lvl w:ilvl="7" w:tplc="B9FCA754" w:tentative="1">
      <w:start w:val="1"/>
      <w:numFmt w:val="lowerLetter"/>
      <w:lvlText w:val="%8."/>
      <w:lvlJc w:val="left"/>
      <w:pPr>
        <w:ind w:left="5760" w:hanging="360"/>
      </w:pPr>
    </w:lvl>
    <w:lvl w:ilvl="8" w:tplc="B170A1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1952272">
    <w:abstractNumId w:val="11"/>
  </w:num>
  <w:num w:numId="2" w16cid:durableId="654795215">
    <w:abstractNumId w:val="4"/>
  </w:num>
  <w:num w:numId="3" w16cid:durableId="1821650467">
    <w:abstractNumId w:val="2"/>
  </w:num>
  <w:num w:numId="4" w16cid:durableId="793404825">
    <w:abstractNumId w:val="7"/>
  </w:num>
  <w:num w:numId="5" w16cid:durableId="1867135967">
    <w:abstractNumId w:val="6"/>
  </w:num>
  <w:num w:numId="6" w16cid:durableId="1340812277">
    <w:abstractNumId w:val="1"/>
  </w:num>
  <w:num w:numId="7" w16cid:durableId="669214986">
    <w:abstractNumId w:val="9"/>
  </w:num>
  <w:num w:numId="8" w16cid:durableId="2098089986">
    <w:abstractNumId w:val="5"/>
  </w:num>
  <w:num w:numId="9" w16cid:durableId="249776429">
    <w:abstractNumId w:val="8"/>
  </w:num>
  <w:num w:numId="10" w16cid:durableId="1267694064">
    <w:abstractNumId w:val="3"/>
  </w:num>
  <w:num w:numId="11" w16cid:durableId="1037051421">
    <w:abstractNumId w:val="10"/>
  </w:num>
  <w:num w:numId="12" w16cid:durableId="432819008">
    <w:abstractNumId w:val="0"/>
  </w:num>
  <w:num w:numId="13" w16cid:durableId="1903130793">
    <w:abstractNumId w:val="11"/>
  </w:num>
  <w:num w:numId="14" w16cid:durableId="1736587830">
    <w:abstractNumId w:val="11"/>
  </w:num>
  <w:num w:numId="15" w16cid:durableId="1869099837">
    <w:abstractNumId w:val="11"/>
  </w:num>
  <w:num w:numId="16" w16cid:durableId="18797336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0D"/>
    <w:rsid w:val="00115F0E"/>
    <w:rsid w:val="00137DAF"/>
    <w:rsid w:val="00250FC2"/>
    <w:rsid w:val="002C0CFE"/>
    <w:rsid w:val="00382AC1"/>
    <w:rsid w:val="00392E8C"/>
    <w:rsid w:val="00556C77"/>
    <w:rsid w:val="007A1F0D"/>
    <w:rsid w:val="008A14AA"/>
    <w:rsid w:val="008E2544"/>
    <w:rsid w:val="00922C5F"/>
    <w:rsid w:val="009960B5"/>
    <w:rsid w:val="00A35030"/>
    <w:rsid w:val="00A74C45"/>
    <w:rsid w:val="00B248BE"/>
    <w:rsid w:val="00B630EE"/>
    <w:rsid w:val="00C1214F"/>
    <w:rsid w:val="00C40229"/>
    <w:rsid w:val="00CE5167"/>
    <w:rsid w:val="00CF2418"/>
    <w:rsid w:val="00D3356E"/>
    <w:rsid w:val="00DA44DA"/>
    <w:rsid w:val="00DB5840"/>
    <w:rsid w:val="00E239C9"/>
    <w:rsid w:val="00E95491"/>
    <w:rsid w:val="00EB324F"/>
    <w:rsid w:val="00F544B4"/>
    <w:rsid w:val="00F90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0F199"/>
  <w15:docId w15:val="{7AAF2C1A-CEE7-4AF3-9A20-6AD0822C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026EA" w:rsidRDefault="00F026EA">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026EA" w:rsidRDefault="00F026E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26EA"/>
    <w:rsid w:val="00696F9D"/>
    <w:rsid w:val="00C8075E"/>
    <w:rsid w:val="00F02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785</Words>
  <Characters>4480</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2024-05-29T23:26:00Z</dcterms:created>
  <dcterms:modified xsi:type="dcterms:W3CDTF">2024-05-29T23:26:00Z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