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B4527" w14:textId="77777777" w:rsidR="00DE70DB" w:rsidRDefault="00DE70DB" w:rsidP="00DE70DB">
      <w:pPr>
        <w:tabs>
          <w:tab w:val="left" w:pos="4569"/>
        </w:tabs>
        <w:spacing w:before="5600"/>
      </w:pPr>
      <w:r>
        <w:rPr>
          <w:rFonts w:ascii="Calibri Light" w:hAnsi="Calibri Light"/>
          <w:noProof/>
          <w:lang w:val="en-US"/>
        </w:rPr>
        <w:drawing>
          <wp:anchor distT="0" distB="0" distL="114300" distR="114300" simplePos="0" relativeHeight="251657216" behindDoc="1" locked="0" layoutInCell="1" allowOverlap="1" wp14:anchorId="265995BD" wp14:editId="55D24781">
            <wp:simplePos x="0" y="0"/>
            <wp:positionH relativeFrom="page">
              <wp:posOffset>0</wp:posOffset>
            </wp:positionH>
            <wp:positionV relativeFrom="page">
              <wp:posOffset>1104595</wp:posOffset>
            </wp:positionV>
            <wp:extent cx="7575081" cy="5703515"/>
            <wp:effectExtent l="0" t="0" r="6819" b="0"/>
            <wp:wrapNone/>
            <wp:docPr id="3" name="Picture 4" descr="Photo of smiling elderly man in a wheelchair and with a smiling young woman crouched beside h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t="16346"/>
                    <a:stretch>
                      <a:fillRect/>
                    </a:stretch>
                  </pic:blipFill>
                  <pic:spPr>
                    <a:xfrm>
                      <a:off x="0" y="0"/>
                      <a:ext cx="7575081" cy="5703515"/>
                    </a:xfrm>
                    <a:prstGeom prst="rect">
                      <a:avLst/>
                    </a:prstGeom>
                    <a:noFill/>
                    <a:ln>
                      <a:noFill/>
                      <a:prstDash/>
                    </a:ln>
                  </pic:spPr>
                </pic:pic>
              </a:graphicData>
            </a:graphic>
          </wp:anchor>
        </w:drawing>
      </w:r>
      <w:r>
        <w:rPr>
          <w:rFonts w:ascii="Arial Black" w:hAnsi="Arial Black"/>
          <w:color w:val="FFFFFF"/>
          <w:sz w:val="66"/>
          <w:szCs w:val="66"/>
        </w:rPr>
        <w:t>Performance</w:t>
      </w:r>
    </w:p>
    <w:p w14:paraId="48F8DE95" w14:textId="77777777" w:rsidR="00DE70DB" w:rsidRDefault="00DE70DB" w:rsidP="00DE70DB">
      <w:pPr>
        <w:rPr>
          <w:rFonts w:ascii="Arial Black" w:hAnsi="Arial Black"/>
          <w:color w:val="FFFFFF"/>
          <w:sz w:val="66"/>
          <w:szCs w:val="66"/>
        </w:rPr>
      </w:pPr>
      <w:r>
        <w:rPr>
          <w:rFonts w:ascii="Arial Black" w:hAnsi="Arial Black"/>
          <w:color w:val="FFFFFF"/>
          <w:sz w:val="66"/>
          <w:szCs w:val="66"/>
        </w:rPr>
        <w:t>Report</w:t>
      </w:r>
    </w:p>
    <w:p w14:paraId="0E7FC5E2" w14:textId="77777777" w:rsidR="00DE70DB" w:rsidRDefault="00DE70DB" w:rsidP="00DE70DB">
      <w:pPr>
        <w:spacing w:before="480"/>
        <w:rPr>
          <w:rFonts w:ascii="Arial" w:hAnsi="Arial" w:cs="Arial"/>
          <w:b/>
          <w:color w:val="FFFFFF"/>
          <w:sz w:val="32"/>
        </w:rPr>
      </w:pPr>
      <w:r>
        <w:rPr>
          <w:rFonts w:ascii="Arial" w:hAnsi="Arial" w:cs="Arial"/>
          <w:b/>
          <w:color w:val="FFFFFF"/>
          <w:sz w:val="32"/>
        </w:rPr>
        <w:t>1800 951 822</w:t>
      </w:r>
    </w:p>
    <w:p w14:paraId="56D73B14" w14:textId="1FFE6ED3" w:rsidR="00DE70DB" w:rsidRDefault="00DE70DB" w:rsidP="00DE70DB">
      <w:pPr>
        <w:pStyle w:val="ContactNumber"/>
        <w:framePr w:wrap="around"/>
        <w:spacing w:after="600"/>
        <w:rPr>
          <w:rFonts w:ascii="Arial" w:hAnsi="Arial" w:cs="Arial"/>
        </w:rPr>
      </w:pPr>
    </w:p>
    <w:tbl>
      <w:tblPr>
        <w:tblW w:w="10341" w:type="dxa"/>
        <w:tblInd w:w="-142" w:type="dxa"/>
        <w:tblCellMar>
          <w:left w:w="10" w:type="dxa"/>
          <w:right w:w="10" w:type="dxa"/>
        </w:tblCellMar>
        <w:tblLook w:val="0000" w:firstRow="0" w:lastRow="0" w:firstColumn="0" w:lastColumn="0" w:noHBand="0" w:noVBand="0"/>
      </w:tblPr>
      <w:tblGrid>
        <w:gridCol w:w="3227"/>
        <w:gridCol w:w="7114"/>
      </w:tblGrid>
      <w:tr w:rsidR="00DE70DB" w14:paraId="41DAFACC" w14:textId="77777777" w:rsidTr="00405D45">
        <w:tc>
          <w:tcPr>
            <w:tcW w:w="3227" w:type="dxa"/>
            <w:shd w:val="clear" w:color="auto" w:fill="auto"/>
            <w:tcMar>
              <w:top w:w="0" w:type="dxa"/>
              <w:left w:w="108" w:type="dxa"/>
              <w:bottom w:w="0" w:type="dxa"/>
              <w:right w:w="108" w:type="dxa"/>
            </w:tcMar>
            <w:vAlign w:val="center"/>
          </w:tcPr>
          <w:p w14:paraId="2E2A116C" w14:textId="77777777" w:rsidR="00DE70DB" w:rsidRDefault="00DE70DB" w:rsidP="00405D45">
            <w:pPr>
              <w:pStyle w:val="CoverHeading"/>
              <w:spacing w:after="120" w:line="22" w:lineRule="atLeast"/>
              <w:rPr>
                <w:rFonts w:ascii="Arial" w:hAnsi="Arial" w:cs="Arial"/>
                <w:sz w:val="24"/>
              </w:rPr>
            </w:pPr>
            <w:bookmarkStart w:id="0" w:name="_Hlk112236758"/>
          </w:p>
          <w:p w14:paraId="77BD967D" w14:textId="77777777" w:rsidR="00DE70DB" w:rsidRDefault="00DE70DB" w:rsidP="00405D45">
            <w:pPr>
              <w:pStyle w:val="CoverHeading"/>
              <w:spacing w:after="120" w:line="22" w:lineRule="atLeast"/>
              <w:rPr>
                <w:rFonts w:ascii="Arial" w:hAnsi="Arial" w:cs="Arial"/>
                <w:sz w:val="24"/>
              </w:rPr>
            </w:pPr>
          </w:p>
          <w:p w14:paraId="1A024F27" w14:textId="6B830563" w:rsidR="00DE70DB" w:rsidRDefault="00DE70DB" w:rsidP="00405D45">
            <w:pPr>
              <w:pStyle w:val="CoverHeading"/>
              <w:spacing w:after="120" w:line="22" w:lineRule="atLeast"/>
              <w:rPr>
                <w:rFonts w:ascii="Arial" w:hAnsi="Arial" w:cs="Arial"/>
                <w:sz w:val="24"/>
              </w:rPr>
            </w:pPr>
            <w:r>
              <w:rPr>
                <w:rFonts w:ascii="Arial" w:hAnsi="Arial" w:cs="Arial"/>
                <w:sz w:val="24"/>
              </w:rPr>
              <w:t>Name:</w:t>
            </w:r>
          </w:p>
        </w:tc>
        <w:tc>
          <w:tcPr>
            <w:tcW w:w="7114" w:type="dxa"/>
            <w:shd w:val="clear" w:color="auto" w:fill="auto"/>
            <w:tcMar>
              <w:top w:w="0" w:type="dxa"/>
              <w:left w:w="108" w:type="dxa"/>
              <w:bottom w:w="0" w:type="dxa"/>
              <w:right w:w="108" w:type="dxa"/>
            </w:tcMar>
            <w:vAlign w:val="center"/>
          </w:tcPr>
          <w:p w14:paraId="10201822" w14:textId="77777777" w:rsidR="00DE70DB" w:rsidRDefault="00DE70DB" w:rsidP="00DE70DB">
            <w:pPr>
              <w:pStyle w:val="ListBullet"/>
              <w:numPr>
                <w:ilvl w:val="0"/>
                <w:numId w:val="0"/>
              </w:numPr>
              <w:spacing w:before="0" w:after="120" w:line="22" w:lineRule="atLeast"/>
              <w:ind w:left="360"/>
              <w:rPr>
                <w:rFonts w:ascii="Arial" w:hAnsi="Arial" w:cs="Arial"/>
              </w:rPr>
            </w:pPr>
          </w:p>
          <w:p w14:paraId="56545D56" w14:textId="77777777" w:rsidR="00DE70DB" w:rsidRDefault="00DE70DB" w:rsidP="00DE70DB">
            <w:pPr>
              <w:pStyle w:val="ListBullet"/>
              <w:numPr>
                <w:ilvl w:val="0"/>
                <w:numId w:val="0"/>
              </w:numPr>
              <w:spacing w:before="0" w:after="120" w:line="22" w:lineRule="atLeast"/>
              <w:ind w:left="360"/>
              <w:rPr>
                <w:rFonts w:ascii="Arial" w:hAnsi="Arial" w:cs="Arial"/>
              </w:rPr>
            </w:pPr>
          </w:p>
          <w:p w14:paraId="65A33952" w14:textId="3A4A7AC3" w:rsidR="00DE70DB" w:rsidRDefault="00DE70DB" w:rsidP="00DE70DB">
            <w:pPr>
              <w:pStyle w:val="ListBullet"/>
              <w:numPr>
                <w:ilvl w:val="0"/>
                <w:numId w:val="0"/>
              </w:numPr>
              <w:spacing w:before="0" w:after="120" w:line="22" w:lineRule="atLeast"/>
              <w:ind w:left="360"/>
              <w:rPr>
                <w:rFonts w:ascii="Arial" w:hAnsi="Arial" w:cs="Arial"/>
              </w:rPr>
            </w:pPr>
            <w:r>
              <w:rPr>
                <w:rFonts w:ascii="Arial" w:hAnsi="Arial" w:cs="Arial"/>
              </w:rPr>
              <w:t>Tandara Lodge</w:t>
            </w:r>
          </w:p>
        </w:tc>
      </w:tr>
      <w:tr w:rsidR="00DE70DB" w14:paraId="11531B36" w14:textId="77777777" w:rsidTr="00405D45">
        <w:tc>
          <w:tcPr>
            <w:tcW w:w="3227" w:type="dxa"/>
            <w:shd w:val="clear" w:color="auto" w:fill="auto"/>
            <w:tcMar>
              <w:top w:w="0" w:type="dxa"/>
              <w:left w:w="108" w:type="dxa"/>
              <w:bottom w:w="0" w:type="dxa"/>
              <w:right w:w="108" w:type="dxa"/>
            </w:tcMar>
            <w:vAlign w:val="center"/>
          </w:tcPr>
          <w:p w14:paraId="08D42F31" w14:textId="77777777" w:rsidR="00DE70DB" w:rsidRDefault="00DE70DB" w:rsidP="00405D45">
            <w:pPr>
              <w:pStyle w:val="CoverHeading"/>
              <w:spacing w:before="40" w:after="120" w:line="22" w:lineRule="atLeast"/>
              <w:rPr>
                <w:rFonts w:ascii="Arial" w:hAnsi="Arial" w:cs="Arial"/>
                <w:sz w:val="24"/>
              </w:rPr>
            </w:pPr>
            <w:r>
              <w:rPr>
                <w:rFonts w:ascii="Arial" w:hAnsi="Arial" w:cs="Arial"/>
                <w:sz w:val="24"/>
              </w:rPr>
              <w:t>Commission ID:</w:t>
            </w:r>
          </w:p>
        </w:tc>
        <w:tc>
          <w:tcPr>
            <w:tcW w:w="7114" w:type="dxa"/>
            <w:shd w:val="clear" w:color="auto" w:fill="auto"/>
            <w:tcMar>
              <w:top w:w="0" w:type="dxa"/>
              <w:left w:w="108" w:type="dxa"/>
              <w:bottom w:w="0" w:type="dxa"/>
              <w:right w:w="108" w:type="dxa"/>
            </w:tcMar>
            <w:vAlign w:val="center"/>
          </w:tcPr>
          <w:p w14:paraId="4F231E6D" w14:textId="77777777" w:rsidR="00DE70DB" w:rsidRDefault="00DE70DB" w:rsidP="00DE70DB">
            <w:pPr>
              <w:pStyle w:val="ListBullet"/>
              <w:numPr>
                <w:ilvl w:val="0"/>
                <w:numId w:val="0"/>
              </w:numPr>
              <w:spacing w:before="0" w:after="120" w:line="22" w:lineRule="atLeast"/>
              <w:ind w:left="360"/>
              <w:rPr>
                <w:rFonts w:ascii="Arial" w:hAnsi="Arial" w:cs="Arial"/>
              </w:rPr>
            </w:pPr>
            <w:r>
              <w:rPr>
                <w:rFonts w:ascii="Arial" w:hAnsi="Arial" w:cs="Arial"/>
              </w:rPr>
              <w:t>8818</w:t>
            </w:r>
          </w:p>
        </w:tc>
      </w:tr>
      <w:tr w:rsidR="00DE70DB" w14:paraId="7ED04666" w14:textId="77777777" w:rsidTr="00405D45">
        <w:tc>
          <w:tcPr>
            <w:tcW w:w="3227" w:type="dxa"/>
            <w:shd w:val="clear" w:color="auto" w:fill="auto"/>
            <w:tcMar>
              <w:top w:w="0" w:type="dxa"/>
              <w:left w:w="108" w:type="dxa"/>
              <w:bottom w:w="0" w:type="dxa"/>
              <w:right w:w="108" w:type="dxa"/>
            </w:tcMar>
            <w:vAlign w:val="center"/>
          </w:tcPr>
          <w:p w14:paraId="3C479167" w14:textId="77777777" w:rsidR="00DE70DB" w:rsidRDefault="00DE70DB" w:rsidP="00405D45">
            <w:pPr>
              <w:pStyle w:val="CoverHeading"/>
              <w:spacing w:before="40" w:after="120" w:line="22" w:lineRule="atLeast"/>
              <w:rPr>
                <w:rFonts w:ascii="Arial" w:hAnsi="Arial" w:cs="Arial"/>
                <w:sz w:val="24"/>
              </w:rPr>
            </w:pPr>
            <w:r>
              <w:rPr>
                <w:rFonts w:ascii="Arial" w:hAnsi="Arial" w:cs="Arial"/>
                <w:sz w:val="24"/>
              </w:rPr>
              <w:t>Address:</w:t>
            </w:r>
          </w:p>
        </w:tc>
        <w:tc>
          <w:tcPr>
            <w:tcW w:w="7114" w:type="dxa"/>
            <w:shd w:val="clear" w:color="auto" w:fill="auto"/>
            <w:tcMar>
              <w:top w:w="0" w:type="dxa"/>
              <w:left w:w="108" w:type="dxa"/>
              <w:bottom w:w="0" w:type="dxa"/>
              <w:right w:w="108" w:type="dxa"/>
            </w:tcMar>
            <w:vAlign w:val="center"/>
          </w:tcPr>
          <w:p w14:paraId="20A1EB65" w14:textId="77777777" w:rsidR="00DE70DB" w:rsidRDefault="00DE70DB" w:rsidP="00DE70DB">
            <w:pPr>
              <w:pStyle w:val="ListBullet"/>
              <w:numPr>
                <w:ilvl w:val="0"/>
                <w:numId w:val="0"/>
              </w:numPr>
              <w:spacing w:before="0" w:after="120" w:line="22" w:lineRule="atLeast"/>
              <w:ind w:left="360"/>
            </w:pPr>
            <w:r>
              <w:rPr>
                <w:rFonts w:ascii="Arial" w:eastAsia="Times New Roman" w:hAnsi="Arial" w:cs="Arial"/>
                <w:lang w:eastAsia="en-AU"/>
              </w:rPr>
              <w:t>10 Nightingale Avenue, SHEFFIELD, Tasmania, 7306</w:t>
            </w:r>
          </w:p>
        </w:tc>
      </w:tr>
      <w:tr w:rsidR="00DE70DB" w14:paraId="46C8EC13" w14:textId="77777777" w:rsidTr="00405D45">
        <w:tc>
          <w:tcPr>
            <w:tcW w:w="3227" w:type="dxa"/>
            <w:shd w:val="clear" w:color="auto" w:fill="auto"/>
            <w:tcMar>
              <w:top w:w="0" w:type="dxa"/>
              <w:left w:w="108" w:type="dxa"/>
              <w:bottom w:w="0" w:type="dxa"/>
              <w:right w:w="108" w:type="dxa"/>
            </w:tcMar>
            <w:vAlign w:val="center"/>
          </w:tcPr>
          <w:p w14:paraId="1729A68D" w14:textId="77777777" w:rsidR="00DE70DB" w:rsidRDefault="00DE70DB" w:rsidP="00405D45">
            <w:pPr>
              <w:pStyle w:val="CoverHeading"/>
              <w:spacing w:after="120" w:line="22" w:lineRule="atLeast"/>
              <w:rPr>
                <w:rFonts w:ascii="Arial" w:hAnsi="Arial" w:cs="Arial"/>
                <w:sz w:val="24"/>
              </w:rPr>
            </w:pPr>
            <w:r>
              <w:rPr>
                <w:rFonts w:ascii="Arial" w:hAnsi="Arial" w:cs="Arial"/>
                <w:sz w:val="24"/>
              </w:rPr>
              <w:t>Activity type:</w:t>
            </w:r>
          </w:p>
        </w:tc>
        <w:tc>
          <w:tcPr>
            <w:tcW w:w="7114" w:type="dxa"/>
            <w:shd w:val="clear" w:color="auto" w:fill="auto"/>
            <w:tcMar>
              <w:top w:w="0" w:type="dxa"/>
              <w:left w:w="108" w:type="dxa"/>
              <w:bottom w:w="0" w:type="dxa"/>
              <w:right w:w="108" w:type="dxa"/>
            </w:tcMar>
            <w:vAlign w:val="center"/>
          </w:tcPr>
          <w:p w14:paraId="33E72D7D" w14:textId="77777777" w:rsidR="00DE70DB" w:rsidRDefault="00DE70DB" w:rsidP="00DE70DB">
            <w:pPr>
              <w:pStyle w:val="ListBullet"/>
              <w:numPr>
                <w:ilvl w:val="0"/>
                <w:numId w:val="0"/>
              </w:numPr>
              <w:spacing w:before="0" w:after="120" w:line="22" w:lineRule="atLeast"/>
              <w:ind w:left="360"/>
              <w:rPr>
                <w:rFonts w:ascii="Arial" w:hAnsi="Arial" w:cs="Arial"/>
              </w:rPr>
            </w:pPr>
            <w:r>
              <w:rPr>
                <w:rFonts w:ascii="Arial" w:hAnsi="Arial" w:cs="Arial"/>
              </w:rPr>
              <w:t>Assessment contact (performance assessment) – site</w:t>
            </w:r>
          </w:p>
        </w:tc>
      </w:tr>
      <w:tr w:rsidR="00DE70DB" w14:paraId="3156CCF9" w14:textId="77777777" w:rsidTr="00405D45">
        <w:tc>
          <w:tcPr>
            <w:tcW w:w="3227" w:type="dxa"/>
            <w:shd w:val="clear" w:color="auto" w:fill="auto"/>
            <w:tcMar>
              <w:top w:w="0" w:type="dxa"/>
              <w:left w:w="108" w:type="dxa"/>
              <w:bottom w:w="0" w:type="dxa"/>
              <w:right w:w="108" w:type="dxa"/>
            </w:tcMar>
            <w:vAlign w:val="center"/>
          </w:tcPr>
          <w:p w14:paraId="251582AD" w14:textId="77777777" w:rsidR="00DE70DB" w:rsidRDefault="00DE70DB" w:rsidP="00405D45">
            <w:pPr>
              <w:pStyle w:val="CoverHeading"/>
              <w:spacing w:after="120" w:line="22" w:lineRule="atLeast"/>
              <w:rPr>
                <w:rFonts w:ascii="Arial" w:hAnsi="Arial" w:cs="Arial"/>
                <w:sz w:val="24"/>
              </w:rPr>
            </w:pPr>
            <w:r>
              <w:rPr>
                <w:rFonts w:ascii="Arial" w:hAnsi="Arial" w:cs="Arial"/>
                <w:sz w:val="24"/>
              </w:rPr>
              <w:t>Activity date:</w:t>
            </w:r>
          </w:p>
        </w:tc>
        <w:tc>
          <w:tcPr>
            <w:tcW w:w="7114" w:type="dxa"/>
            <w:shd w:val="clear" w:color="auto" w:fill="auto"/>
            <w:tcMar>
              <w:top w:w="0" w:type="dxa"/>
              <w:left w:w="108" w:type="dxa"/>
              <w:bottom w:w="0" w:type="dxa"/>
              <w:right w:w="108" w:type="dxa"/>
            </w:tcMar>
            <w:vAlign w:val="center"/>
          </w:tcPr>
          <w:p w14:paraId="4542DE4B" w14:textId="77777777" w:rsidR="00DE70DB" w:rsidRDefault="00DE70DB" w:rsidP="00DE70DB">
            <w:pPr>
              <w:pStyle w:val="ListBullet"/>
              <w:numPr>
                <w:ilvl w:val="0"/>
                <w:numId w:val="0"/>
              </w:numPr>
              <w:spacing w:before="0" w:after="120" w:line="22" w:lineRule="atLeast"/>
              <w:ind w:left="360"/>
              <w:rPr>
                <w:rFonts w:ascii="Arial" w:hAnsi="Arial" w:cs="Arial"/>
              </w:rPr>
            </w:pPr>
            <w:r>
              <w:rPr>
                <w:rFonts w:ascii="Arial" w:hAnsi="Arial" w:cs="Arial"/>
              </w:rPr>
              <w:t>on 12 December 2023</w:t>
            </w:r>
          </w:p>
        </w:tc>
      </w:tr>
      <w:tr w:rsidR="00DE70DB" w14:paraId="2CEC8805" w14:textId="77777777" w:rsidTr="00405D45">
        <w:tc>
          <w:tcPr>
            <w:tcW w:w="3227" w:type="dxa"/>
            <w:shd w:val="clear" w:color="auto" w:fill="auto"/>
            <w:tcMar>
              <w:top w:w="0" w:type="dxa"/>
              <w:left w:w="108" w:type="dxa"/>
              <w:bottom w:w="0" w:type="dxa"/>
              <w:right w:w="108" w:type="dxa"/>
            </w:tcMar>
            <w:vAlign w:val="center"/>
          </w:tcPr>
          <w:p w14:paraId="6A022B3F" w14:textId="77777777" w:rsidR="00DE70DB" w:rsidRDefault="00DE70DB" w:rsidP="00405D45">
            <w:pPr>
              <w:pStyle w:val="CoverHeading"/>
              <w:spacing w:after="120" w:line="22" w:lineRule="atLeast"/>
              <w:rPr>
                <w:rFonts w:ascii="Arial" w:hAnsi="Arial" w:cs="Arial"/>
                <w:sz w:val="24"/>
              </w:rPr>
            </w:pPr>
            <w:r>
              <w:rPr>
                <w:rFonts w:ascii="Arial" w:hAnsi="Arial" w:cs="Arial"/>
                <w:sz w:val="24"/>
              </w:rPr>
              <w:t>Performance report date:</w:t>
            </w:r>
          </w:p>
        </w:tc>
        <w:tc>
          <w:tcPr>
            <w:tcW w:w="7114" w:type="dxa"/>
            <w:shd w:val="clear" w:color="auto" w:fill="auto"/>
            <w:tcMar>
              <w:top w:w="0" w:type="dxa"/>
              <w:left w:w="108" w:type="dxa"/>
              <w:bottom w:w="0" w:type="dxa"/>
              <w:right w:w="108" w:type="dxa"/>
            </w:tcMar>
            <w:vAlign w:val="center"/>
          </w:tcPr>
          <w:p w14:paraId="7041F1F7" w14:textId="77777777" w:rsidR="00DE70DB" w:rsidRDefault="00DE70DB" w:rsidP="00DE70DB">
            <w:pPr>
              <w:pStyle w:val="ListBullet"/>
              <w:numPr>
                <w:ilvl w:val="0"/>
                <w:numId w:val="0"/>
              </w:numPr>
              <w:spacing w:before="0" w:after="120" w:line="22" w:lineRule="atLeast"/>
              <w:ind w:left="360"/>
            </w:pPr>
            <w:r>
              <w:rPr>
                <w:rFonts w:ascii="Arial" w:hAnsi="Arial" w:cs="Arial"/>
                <w:color w:val="auto"/>
              </w:rPr>
              <w:t>5 January 2024</w:t>
            </w:r>
          </w:p>
        </w:tc>
      </w:tr>
      <w:tr w:rsidR="00DE70DB" w14:paraId="6462ADE8" w14:textId="77777777" w:rsidTr="00405D45">
        <w:tc>
          <w:tcPr>
            <w:tcW w:w="3227" w:type="dxa"/>
            <w:shd w:val="clear" w:color="auto" w:fill="auto"/>
            <w:tcMar>
              <w:top w:w="0" w:type="dxa"/>
              <w:left w:w="108" w:type="dxa"/>
              <w:bottom w:w="0" w:type="dxa"/>
              <w:right w:w="108" w:type="dxa"/>
            </w:tcMar>
            <w:vAlign w:val="center"/>
          </w:tcPr>
          <w:p w14:paraId="092AE1E4" w14:textId="77777777" w:rsidR="00DE70DB" w:rsidRDefault="00DE70DB" w:rsidP="00405D45">
            <w:pPr>
              <w:pStyle w:val="CoverHeading"/>
              <w:spacing w:before="40" w:after="120" w:line="22" w:lineRule="atLeast"/>
              <w:rPr>
                <w:rFonts w:ascii="Arial" w:hAnsi="Arial" w:cs="Arial"/>
                <w:sz w:val="24"/>
              </w:rPr>
            </w:pPr>
            <w:r>
              <w:rPr>
                <w:rFonts w:ascii="Arial" w:hAnsi="Arial" w:cs="Arial"/>
                <w:sz w:val="24"/>
              </w:rPr>
              <w:t>Service included in this assessment:</w:t>
            </w:r>
          </w:p>
        </w:tc>
        <w:tc>
          <w:tcPr>
            <w:tcW w:w="7114" w:type="dxa"/>
            <w:shd w:val="clear" w:color="auto" w:fill="auto"/>
            <w:tcMar>
              <w:top w:w="0" w:type="dxa"/>
              <w:left w:w="108" w:type="dxa"/>
              <w:bottom w:w="0" w:type="dxa"/>
              <w:right w:w="108" w:type="dxa"/>
            </w:tcMar>
            <w:vAlign w:val="center"/>
          </w:tcPr>
          <w:p w14:paraId="4D289289" w14:textId="77777777" w:rsidR="00DE70DB" w:rsidRDefault="00DE70DB" w:rsidP="00DE70DB">
            <w:pPr>
              <w:pStyle w:val="ListBullet"/>
              <w:numPr>
                <w:ilvl w:val="0"/>
                <w:numId w:val="0"/>
              </w:numPr>
              <w:spacing w:before="0" w:after="120" w:line="22" w:lineRule="atLeast"/>
              <w:ind w:left="360"/>
              <w:rPr>
                <w:rFonts w:ascii="Arial" w:hAnsi="Arial" w:cs="Arial"/>
              </w:rPr>
            </w:pPr>
            <w:r>
              <w:rPr>
                <w:rFonts w:ascii="Arial" w:hAnsi="Arial" w:cs="Arial"/>
              </w:rPr>
              <w:t xml:space="preserve">Provider: 227 Tandara Lodge Community Care Inc </w:t>
            </w:r>
          </w:p>
          <w:p w14:paraId="288A8024" w14:textId="77777777" w:rsidR="00DE70DB" w:rsidRDefault="00DE70DB" w:rsidP="00DE70DB">
            <w:pPr>
              <w:pStyle w:val="ListBullet"/>
              <w:numPr>
                <w:ilvl w:val="0"/>
                <w:numId w:val="0"/>
              </w:numPr>
              <w:spacing w:before="0" w:after="120" w:line="22" w:lineRule="atLeast"/>
              <w:ind w:left="360"/>
              <w:rPr>
                <w:rFonts w:ascii="Arial" w:hAnsi="Arial" w:cs="Arial"/>
              </w:rPr>
            </w:pPr>
            <w:r>
              <w:rPr>
                <w:rFonts w:ascii="Arial" w:hAnsi="Arial" w:cs="Arial"/>
              </w:rPr>
              <w:t>Service: 5090 Tandara Lodge</w:t>
            </w:r>
          </w:p>
        </w:tc>
      </w:tr>
    </w:tbl>
    <w:bookmarkEnd w:id="0"/>
    <w:p w14:paraId="38B68C67" w14:textId="77777777" w:rsidR="00DE70DB" w:rsidRDefault="00DE70DB" w:rsidP="00DE70DB">
      <w:pPr>
        <w:spacing w:before="240" w:after="0"/>
      </w:pPr>
      <w:r>
        <w:rPr>
          <w:rFonts w:ascii="Arial" w:hAnsi="Arial" w:cs="Arial"/>
        </w:rPr>
        <w:t>This performance report</w:t>
      </w:r>
      <w:r>
        <w:rPr>
          <w:rFonts w:ascii="Arial" w:hAnsi="Arial" w:cs="Arial"/>
          <w:b/>
        </w:rPr>
        <w:t xml:space="preserve"> is published</w:t>
      </w:r>
      <w:r>
        <w:rPr>
          <w:rFonts w:ascii="Arial" w:hAnsi="Arial" w:cs="Arial"/>
        </w:rPr>
        <w:t xml:space="preserve"> on the Aged Care Quality and Safety Commission’s (the </w:t>
      </w:r>
      <w:r>
        <w:rPr>
          <w:rFonts w:ascii="Arial" w:hAnsi="Arial" w:cs="Arial"/>
          <w:b/>
        </w:rPr>
        <w:t>Commission</w:t>
      </w:r>
      <w:r>
        <w:rPr>
          <w:rFonts w:ascii="Arial" w:hAnsi="Arial" w:cs="Arial"/>
        </w:rPr>
        <w:t>) website under the Aged Care Quality and Safety Commission Rules 2018.</w:t>
      </w:r>
    </w:p>
    <w:p w14:paraId="4E350D34" w14:textId="77777777" w:rsidR="00DE70DB" w:rsidRDefault="00DE70DB" w:rsidP="00DE70DB">
      <w:pPr>
        <w:pageBreakBefore/>
        <w:spacing w:after="240" w:line="22" w:lineRule="atLeast"/>
        <w:textAlignment w:val="baseline"/>
        <w:rPr>
          <w:rFonts w:ascii="Arial" w:hAnsi="Arial" w:cs="Arial"/>
          <w:b/>
          <w:bCs/>
          <w:sz w:val="30"/>
          <w:szCs w:val="28"/>
        </w:rPr>
      </w:pPr>
      <w:r>
        <w:rPr>
          <w:rFonts w:ascii="Arial" w:hAnsi="Arial" w:cs="Arial"/>
          <w:b/>
          <w:bCs/>
          <w:sz w:val="30"/>
          <w:szCs w:val="28"/>
        </w:rPr>
        <w:lastRenderedPageBreak/>
        <w:t>This performance report</w:t>
      </w:r>
    </w:p>
    <w:p w14:paraId="64487029" w14:textId="77777777" w:rsidR="00DE70DB" w:rsidRDefault="00DE70DB" w:rsidP="00DE70DB">
      <w:pPr>
        <w:pStyle w:val="NormalArial"/>
      </w:pPr>
      <w:r>
        <w:t xml:space="preserve">This performance report for </w:t>
      </w:r>
      <w:r>
        <w:rPr>
          <w:color w:val="auto"/>
        </w:rPr>
        <w:t>Tandara Lodge (</w:t>
      </w:r>
      <w:r>
        <w:rPr>
          <w:b/>
          <w:color w:val="auto"/>
        </w:rPr>
        <w:t>the service</w:t>
      </w:r>
      <w:r>
        <w:rPr>
          <w:color w:val="auto"/>
        </w:rPr>
        <w:t>) has been prepared by</w:t>
      </w:r>
      <w:r>
        <w:t xml:space="preserve"> L Glass</w:t>
      </w:r>
      <w:r>
        <w:rPr>
          <w:color w:val="0000FF"/>
        </w:rPr>
        <w:t xml:space="preserve">, </w:t>
      </w:r>
      <w:r>
        <w:t>delegate of the Aged Care Quality and Safety Commissioner (Commissioner)</w:t>
      </w:r>
      <w:r>
        <w:rPr>
          <w:rStyle w:val="FootnoteReference"/>
        </w:rPr>
        <w:footnoteReference w:id="1"/>
      </w:r>
      <w:r>
        <w:t xml:space="preserve">. </w:t>
      </w:r>
    </w:p>
    <w:p w14:paraId="4A03C0CA" w14:textId="77777777" w:rsidR="00DE70DB" w:rsidRDefault="00DE70DB" w:rsidP="00DE70DB">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07F4CE" w14:textId="77777777" w:rsidR="00DE70DB" w:rsidRDefault="00DE70DB" w:rsidP="00DE70DB">
      <w:pPr>
        <w:pStyle w:val="NormalArial"/>
      </w:pPr>
      <w:r>
        <w:t>The report also specifies any areas in which improvements must be made to ensure the Quality Standards are complied with.</w:t>
      </w:r>
    </w:p>
    <w:p w14:paraId="05473A23" w14:textId="77777777" w:rsidR="00DE70DB" w:rsidRDefault="00DE70DB" w:rsidP="00DE70DB">
      <w:pPr>
        <w:pStyle w:val="Heading1"/>
        <w:spacing w:before="240" w:after="240" w:line="22" w:lineRule="atLeast"/>
        <w:rPr>
          <w:rFonts w:ascii="Arial" w:hAnsi="Arial" w:cs="Arial"/>
        </w:rPr>
      </w:pPr>
      <w:r>
        <w:rPr>
          <w:rFonts w:ascii="Arial" w:hAnsi="Arial" w:cs="Arial"/>
        </w:rPr>
        <w:t>Material relied on</w:t>
      </w:r>
    </w:p>
    <w:p w14:paraId="188E0624" w14:textId="77777777" w:rsidR="00DE70DB" w:rsidRDefault="00DE70DB" w:rsidP="00DE70DB">
      <w:pPr>
        <w:pStyle w:val="NormalArial"/>
      </w:pPr>
      <w:r>
        <w:t>The following information has been considered in preparing the performance report:</w:t>
      </w:r>
    </w:p>
    <w:p w14:paraId="1B8E5A1D" w14:textId="77777777" w:rsidR="00DE70DB" w:rsidRDefault="00DE70DB" w:rsidP="00DE70DB">
      <w:pPr>
        <w:pStyle w:val="ListParagraph"/>
        <w:numPr>
          <w:ilvl w:val="0"/>
          <w:numId w:val="17"/>
        </w:numPr>
        <w:suppressAutoHyphens/>
        <w:autoSpaceDN w:val="0"/>
        <w:spacing w:line="240" w:lineRule="atLeast"/>
        <w:ind w:left="714" w:hanging="357"/>
        <w:contextualSpacing w:val="0"/>
      </w:pPr>
      <w:r>
        <w:rPr>
          <w:rFonts w:ascii="Arial" w:hAnsi="Arial" w:cs="Arial"/>
        </w:rPr>
        <w:t xml:space="preserve">the assessment team’s report for </w:t>
      </w:r>
      <w:r>
        <w:rPr>
          <w:rFonts w:ascii="Arial" w:hAnsi="Arial" w:cs="Arial"/>
          <w:color w:val="auto"/>
        </w:rPr>
        <w:t>the Assessment contact (performance assessment) – site report was informed by a site assessment, observations at the service, review of documents and interviews with staff, consumers/representatives and others.</w:t>
      </w:r>
    </w:p>
    <w:p w14:paraId="0B717E61" w14:textId="77777777" w:rsidR="00367B8B" w:rsidRDefault="00367B8B" w:rsidP="00DE70DB">
      <w:pPr>
        <w:pStyle w:val="Heading1"/>
        <w:spacing w:before="0" w:after="240" w:line="22" w:lineRule="atLeast"/>
        <w:rPr>
          <w:rFonts w:ascii="Arial" w:hAnsi="Arial" w:cs="Arial"/>
        </w:rPr>
      </w:pPr>
      <w:r>
        <w:rPr>
          <w:rFonts w:ascii="Arial" w:hAnsi="Arial" w:cs="Arial"/>
        </w:rPr>
        <w:br w:type="page"/>
      </w:r>
    </w:p>
    <w:p w14:paraId="5A5CBDD4" w14:textId="0EA5D88E" w:rsidR="00DE70DB" w:rsidRDefault="00DE70DB" w:rsidP="00DE70DB">
      <w:pPr>
        <w:pStyle w:val="Heading1"/>
        <w:spacing w:before="0" w:after="240" w:line="22" w:lineRule="atLeast"/>
        <w:rPr>
          <w:rFonts w:ascii="Arial" w:hAnsi="Arial" w:cs="Arial"/>
        </w:rPr>
      </w:pPr>
      <w:r>
        <w:rPr>
          <w:rFonts w:ascii="Arial" w:hAnsi="Arial" w:cs="Arial"/>
        </w:rPr>
        <w:lastRenderedPageBreak/>
        <w:t xml:space="preserve">Assessment summary </w:t>
      </w:r>
    </w:p>
    <w:tbl>
      <w:tblPr>
        <w:tblW w:w="5108" w:type="pct"/>
        <w:tblInd w:w="-34" w:type="dxa"/>
        <w:tblCellMar>
          <w:left w:w="10" w:type="dxa"/>
          <w:right w:w="10" w:type="dxa"/>
        </w:tblCellMar>
        <w:tblLook w:val="0000" w:firstRow="0" w:lastRow="0" w:firstColumn="0" w:lastColumn="0" w:noHBand="0" w:noVBand="0"/>
      </w:tblPr>
      <w:tblGrid>
        <w:gridCol w:w="6629"/>
        <w:gridCol w:w="3785"/>
      </w:tblGrid>
      <w:tr w:rsidR="00DE70DB" w14:paraId="2EA9C50C" w14:textId="77777777" w:rsidTr="00367B8B">
        <w:trPr>
          <w:trHeight w:val="227"/>
        </w:trPr>
        <w:tc>
          <w:tcPr>
            <w:tcW w:w="6805" w:type="dxa"/>
            <w:tcBorders>
              <w:top w:val="single" w:sz="4" w:space="0" w:color="BFBFBF"/>
              <w:left w:val="single" w:sz="4" w:space="0" w:color="BFBFBF"/>
              <w:bottom w:val="single" w:sz="4" w:space="0" w:color="BFBFBF"/>
            </w:tcBorders>
            <w:shd w:val="clear" w:color="auto" w:fill="auto"/>
            <w:tcMar>
              <w:top w:w="0" w:type="dxa"/>
              <w:left w:w="108" w:type="dxa"/>
              <w:bottom w:w="0" w:type="dxa"/>
              <w:right w:w="108" w:type="dxa"/>
            </w:tcMar>
            <w:vAlign w:val="center"/>
          </w:tcPr>
          <w:p w14:paraId="32EB514C" w14:textId="77777777" w:rsidR="00DE70DB" w:rsidRDefault="00DE70DB" w:rsidP="00405D45">
            <w:pPr>
              <w:keepNext/>
              <w:spacing w:line="22" w:lineRule="atLeast"/>
            </w:pPr>
            <w:r>
              <w:rPr>
                <w:rFonts w:ascii="Arial" w:hAnsi="Arial" w:cs="Arial"/>
                <w:b/>
              </w:rPr>
              <w:t xml:space="preserve">Standard 3 </w:t>
            </w:r>
            <w:r>
              <w:rPr>
                <w:rFonts w:ascii="Arial" w:hAnsi="Arial" w:cs="Arial"/>
                <w:bCs/>
              </w:rPr>
              <w:t>Personal care and clinical care</w:t>
            </w:r>
          </w:p>
        </w:tc>
        <w:tc>
          <w:tcPr>
            <w:tcW w:w="3840" w:type="dxa"/>
            <w:tcBorders>
              <w:top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089A9DF0" w14:textId="77777777" w:rsidR="00DE70DB" w:rsidRDefault="00DE70DB" w:rsidP="00405D45">
            <w:pPr>
              <w:pStyle w:val="ListBullet"/>
              <w:spacing w:before="0" w:after="120" w:line="22" w:lineRule="atLeast"/>
              <w:rPr>
                <w:rFonts w:ascii="Arial" w:hAnsi="Arial" w:cs="Arial"/>
                <w:b/>
                <w:bCs/>
              </w:rPr>
            </w:pPr>
            <w:r>
              <w:rPr>
                <w:rFonts w:ascii="Arial" w:hAnsi="Arial" w:cs="Arial"/>
                <w:b/>
                <w:bCs/>
              </w:rPr>
              <w:t>Not applicable as not all requirements have been assessed.</w:t>
            </w:r>
          </w:p>
        </w:tc>
      </w:tr>
      <w:tr w:rsidR="00DE70DB" w14:paraId="5E213CF6" w14:textId="77777777" w:rsidTr="00367B8B">
        <w:trPr>
          <w:trHeight w:val="227"/>
        </w:trPr>
        <w:tc>
          <w:tcPr>
            <w:tcW w:w="6805" w:type="dxa"/>
            <w:tcBorders>
              <w:top w:val="single" w:sz="4" w:space="0" w:color="BFBFBF"/>
              <w:left w:val="single" w:sz="4" w:space="0" w:color="BFBFBF"/>
              <w:bottom w:val="single" w:sz="4" w:space="0" w:color="BFBFBF"/>
            </w:tcBorders>
            <w:shd w:val="clear" w:color="auto" w:fill="auto"/>
            <w:tcMar>
              <w:top w:w="0" w:type="dxa"/>
              <w:left w:w="108" w:type="dxa"/>
              <w:bottom w:w="0" w:type="dxa"/>
              <w:right w:w="108" w:type="dxa"/>
            </w:tcMar>
            <w:vAlign w:val="center"/>
          </w:tcPr>
          <w:p w14:paraId="41F9346D" w14:textId="77777777" w:rsidR="00DE70DB" w:rsidRDefault="00DE70DB" w:rsidP="00405D45">
            <w:pPr>
              <w:keepNext/>
              <w:spacing w:line="22" w:lineRule="atLeast"/>
            </w:pPr>
            <w:r>
              <w:rPr>
                <w:rFonts w:ascii="Arial" w:hAnsi="Arial" w:cs="Arial"/>
                <w:b/>
              </w:rPr>
              <w:t>Standard 7</w:t>
            </w:r>
            <w:r>
              <w:rPr>
                <w:rFonts w:ascii="Arial" w:hAnsi="Arial" w:cs="Arial"/>
              </w:rPr>
              <w:t xml:space="preserve"> Human resources</w:t>
            </w:r>
          </w:p>
        </w:tc>
        <w:tc>
          <w:tcPr>
            <w:tcW w:w="3840" w:type="dxa"/>
            <w:tcBorders>
              <w:top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105D15FD" w14:textId="77777777" w:rsidR="00DE70DB" w:rsidRDefault="00DE70DB" w:rsidP="00405D45">
            <w:pPr>
              <w:pStyle w:val="ListBullet"/>
              <w:spacing w:before="0" w:after="120" w:line="22" w:lineRule="atLeast"/>
              <w:rPr>
                <w:rFonts w:ascii="Arial" w:hAnsi="Arial" w:cs="Arial"/>
                <w:b/>
              </w:rPr>
            </w:pPr>
            <w:r>
              <w:rPr>
                <w:rFonts w:ascii="Arial" w:hAnsi="Arial" w:cs="Arial"/>
                <w:b/>
              </w:rPr>
              <w:t>Not applicable as not all requirements have been assessed.</w:t>
            </w:r>
          </w:p>
        </w:tc>
      </w:tr>
    </w:tbl>
    <w:p w14:paraId="3C2C9018" w14:textId="77777777" w:rsidR="00DE70DB" w:rsidRDefault="00DE70DB" w:rsidP="00DE70DB">
      <w:pPr>
        <w:spacing w:before="240" w:after="240" w:line="22" w:lineRule="atLeast"/>
        <w:rPr>
          <w:rFonts w:ascii="Arial" w:hAnsi="Arial" w:cs="Arial"/>
        </w:rPr>
      </w:pPr>
      <w:r>
        <w:rPr>
          <w:rFonts w:ascii="Arial" w:hAnsi="Arial" w:cs="Arial"/>
        </w:rPr>
        <w:t>A detailed assessment is provided later in this report for each assessed Standard.</w:t>
      </w:r>
    </w:p>
    <w:p w14:paraId="14A0C3AF" w14:textId="77777777" w:rsidR="00DE70DB" w:rsidRDefault="00DE70DB" w:rsidP="00DE70DB">
      <w:pPr>
        <w:pStyle w:val="Heading1"/>
        <w:spacing w:before="0" w:after="240" w:line="22" w:lineRule="atLeast"/>
        <w:rPr>
          <w:rFonts w:ascii="Arial" w:hAnsi="Arial" w:cs="Arial"/>
        </w:rPr>
      </w:pPr>
      <w:r>
        <w:rPr>
          <w:rFonts w:ascii="Arial" w:hAnsi="Arial" w:cs="Arial"/>
        </w:rPr>
        <w:t>Areas for improvement</w:t>
      </w:r>
    </w:p>
    <w:p w14:paraId="767FD7AE" w14:textId="77777777" w:rsidR="00DE70DB" w:rsidRDefault="00DE70DB" w:rsidP="00DE70DB">
      <w:pPr>
        <w:pStyle w:val="NormalArial"/>
      </w:pPr>
      <w: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6A330FD" w14:textId="77777777" w:rsidR="00367B8B" w:rsidRDefault="00367B8B" w:rsidP="00DE70DB">
      <w:pPr>
        <w:pStyle w:val="Heading1"/>
        <w:spacing w:before="120" w:after="240" w:line="22" w:lineRule="atLeast"/>
        <w:rPr>
          <w:rFonts w:ascii="Arial" w:hAnsi="Arial" w:cs="Arial"/>
        </w:rPr>
      </w:pPr>
      <w:r>
        <w:rPr>
          <w:rFonts w:ascii="Arial" w:hAnsi="Arial" w:cs="Arial"/>
        </w:rPr>
        <w:br w:type="page"/>
      </w:r>
    </w:p>
    <w:p w14:paraId="16A67370" w14:textId="57E350E4" w:rsidR="00DE70DB" w:rsidRDefault="00DE70DB" w:rsidP="00DE70DB">
      <w:pPr>
        <w:pStyle w:val="Heading1"/>
        <w:spacing w:before="120" w:after="240" w:line="22" w:lineRule="atLeast"/>
        <w:rPr>
          <w:rFonts w:ascii="Arial" w:hAnsi="Arial" w:cs="Arial"/>
        </w:rPr>
      </w:pPr>
      <w:r>
        <w:rPr>
          <w:rFonts w:ascii="Arial" w:hAnsi="Arial" w:cs="Arial"/>
        </w:rPr>
        <w:lastRenderedPageBreak/>
        <w:t>Standard 3</w:t>
      </w:r>
    </w:p>
    <w:tbl>
      <w:tblPr>
        <w:tblW w:w="10194" w:type="dxa"/>
        <w:tblCellMar>
          <w:left w:w="10" w:type="dxa"/>
          <w:right w:w="10" w:type="dxa"/>
        </w:tblCellMar>
        <w:tblLook w:val="0000" w:firstRow="0" w:lastRow="0" w:firstColumn="0" w:lastColumn="0" w:noHBand="0" w:noVBand="0"/>
      </w:tblPr>
      <w:tblGrid>
        <w:gridCol w:w="1721"/>
        <w:gridCol w:w="6496"/>
        <w:gridCol w:w="1977"/>
      </w:tblGrid>
      <w:tr w:rsidR="00DE70DB" w14:paraId="752B0BA7" w14:textId="77777777" w:rsidTr="00405D45">
        <w:tc>
          <w:tcPr>
            <w:tcW w:w="1721"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0AA74CFC" w14:textId="77777777" w:rsidR="00DE70DB" w:rsidRDefault="00DE70DB" w:rsidP="00405D45">
            <w:pPr>
              <w:spacing w:before="40" w:line="22" w:lineRule="atLeast"/>
              <w:rPr>
                <w:rFonts w:ascii="Arial" w:hAnsi="Arial" w:cs="Arial"/>
              </w:rPr>
            </w:pPr>
            <w:r>
              <w:rPr>
                <w:rFonts w:ascii="Arial" w:hAnsi="Arial" w:cs="Arial"/>
              </w:rPr>
              <w:t>Requirement 3(3)(a)</w:t>
            </w:r>
          </w:p>
        </w:tc>
        <w:tc>
          <w:tcPr>
            <w:tcW w:w="649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4F4102FD" w14:textId="77777777" w:rsidR="00DE70DB" w:rsidRDefault="00DE70DB" w:rsidP="00405D45">
            <w:pPr>
              <w:spacing w:line="22" w:lineRule="atLeast"/>
              <w:rPr>
                <w:rFonts w:ascii="Arial" w:hAnsi="Arial" w:cs="Arial"/>
              </w:rPr>
            </w:pPr>
            <w:r>
              <w:rPr>
                <w:rFonts w:ascii="Arial" w:hAnsi="Arial" w:cs="Arial"/>
              </w:rPr>
              <w:t>Each consumer gets safe and effective personal care, clinical care, or both personal care and clinical care, that:</w:t>
            </w:r>
          </w:p>
          <w:p w14:paraId="0C1C7A88" w14:textId="77777777" w:rsidR="00DE70DB" w:rsidRDefault="00DE70DB" w:rsidP="00DE70DB">
            <w:pPr>
              <w:pStyle w:val="ListParagraph"/>
              <w:numPr>
                <w:ilvl w:val="0"/>
                <w:numId w:val="18"/>
              </w:numPr>
              <w:tabs>
                <w:tab w:val="clear" w:pos="357"/>
              </w:tabs>
              <w:suppressAutoHyphens/>
              <w:autoSpaceDN w:val="0"/>
              <w:spacing w:before="60" w:after="60" w:line="0" w:lineRule="atLeast"/>
              <w:ind w:left="607" w:hanging="607"/>
              <w:contextualSpacing w:val="0"/>
              <w:rPr>
                <w:rFonts w:ascii="Arial" w:hAnsi="Arial" w:cs="Arial"/>
              </w:rPr>
            </w:pPr>
            <w:r>
              <w:rPr>
                <w:rFonts w:ascii="Arial" w:hAnsi="Arial" w:cs="Arial"/>
              </w:rPr>
              <w:t>is best practice; and</w:t>
            </w:r>
          </w:p>
          <w:p w14:paraId="3B9565FC" w14:textId="77777777" w:rsidR="00DE70DB" w:rsidRDefault="00DE70DB" w:rsidP="00DE70DB">
            <w:pPr>
              <w:pStyle w:val="ListParagraph"/>
              <w:numPr>
                <w:ilvl w:val="0"/>
                <w:numId w:val="18"/>
              </w:numPr>
              <w:tabs>
                <w:tab w:val="clear" w:pos="357"/>
              </w:tabs>
              <w:suppressAutoHyphens/>
              <w:autoSpaceDN w:val="0"/>
              <w:spacing w:before="60" w:after="60" w:line="0" w:lineRule="atLeast"/>
              <w:ind w:left="607" w:hanging="607"/>
              <w:contextualSpacing w:val="0"/>
              <w:rPr>
                <w:rFonts w:ascii="Arial" w:hAnsi="Arial" w:cs="Arial"/>
              </w:rPr>
            </w:pPr>
            <w:r>
              <w:rPr>
                <w:rFonts w:ascii="Arial" w:hAnsi="Arial" w:cs="Arial"/>
              </w:rPr>
              <w:t>is tailored to their needs; and</w:t>
            </w:r>
          </w:p>
          <w:p w14:paraId="6D763F53" w14:textId="77777777" w:rsidR="00DE70DB" w:rsidRDefault="00DE70DB" w:rsidP="00DE70DB">
            <w:pPr>
              <w:pStyle w:val="ListParagraph"/>
              <w:numPr>
                <w:ilvl w:val="0"/>
                <w:numId w:val="18"/>
              </w:numPr>
              <w:tabs>
                <w:tab w:val="clear" w:pos="357"/>
              </w:tabs>
              <w:suppressAutoHyphens/>
              <w:autoSpaceDN w:val="0"/>
              <w:spacing w:before="60" w:after="60" w:line="0" w:lineRule="atLeast"/>
              <w:ind w:left="607" w:hanging="607"/>
              <w:contextualSpacing w:val="0"/>
              <w:rPr>
                <w:rFonts w:ascii="Arial" w:hAnsi="Arial" w:cs="Arial"/>
              </w:rPr>
            </w:pPr>
            <w:r>
              <w:rPr>
                <w:rFonts w:ascii="Arial" w:hAnsi="Arial" w:cs="Arial"/>
              </w:rPr>
              <w:t>optimises their health and well-being.</w:t>
            </w:r>
          </w:p>
        </w:tc>
        <w:tc>
          <w:tcPr>
            <w:tcW w:w="197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6C6837A1" w14:textId="77777777" w:rsidR="00DE70DB" w:rsidRDefault="007869BA" w:rsidP="00405D45">
            <w:pPr>
              <w:spacing w:line="22" w:lineRule="atLeast"/>
            </w:pPr>
            <w:sdt>
              <w:sdtPr>
                <w:id w:val="-1883323350"/>
                <w:dropDownList>
                  <w:listItem w:displayText="choose a rating" w:value="choose a rating"/>
                  <w:listItem w:displayText="Compliant" w:value="Compliant"/>
                  <w:listItem w:displayText="Not Compliant" w:value="Not Compliant"/>
                </w:dropDownList>
              </w:sdtPr>
              <w:sdtEndPr/>
              <w:sdtContent>
                <w:r w:rsidR="00DE70DB">
                  <w:rPr>
                    <w:rFonts w:ascii="Arial" w:hAnsi="Arial" w:cs="Arial"/>
                  </w:rPr>
                  <w:t>Compliant</w:t>
                </w:r>
              </w:sdtContent>
            </w:sdt>
          </w:p>
        </w:tc>
      </w:tr>
      <w:tr w:rsidR="00DE70DB" w14:paraId="6E68D254" w14:textId="77777777" w:rsidTr="00405D45">
        <w:tc>
          <w:tcPr>
            <w:tcW w:w="1721"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0F6B02BA" w14:textId="77777777" w:rsidR="00DE70DB" w:rsidRDefault="00DE70DB" w:rsidP="00405D45">
            <w:pPr>
              <w:spacing w:before="40" w:line="22" w:lineRule="atLeast"/>
              <w:rPr>
                <w:rFonts w:ascii="Arial" w:hAnsi="Arial" w:cs="Arial"/>
              </w:rPr>
            </w:pPr>
            <w:r>
              <w:rPr>
                <w:rFonts w:ascii="Arial" w:hAnsi="Arial" w:cs="Arial"/>
              </w:rPr>
              <w:t>Requirement 3(3)(d)</w:t>
            </w:r>
          </w:p>
        </w:tc>
        <w:tc>
          <w:tcPr>
            <w:tcW w:w="649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17545331" w14:textId="77777777" w:rsidR="00DE70DB" w:rsidRDefault="00DE70DB" w:rsidP="00405D45">
            <w:pPr>
              <w:spacing w:line="22" w:lineRule="atLeast"/>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7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19084C6E" w14:textId="77777777" w:rsidR="00DE70DB" w:rsidRDefault="007869BA" w:rsidP="00405D45">
            <w:pPr>
              <w:spacing w:line="22" w:lineRule="atLeast"/>
            </w:pPr>
            <w:sdt>
              <w:sdtPr>
                <w:id w:val="-1643193782"/>
                <w:dropDownList>
                  <w:listItem w:displayText="choose a rating" w:value="choose a rating"/>
                  <w:listItem w:displayText="Compliant" w:value="Compliant"/>
                  <w:listItem w:displayText="Not Compliant" w:value="Not Compliant"/>
                </w:dropDownList>
              </w:sdtPr>
              <w:sdtEndPr/>
              <w:sdtContent>
                <w:r w:rsidR="00DE70DB">
                  <w:rPr>
                    <w:rFonts w:ascii="Arial" w:hAnsi="Arial" w:cs="Arial"/>
                  </w:rPr>
                  <w:t>Compliant</w:t>
                </w:r>
              </w:sdtContent>
            </w:sdt>
          </w:p>
        </w:tc>
      </w:tr>
      <w:tr w:rsidR="00DE70DB" w14:paraId="5216AF03" w14:textId="77777777" w:rsidTr="00405D45">
        <w:tc>
          <w:tcPr>
            <w:tcW w:w="1721"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4659CD76" w14:textId="77777777" w:rsidR="00DE70DB" w:rsidRDefault="00DE70DB" w:rsidP="00405D45">
            <w:pPr>
              <w:spacing w:before="40" w:line="22" w:lineRule="atLeast"/>
              <w:rPr>
                <w:rFonts w:ascii="Arial" w:hAnsi="Arial" w:cs="Arial"/>
              </w:rPr>
            </w:pPr>
            <w:r>
              <w:rPr>
                <w:rFonts w:ascii="Arial" w:hAnsi="Arial" w:cs="Arial"/>
              </w:rPr>
              <w:t>Requirement 3(3)(f)</w:t>
            </w:r>
          </w:p>
        </w:tc>
        <w:tc>
          <w:tcPr>
            <w:tcW w:w="649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7E2C05E6" w14:textId="77777777" w:rsidR="00DE70DB" w:rsidRDefault="00DE70DB" w:rsidP="00405D45">
            <w:pPr>
              <w:spacing w:line="22" w:lineRule="atLeast"/>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79EB472E" w14:textId="77777777" w:rsidR="00DE70DB" w:rsidRDefault="007869BA" w:rsidP="00405D45">
            <w:pPr>
              <w:spacing w:line="22" w:lineRule="atLeast"/>
            </w:pPr>
            <w:sdt>
              <w:sdtPr>
                <w:id w:val="726807103"/>
                <w:dropDownList>
                  <w:listItem w:displayText="choose a rating" w:value="choose a rating"/>
                  <w:listItem w:displayText="Compliant" w:value="Compliant"/>
                  <w:listItem w:displayText="Not Compliant" w:value="Not Compliant"/>
                </w:dropDownList>
              </w:sdtPr>
              <w:sdtEndPr/>
              <w:sdtContent>
                <w:r w:rsidR="00DE70DB">
                  <w:rPr>
                    <w:rFonts w:ascii="Arial" w:hAnsi="Arial" w:cs="Arial"/>
                  </w:rPr>
                  <w:t>Compliant</w:t>
                </w:r>
              </w:sdtContent>
            </w:sdt>
          </w:p>
        </w:tc>
      </w:tr>
    </w:tbl>
    <w:p w14:paraId="4B44F74E" w14:textId="77777777" w:rsidR="00DE70DB" w:rsidRDefault="00DE70DB" w:rsidP="00DE70DB">
      <w:pPr>
        <w:pStyle w:val="Heading20"/>
      </w:pPr>
      <w:r>
        <w:t>Findings</w:t>
      </w:r>
    </w:p>
    <w:p w14:paraId="226E5D22" w14:textId="50A2B4E2" w:rsidR="00DE70DB" w:rsidRDefault="00DE70DB" w:rsidP="00367B8B">
      <w:pPr>
        <w:pStyle w:val="NormalArial"/>
      </w:pPr>
      <w:r>
        <w:t>Requirements 3(3)(a)</w:t>
      </w:r>
      <w:r w:rsidRPr="00367B8B">
        <w:t xml:space="preserve">, </w:t>
      </w:r>
      <w:r>
        <w:t>3(3)(d) and 3(3)(f) were found non-compliant following a Site Audit conducted 15 August 2023 to 18 August 2023. The service provided minimal or no directives to guide staff on wound management and at times, the recommended dressings were not available. Wound care plans were not always clear in treatment or dressing regimes, there was no consistency of wound treatments and minimal consultation with the medical officer and no wound photography. The service’s policies in relation to wound care did not guide staff on wound review timeframes or when medical professional oversight and interventions should be sought</w:t>
      </w:r>
      <w:r w:rsidRPr="00367B8B">
        <w:t xml:space="preserve">. </w:t>
      </w:r>
      <w:r>
        <w:t>Consumer representatives advised they were dissatisfied with the management of</w:t>
      </w:r>
      <w:r w:rsidR="00367B8B">
        <w:t xml:space="preserve"> </w:t>
      </w:r>
      <w:r>
        <w:t xml:space="preserve">wounds and pressure injuries as they were deteriorating. Consumer representatives said their requests to have consumers who had complex wounds referred to wound care specialists were not continued or actioned. Referral to a wound specialist was not considered, despite wounds not responding to treatments and there was no evidence to indicate a medical officer had been advised of the changes in wound condition or that the service had communicated the need for wound specialist review. The organisation has implemented actions in response to the non-compliance identified at the Site Audit on 15 August 2023 to 18 August 2023 which have been effective. </w:t>
      </w:r>
    </w:p>
    <w:p w14:paraId="73DAD5DD" w14:textId="6BD11F17" w:rsidR="00DE70DB" w:rsidRDefault="00DE70DB" w:rsidP="00367B8B">
      <w:pPr>
        <w:pStyle w:val="NormalArial"/>
      </w:pPr>
      <w:r>
        <w:t>In relation to requirement 3(3)(a) during an Assessment Contact on 12 December 2023, all</w:t>
      </w:r>
      <w:r w:rsidR="00367B8B">
        <w:t xml:space="preserve"> </w:t>
      </w:r>
      <w:r>
        <w:t>consumers and representatives interviewed were satisfied, and confident clinical care was</w:t>
      </w:r>
      <w:r w:rsidR="00367B8B">
        <w:t xml:space="preserve"> </w:t>
      </w:r>
      <w:r>
        <w:t>being managed competently, and consumers receive effective personal care in line with their preferences. Staff interviews reflected best practice principles are being implemented and followed in relation to skin integrity and complex wound management, pain, and restrictive practices to optimise consumers health and wellbeing. There has been a review of the wound management policy. It now guides staff on timeframes for reviewing consumer wounds. Instructions are available for staff to follow for completing wound charts and include</w:t>
      </w:r>
      <w:r w:rsidR="00367B8B">
        <w:t xml:space="preserve"> </w:t>
      </w:r>
      <w:r>
        <w:t>photography. Training for wound management has been provided and scheduled. Files</w:t>
      </w:r>
      <w:r w:rsidR="00367B8B">
        <w:t xml:space="preserve"> </w:t>
      </w:r>
      <w:r>
        <w:t>reviewed of consumers experiencing pain in relation to wound management and relevant diagnosis evidenced effective pain assessment and management, in consultation with consumers, and input from the medical officer or an allied health professional. The service had no consumers receiving chemical, physical or seclusion restrictive practices. The use of psychotropic medications and mechanical restrictive practices was reviewed</w:t>
      </w:r>
      <w:r w:rsidRPr="00367B8B">
        <w:t xml:space="preserve"> and is line with legislative requirements. Consumer representatives said their requests to have consumers who had complex wounds referred to wound care specialists were not continued or actioned. Staff advised they had not considered referring to a wound specialist for a named consumer, despite wounds not responding to treatments and there was no evidence to support the medical officer </w:t>
      </w:r>
      <w:r w:rsidRPr="00367B8B">
        <w:lastRenderedPageBreak/>
        <w:t xml:space="preserve">had been advised of the changes in wound condition or the service had communicated the need for wound specialist review. </w:t>
      </w:r>
    </w:p>
    <w:p w14:paraId="53520D33" w14:textId="079D91EE" w:rsidR="00DE70DB" w:rsidRDefault="00DE70DB" w:rsidP="00367B8B">
      <w:pPr>
        <w:pStyle w:val="NormalArial"/>
      </w:pPr>
      <w:r w:rsidRPr="00367B8B">
        <w:t>In relation to requirement 3(3)(d)</w:t>
      </w:r>
      <w:r>
        <w:t xml:space="preserve"> </w:t>
      </w:r>
      <w:r w:rsidRPr="00367B8B">
        <w:t xml:space="preserve">during an Assessment Contact on 12 December 2023, the Assessment team found there had been a review of the wound management policy to guide staff in and responding to wound deterioration. Education and training have been provided and scheduled for wound management and includes information on identifying wound deterioration. Further have been provided for staff regarding monitoring of consumers’ skin to identify skin deterioration. Wound photography has been implemented to assist with identifying wound deterioration. Staff formally report incidents that include skin break down, pressure injuries and wounds. The service’s clinical and personal care policy includes a process for staff to follow regarding identification and responding to health deterioration. The service’s wound process document guides staff on identifying and responding to skin and wound deterioration. </w:t>
      </w:r>
    </w:p>
    <w:p w14:paraId="76F1EF1B" w14:textId="5FEC1990" w:rsidR="00DE70DB" w:rsidRPr="00367B8B" w:rsidRDefault="00DE70DB" w:rsidP="00367B8B">
      <w:pPr>
        <w:pStyle w:val="NormalArial"/>
      </w:pPr>
      <w:r w:rsidRPr="00367B8B">
        <w:t xml:space="preserve">In relation to requirement 3(3)(f) </w:t>
      </w:r>
      <w:bookmarkStart w:id="1" w:name="_Hlk155340298"/>
      <w:r w:rsidRPr="00367B8B">
        <w:t>during an Assessment Contact on 12 December 2023, the service’s wound management policy and process have been reviewed and updated, to include timeframes for when to refer consumers who are experiencing skin and wound deterioration to the wound</w:t>
      </w:r>
      <w:r w:rsidR="00367B8B">
        <w:t xml:space="preserve"> </w:t>
      </w:r>
      <w:r w:rsidRPr="00367B8B">
        <w:t xml:space="preserve">specialist. Telehealth consultation is also available. The Assessment Team noted, and file reviews confirmed consumers experiencing chronic wounds have been referred to a wound specialist or another allied health professional. </w:t>
      </w:r>
    </w:p>
    <w:p w14:paraId="4AD5C32E" w14:textId="77777777" w:rsidR="00DE70DB" w:rsidRDefault="00DE70DB" w:rsidP="00367B8B">
      <w:pPr>
        <w:pStyle w:val="NormalArial"/>
      </w:pPr>
      <w:r w:rsidRPr="00367B8B">
        <w:t xml:space="preserve">I have considered the Assessment Team report and the recommendations that the requirements are met. I find requirements </w:t>
      </w:r>
      <w:r>
        <w:t>3(3)(a)</w:t>
      </w:r>
      <w:r w:rsidRPr="00367B8B">
        <w:t xml:space="preserve">, 3(3)(d) </w:t>
      </w:r>
      <w:r>
        <w:t xml:space="preserve">and </w:t>
      </w:r>
      <w:r w:rsidRPr="00367B8B">
        <w:t>3(3)(f) Compliant.</w:t>
      </w:r>
    </w:p>
    <w:bookmarkEnd w:id="1"/>
    <w:p w14:paraId="33F05197" w14:textId="77777777" w:rsidR="00367B8B" w:rsidRDefault="00367B8B" w:rsidP="00DE70DB">
      <w:pPr>
        <w:pStyle w:val="Heading1"/>
        <w:spacing w:before="120" w:after="240" w:line="22" w:lineRule="atLeast"/>
        <w:rPr>
          <w:rFonts w:ascii="Arial" w:hAnsi="Arial" w:cs="Arial"/>
        </w:rPr>
      </w:pPr>
      <w:r>
        <w:rPr>
          <w:rFonts w:ascii="Arial" w:hAnsi="Arial" w:cs="Arial"/>
        </w:rPr>
        <w:br w:type="page"/>
      </w:r>
    </w:p>
    <w:p w14:paraId="4DB98801" w14:textId="5B35A463" w:rsidR="00DE70DB" w:rsidRDefault="00DE70DB" w:rsidP="00DE70DB">
      <w:pPr>
        <w:pStyle w:val="Heading1"/>
        <w:spacing w:before="120" w:after="240" w:line="22" w:lineRule="atLeast"/>
        <w:rPr>
          <w:rFonts w:ascii="Arial" w:hAnsi="Arial" w:cs="Arial"/>
        </w:rPr>
      </w:pPr>
      <w:r>
        <w:rPr>
          <w:rFonts w:ascii="Arial" w:hAnsi="Arial" w:cs="Arial"/>
        </w:rPr>
        <w:lastRenderedPageBreak/>
        <w:t>Standard 7</w:t>
      </w:r>
    </w:p>
    <w:tbl>
      <w:tblPr>
        <w:tblW w:w="10194" w:type="dxa"/>
        <w:tblCellMar>
          <w:left w:w="10" w:type="dxa"/>
          <w:right w:w="10" w:type="dxa"/>
        </w:tblCellMar>
        <w:tblLook w:val="0000" w:firstRow="0" w:lastRow="0" w:firstColumn="0" w:lastColumn="0" w:noHBand="0" w:noVBand="0"/>
      </w:tblPr>
      <w:tblGrid>
        <w:gridCol w:w="1749"/>
        <w:gridCol w:w="6468"/>
        <w:gridCol w:w="1977"/>
      </w:tblGrid>
      <w:tr w:rsidR="00DE70DB" w14:paraId="4E418D2B" w14:textId="77777777" w:rsidTr="00405D45">
        <w:tc>
          <w:tcPr>
            <w:tcW w:w="174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61A37730" w14:textId="77777777" w:rsidR="00DE70DB" w:rsidRDefault="00DE70DB" w:rsidP="00405D45">
            <w:pPr>
              <w:spacing w:before="40" w:line="22" w:lineRule="atLeast"/>
              <w:rPr>
                <w:rFonts w:ascii="Arial" w:hAnsi="Arial" w:cs="Arial"/>
              </w:rPr>
            </w:pPr>
            <w:r>
              <w:rPr>
                <w:rFonts w:ascii="Arial" w:hAnsi="Arial" w:cs="Arial"/>
              </w:rPr>
              <w:t>Requirement 7(3)(d)</w:t>
            </w:r>
          </w:p>
        </w:tc>
        <w:tc>
          <w:tcPr>
            <w:tcW w:w="64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57204AB2" w14:textId="77777777" w:rsidR="00DE70DB" w:rsidRDefault="00DE70DB" w:rsidP="00405D45">
            <w:pPr>
              <w:spacing w:line="22" w:lineRule="atLeast"/>
              <w:rPr>
                <w:rFonts w:ascii="Arial" w:hAnsi="Arial" w:cs="Arial"/>
              </w:rPr>
            </w:pPr>
            <w:r>
              <w:rPr>
                <w:rFonts w:ascii="Arial" w:hAnsi="Arial" w:cs="Arial"/>
              </w:rPr>
              <w:t>The workforce is recruited, trained, equipped and supported to deliver the outcomes required by these standards.</w:t>
            </w:r>
          </w:p>
        </w:tc>
        <w:tc>
          <w:tcPr>
            <w:tcW w:w="197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0CDE7BD7" w14:textId="77777777" w:rsidR="00DE70DB" w:rsidRDefault="007869BA" w:rsidP="00405D45">
            <w:pPr>
              <w:spacing w:before="40" w:line="22" w:lineRule="atLeast"/>
            </w:pPr>
            <w:sdt>
              <w:sdtPr>
                <w:id w:val="-1745642490"/>
                <w:dropDownList>
                  <w:listItem w:displayText="choose a rating" w:value="choose a rating"/>
                  <w:listItem w:displayText="Compliant" w:value="Compliant"/>
                  <w:listItem w:displayText="Not Compliant" w:value="Not Compliant"/>
                </w:dropDownList>
              </w:sdtPr>
              <w:sdtEndPr/>
              <w:sdtContent>
                <w:r w:rsidR="00DE70DB">
                  <w:rPr>
                    <w:rFonts w:ascii="Arial" w:hAnsi="Arial" w:cs="Arial"/>
                  </w:rPr>
                  <w:t>Compliant</w:t>
                </w:r>
              </w:sdtContent>
            </w:sdt>
          </w:p>
        </w:tc>
      </w:tr>
      <w:tr w:rsidR="00DE70DB" w14:paraId="5BBEDE4A" w14:textId="77777777" w:rsidTr="00405D45">
        <w:tc>
          <w:tcPr>
            <w:tcW w:w="174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43D18EF3" w14:textId="77777777" w:rsidR="00DE70DB" w:rsidRDefault="00DE70DB" w:rsidP="00405D45">
            <w:pPr>
              <w:spacing w:before="40" w:line="22" w:lineRule="atLeast"/>
              <w:rPr>
                <w:rFonts w:ascii="Arial" w:hAnsi="Arial" w:cs="Arial"/>
              </w:rPr>
            </w:pPr>
            <w:r>
              <w:rPr>
                <w:rFonts w:ascii="Arial" w:hAnsi="Arial" w:cs="Arial"/>
              </w:rPr>
              <w:t xml:space="preserve">Requirement </w:t>
            </w:r>
            <w:bookmarkStart w:id="2" w:name="_Hlk155344224"/>
            <w:r>
              <w:rPr>
                <w:rFonts w:ascii="Arial" w:hAnsi="Arial" w:cs="Arial"/>
              </w:rPr>
              <w:t>7(3)(e)</w:t>
            </w:r>
            <w:bookmarkEnd w:id="2"/>
          </w:p>
        </w:tc>
        <w:tc>
          <w:tcPr>
            <w:tcW w:w="646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5965E26F" w14:textId="77777777" w:rsidR="00DE70DB" w:rsidRDefault="00DE70DB" w:rsidP="00405D45">
            <w:pPr>
              <w:spacing w:line="22" w:lineRule="atLeast"/>
              <w:rPr>
                <w:rFonts w:ascii="Arial" w:hAnsi="Arial" w:cs="Arial"/>
              </w:rPr>
            </w:pPr>
            <w:r>
              <w:rPr>
                <w:rFonts w:ascii="Arial" w:hAnsi="Arial" w:cs="Arial"/>
              </w:rPr>
              <w:t>Regular assessment, monitoring and review of the performance of each member of the workforce is undertaken.</w:t>
            </w:r>
          </w:p>
        </w:tc>
        <w:tc>
          <w:tcPr>
            <w:tcW w:w="197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34AC9437" w14:textId="77777777" w:rsidR="00DE70DB" w:rsidRDefault="007869BA" w:rsidP="00405D45">
            <w:pPr>
              <w:spacing w:before="40" w:line="22" w:lineRule="atLeast"/>
            </w:pPr>
            <w:sdt>
              <w:sdtPr>
                <w:id w:val="-1012906287"/>
                <w:dropDownList>
                  <w:listItem w:displayText="choose a rating" w:value="choose a rating"/>
                  <w:listItem w:displayText="Compliant" w:value="Compliant"/>
                  <w:listItem w:displayText="Not Compliant" w:value="Not Compliant"/>
                </w:dropDownList>
              </w:sdtPr>
              <w:sdtEndPr/>
              <w:sdtContent>
                <w:r w:rsidR="00DE70DB">
                  <w:rPr>
                    <w:rFonts w:ascii="Arial" w:hAnsi="Arial" w:cs="Arial"/>
                  </w:rPr>
                  <w:t>Compliant</w:t>
                </w:r>
              </w:sdtContent>
            </w:sdt>
          </w:p>
        </w:tc>
      </w:tr>
    </w:tbl>
    <w:p w14:paraId="4462B4B1" w14:textId="77777777" w:rsidR="00DE70DB" w:rsidRDefault="00DE70DB" w:rsidP="00DE70DB">
      <w:pPr>
        <w:pStyle w:val="Heading20"/>
      </w:pPr>
      <w:r>
        <w:t>Findings</w:t>
      </w:r>
    </w:p>
    <w:p w14:paraId="2F8FED65" w14:textId="2576EFB7" w:rsidR="00DE70DB" w:rsidRDefault="00DE70DB" w:rsidP="00367B8B">
      <w:pPr>
        <w:pStyle w:val="NormalArial"/>
      </w:pPr>
      <w:r w:rsidRPr="00367B8B">
        <w:t xml:space="preserve">Requirements </w:t>
      </w:r>
      <w:r>
        <w:t xml:space="preserve">7(3)(d) and 7(3)(e) </w:t>
      </w:r>
      <w:r w:rsidRPr="00367B8B">
        <w:t xml:space="preserve">were found non-compliant following a Site Audit conducted 15 August 2023 to 18 August 2023. </w:t>
      </w:r>
      <w:r>
        <w:t xml:space="preserve">The service was unable to demonstrate how all staff participate in mandatory training. All nursing and care staff had not been trained in pressure injury prevention, monitoring wounds, recognising wound deterioration and the appropriate escalation pathway to seek specialist wound care support. Staff work performance had not been regularly assessed and reviewed as required. </w:t>
      </w:r>
      <w:r w:rsidRPr="00367B8B">
        <w:t>The service did not have policies to guide workforce performance review practices. Although skills or role-based training needs were identified through the completion of performance appraisals, the service was unable to demonstrate most staff had completed a recent assessment of their performance.</w:t>
      </w:r>
      <w:r>
        <w:t xml:space="preserve"> </w:t>
      </w:r>
      <w:r w:rsidRPr="00367B8B">
        <w:t xml:space="preserve">The service </w:t>
      </w:r>
      <w:r>
        <w:t>has implemented actions in response to the non-compliance identified at the Site Audit on 15 August 2023 to 18 August 2023 which have been effective.</w:t>
      </w:r>
    </w:p>
    <w:p w14:paraId="1DD7E4DA" w14:textId="5D6F218C" w:rsidR="00DE70DB" w:rsidRDefault="00DE70DB" w:rsidP="00367B8B">
      <w:pPr>
        <w:pStyle w:val="NormalArial"/>
      </w:pPr>
      <w:r>
        <w:t xml:space="preserve">In relation to </w:t>
      </w:r>
      <w:r w:rsidRPr="00367B8B">
        <w:t xml:space="preserve">requirement </w:t>
      </w:r>
      <w:r>
        <w:t xml:space="preserve">7(3)(d) </w:t>
      </w:r>
      <w:r w:rsidRPr="00367B8B">
        <w:t>during the Assessment Contact on 12 December 2023 the service demonstrated the workforce is recruited, trained, and equipped to deliver outcomes to consumers. Consumers said they believe staff have the appropriate skills and knowledge to deliver their care. Requirements for annual mandatory and non-mandatory training are in place and there is a process to implement training if skill or knowledge gaps are identified. Training is monitored and recorded by management and followed up with individual staff if necessary. The service encourages staff undertake study to improve their skills and competency and is currently supporting numerous staff to undertake a range of education and training.</w:t>
      </w:r>
    </w:p>
    <w:p w14:paraId="7DAFB5E6" w14:textId="5ED6FB7F" w:rsidR="00DE70DB" w:rsidRDefault="00DE70DB" w:rsidP="00367B8B">
      <w:pPr>
        <w:pStyle w:val="NormalArial"/>
      </w:pPr>
      <w:bookmarkStart w:id="3" w:name="_Hlk155346331"/>
      <w:r>
        <w:t xml:space="preserve">In relation to </w:t>
      </w:r>
      <w:r w:rsidRPr="00367B8B">
        <w:t xml:space="preserve">requirement </w:t>
      </w:r>
      <w:r>
        <w:t xml:space="preserve">7(3)(e) </w:t>
      </w:r>
      <w:bookmarkStart w:id="4" w:name="_Hlk155348483"/>
      <w:bookmarkEnd w:id="3"/>
      <w:r>
        <w:t>t</w:t>
      </w:r>
      <w:r w:rsidRPr="00367B8B">
        <w:t xml:space="preserve">he service has introduced a policy to guide workforce performance and review practices. </w:t>
      </w:r>
      <w:r>
        <w:t xml:space="preserve">It </w:t>
      </w:r>
      <w:r w:rsidRPr="00367B8B">
        <w:t xml:space="preserve">has a process for regular assessment, monitoring and review of staff performance </w:t>
      </w:r>
      <w:r>
        <w:t>including managing underperformance</w:t>
      </w:r>
      <w:r w:rsidRPr="00367B8B">
        <w:t xml:space="preserve">. A process is also in place to ensure all staff have a performance assessment meeting with their manager. Staff confirmed participation in recent performance assessment meetings or indicated that the meetings were scheduled. The performance review is inclusive of self-appraisal followed by discussion with management to identify individual personal development needs and provide an opportunity for staff to give feedback to the service. </w:t>
      </w:r>
    </w:p>
    <w:bookmarkEnd w:id="4"/>
    <w:p w14:paraId="7B37CA52" w14:textId="77777777" w:rsidR="00DE70DB" w:rsidRDefault="00DE70DB" w:rsidP="00367B8B">
      <w:pPr>
        <w:pStyle w:val="NormalArial"/>
      </w:pPr>
      <w:r>
        <w:t>I have considered the Assessment Team report and the recommendations that the requirements are met. I find requirements 7(3)(d) and 7(3)(e) Compliant.</w:t>
      </w:r>
    </w:p>
    <w:sectPr w:rsidR="00DE70D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448FA" w14:textId="77777777" w:rsidR="00D10FC0" w:rsidRDefault="00D10FC0">
      <w:pPr>
        <w:spacing w:after="0"/>
      </w:pPr>
      <w:r>
        <w:separator/>
      </w:r>
    </w:p>
  </w:endnote>
  <w:endnote w:type="continuationSeparator" w:id="0">
    <w:p w14:paraId="07BBCD91" w14:textId="77777777" w:rsidR="00D10FC0" w:rsidRDefault="00D10F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833B" w14:textId="77777777" w:rsidR="00DF37F2" w:rsidRPr="00DF37F2" w:rsidRDefault="007869BA"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Tandara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928603F" w14:textId="77777777" w:rsidR="00DF37F2" w:rsidRPr="00DF37F2" w:rsidRDefault="007869B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8818</w:t>
    </w:r>
    <w:bookmarkEnd w:id="5"/>
    <w:r w:rsidRPr="00DF37F2">
      <w:rPr>
        <w:rStyle w:val="FooterBold"/>
        <w:rFonts w:ascii="Arial" w:hAnsi="Arial"/>
        <w:b w:val="0"/>
      </w:rPr>
      <w:tab/>
      <w:t xml:space="preserve">OFFICIAL: Sensitive </w:t>
    </w:r>
  </w:p>
  <w:p w14:paraId="4D014DCB" w14:textId="77777777" w:rsidR="00DF37F2" w:rsidRPr="00DF37F2" w:rsidRDefault="007869B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2BF3D" w14:textId="77777777" w:rsidR="00E2364A" w:rsidRDefault="007869B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42375" w14:textId="77777777" w:rsidR="00D10FC0" w:rsidRDefault="00D10FC0" w:rsidP="00D71F88">
      <w:pPr>
        <w:spacing w:after="0"/>
      </w:pPr>
      <w:r>
        <w:separator/>
      </w:r>
    </w:p>
  </w:footnote>
  <w:footnote w:type="continuationSeparator" w:id="0">
    <w:p w14:paraId="362E4EAE" w14:textId="77777777" w:rsidR="00D10FC0" w:rsidRDefault="00D10FC0" w:rsidP="00D71F88">
      <w:pPr>
        <w:spacing w:after="0"/>
      </w:pPr>
      <w:r>
        <w:continuationSeparator/>
      </w:r>
    </w:p>
  </w:footnote>
  <w:footnote w:id="1">
    <w:p w14:paraId="7F0E0384" w14:textId="77777777" w:rsidR="00DE70DB" w:rsidRDefault="00DE70DB" w:rsidP="00DE70DB">
      <w:pPr>
        <w:pStyle w:val="FootnoteText"/>
      </w:pPr>
      <w:r>
        <w:rPr>
          <w:rStyle w:val="FootnoteReference"/>
        </w:rPr>
        <w:footnoteRef/>
      </w:r>
      <w:r>
        <w:t xml:space="preserve"> </w:t>
      </w:r>
      <w:r>
        <w:rPr>
          <w:rFonts w:ascii="Arial" w:hAnsi="Arial" w:cs="Arial"/>
          <w:sz w:val="20"/>
          <w:szCs w:val="20"/>
        </w:rPr>
        <w:t xml:space="preserve">The preparation of the performance report is in accordance with </w:t>
      </w:r>
      <w:r>
        <w:rPr>
          <w:rFonts w:ascii="Arial" w:hAnsi="Arial" w:cs="Arial"/>
          <w:color w:val="auto"/>
          <w:sz w:val="20"/>
          <w:szCs w:val="20"/>
        </w:rPr>
        <w:t xml:space="preserve">section 68A of </w:t>
      </w:r>
      <w:r>
        <w:rPr>
          <w:rFonts w:ascii="Arial" w:hAnsi="Arial" w:cs="Arial"/>
          <w:sz w:val="20"/>
          <w:szCs w:val="20"/>
        </w:rPr>
        <w:t>the Aged Care Quality and Safety Commission Rules 2018.</w:t>
      </w:r>
    </w:p>
    <w:p w14:paraId="57A9CF1F" w14:textId="77777777" w:rsidR="00DE70DB" w:rsidRDefault="00DE70DB" w:rsidP="00DE70D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5CF65" w14:textId="77777777" w:rsidR="00D71F88" w:rsidRDefault="007869BA">
    <w:pPr>
      <w:pStyle w:val="Header"/>
    </w:pPr>
    <w:r>
      <w:rPr>
        <w:noProof/>
        <w:color w:val="2B579A"/>
        <w:shd w:val="clear" w:color="auto" w:fill="E6E6E6"/>
        <w:lang w:val="en-US"/>
      </w:rPr>
      <w:drawing>
        <wp:anchor distT="0" distB="0" distL="114300" distR="114300" simplePos="0" relativeHeight="251658241" behindDoc="1" locked="0" layoutInCell="1" allowOverlap="1" wp14:anchorId="66E034AD" wp14:editId="4251ACC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9FFBE" w14:textId="77777777" w:rsidR="00FA0A5B" w:rsidRDefault="007869BA">
    <w:pPr>
      <w:pStyle w:val="Header"/>
    </w:pPr>
    <w:r>
      <w:rPr>
        <w:noProof/>
      </w:rPr>
      <w:drawing>
        <wp:anchor distT="0" distB="0" distL="114300" distR="114300" simplePos="0" relativeHeight="251658240" behindDoc="0" locked="0" layoutInCell="1" allowOverlap="1" wp14:anchorId="525E6FFD" wp14:editId="0BFB160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B3495EA">
      <w:start w:val="1"/>
      <w:numFmt w:val="lowerRoman"/>
      <w:lvlText w:val="(%1)"/>
      <w:lvlJc w:val="left"/>
      <w:pPr>
        <w:ind w:left="1080" w:hanging="720"/>
      </w:pPr>
      <w:rPr>
        <w:rFonts w:hint="default"/>
      </w:rPr>
    </w:lvl>
    <w:lvl w:ilvl="1" w:tplc="B4D4A498" w:tentative="1">
      <w:start w:val="1"/>
      <w:numFmt w:val="lowerLetter"/>
      <w:lvlText w:val="%2."/>
      <w:lvlJc w:val="left"/>
      <w:pPr>
        <w:ind w:left="1440" w:hanging="360"/>
      </w:pPr>
    </w:lvl>
    <w:lvl w:ilvl="2" w:tplc="FCC83ACC" w:tentative="1">
      <w:start w:val="1"/>
      <w:numFmt w:val="lowerRoman"/>
      <w:lvlText w:val="%3."/>
      <w:lvlJc w:val="right"/>
      <w:pPr>
        <w:ind w:left="2160" w:hanging="180"/>
      </w:pPr>
    </w:lvl>
    <w:lvl w:ilvl="3" w:tplc="2A242832" w:tentative="1">
      <w:start w:val="1"/>
      <w:numFmt w:val="decimal"/>
      <w:lvlText w:val="%4."/>
      <w:lvlJc w:val="left"/>
      <w:pPr>
        <w:ind w:left="2880" w:hanging="360"/>
      </w:pPr>
    </w:lvl>
    <w:lvl w:ilvl="4" w:tplc="50C4E058" w:tentative="1">
      <w:start w:val="1"/>
      <w:numFmt w:val="lowerLetter"/>
      <w:lvlText w:val="%5."/>
      <w:lvlJc w:val="left"/>
      <w:pPr>
        <w:ind w:left="3600" w:hanging="360"/>
      </w:pPr>
    </w:lvl>
    <w:lvl w:ilvl="5" w:tplc="148CB826" w:tentative="1">
      <w:start w:val="1"/>
      <w:numFmt w:val="lowerRoman"/>
      <w:lvlText w:val="%6."/>
      <w:lvlJc w:val="right"/>
      <w:pPr>
        <w:ind w:left="4320" w:hanging="180"/>
      </w:pPr>
    </w:lvl>
    <w:lvl w:ilvl="6" w:tplc="0AFE044E" w:tentative="1">
      <w:start w:val="1"/>
      <w:numFmt w:val="decimal"/>
      <w:lvlText w:val="%7."/>
      <w:lvlJc w:val="left"/>
      <w:pPr>
        <w:ind w:left="5040" w:hanging="360"/>
      </w:pPr>
    </w:lvl>
    <w:lvl w:ilvl="7" w:tplc="5FB2A400" w:tentative="1">
      <w:start w:val="1"/>
      <w:numFmt w:val="lowerLetter"/>
      <w:lvlText w:val="%8."/>
      <w:lvlJc w:val="left"/>
      <w:pPr>
        <w:ind w:left="5760" w:hanging="360"/>
      </w:pPr>
    </w:lvl>
    <w:lvl w:ilvl="8" w:tplc="16480E64" w:tentative="1">
      <w:start w:val="1"/>
      <w:numFmt w:val="lowerRoman"/>
      <w:lvlText w:val="%9."/>
      <w:lvlJc w:val="right"/>
      <w:pPr>
        <w:ind w:left="6480" w:hanging="180"/>
      </w:pPr>
    </w:lvl>
  </w:abstractNum>
  <w:abstractNum w:abstractNumId="2" w15:restartNumberingAfterBreak="0">
    <w:nsid w:val="07CC5FC1"/>
    <w:multiLevelType w:val="multilevel"/>
    <w:tmpl w:val="964A2AF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5E3AC6"/>
    <w:multiLevelType w:val="hybridMultilevel"/>
    <w:tmpl w:val="59A452EE"/>
    <w:lvl w:ilvl="0" w:tplc="3540562C">
      <w:start w:val="1"/>
      <w:numFmt w:val="lowerRoman"/>
      <w:lvlText w:val="(%1)"/>
      <w:lvlJc w:val="left"/>
      <w:pPr>
        <w:ind w:left="1080" w:hanging="720"/>
      </w:pPr>
      <w:rPr>
        <w:rFonts w:hint="default"/>
      </w:rPr>
    </w:lvl>
    <w:lvl w:ilvl="1" w:tplc="34A85A54" w:tentative="1">
      <w:start w:val="1"/>
      <w:numFmt w:val="lowerLetter"/>
      <w:lvlText w:val="%2."/>
      <w:lvlJc w:val="left"/>
      <w:pPr>
        <w:ind w:left="1440" w:hanging="360"/>
      </w:pPr>
    </w:lvl>
    <w:lvl w:ilvl="2" w:tplc="BEDA228C" w:tentative="1">
      <w:start w:val="1"/>
      <w:numFmt w:val="lowerRoman"/>
      <w:lvlText w:val="%3."/>
      <w:lvlJc w:val="right"/>
      <w:pPr>
        <w:ind w:left="2160" w:hanging="180"/>
      </w:pPr>
    </w:lvl>
    <w:lvl w:ilvl="3" w:tplc="BC8CFD5E" w:tentative="1">
      <w:start w:val="1"/>
      <w:numFmt w:val="decimal"/>
      <w:lvlText w:val="%4."/>
      <w:lvlJc w:val="left"/>
      <w:pPr>
        <w:ind w:left="2880" w:hanging="360"/>
      </w:pPr>
    </w:lvl>
    <w:lvl w:ilvl="4" w:tplc="88408E78" w:tentative="1">
      <w:start w:val="1"/>
      <w:numFmt w:val="lowerLetter"/>
      <w:lvlText w:val="%5."/>
      <w:lvlJc w:val="left"/>
      <w:pPr>
        <w:ind w:left="3600" w:hanging="360"/>
      </w:pPr>
    </w:lvl>
    <w:lvl w:ilvl="5" w:tplc="F856AB52" w:tentative="1">
      <w:start w:val="1"/>
      <w:numFmt w:val="lowerRoman"/>
      <w:lvlText w:val="%6."/>
      <w:lvlJc w:val="right"/>
      <w:pPr>
        <w:ind w:left="4320" w:hanging="180"/>
      </w:pPr>
    </w:lvl>
    <w:lvl w:ilvl="6" w:tplc="E78A3032" w:tentative="1">
      <w:start w:val="1"/>
      <w:numFmt w:val="decimal"/>
      <w:lvlText w:val="%7."/>
      <w:lvlJc w:val="left"/>
      <w:pPr>
        <w:ind w:left="5040" w:hanging="360"/>
      </w:pPr>
    </w:lvl>
    <w:lvl w:ilvl="7" w:tplc="7C94A384" w:tentative="1">
      <w:start w:val="1"/>
      <w:numFmt w:val="lowerLetter"/>
      <w:lvlText w:val="%8."/>
      <w:lvlJc w:val="left"/>
      <w:pPr>
        <w:ind w:left="5760" w:hanging="360"/>
      </w:pPr>
    </w:lvl>
    <w:lvl w:ilvl="8" w:tplc="98C6621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88A53EE">
      <w:start w:val="1"/>
      <w:numFmt w:val="lowerRoman"/>
      <w:lvlText w:val="(%1)"/>
      <w:lvlJc w:val="left"/>
      <w:pPr>
        <w:ind w:left="1080" w:hanging="720"/>
      </w:pPr>
      <w:rPr>
        <w:rFonts w:hint="default"/>
      </w:rPr>
    </w:lvl>
    <w:lvl w:ilvl="1" w:tplc="67161500" w:tentative="1">
      <w:start w:val="1"/>
      <w:numFmt w:val="lowerLetter"/>
      <w:lvlText w:val="%2."/>
      <w:lvlJc w:val="left"/>
      <w:pPr>
        <w:ind w:left="1440" w:hanging="360"/>
      </w:pPr>
    </w:lvl>
    <w:lvl w:ilvl="2" w:tplc="04C69F02" w:tentative="1">
      <w:start w:val="1"/>
      <w:numFmt w:val="lowerRoman"/>
      <w:lvlText w:val="%3."/>
      <w:lvlJc w:val="right"/>
      <w:pPr>
        <w:ind w:left="2160" w:hanging="180"/>
      </w:pPr>
    </w:lvl>
    <w:lvl w:ilvl="3" w:tplc="A028CC32" w:tentative="1">
      <w:start w:val="1"/>
      <w:numFmt w:val="decimal"/>
      <w:lvlText w:val="%4."/>
      <w:lvlJc w:val="left"/>
      <w:pPr>
        <w:ind w:left="2880" w:hanging="360"/>
      </w:pPr>
    </w:lvl>
    <w:lvl w:ilvl="4" w:tplc="2ACE95C0" w:tentative="1">
      <w:start w:val="1"/>
      <w:numFmt w:val="lowerLetter"/>
      <w:lvlText w:val="%5."/>
      <w:lvlJc w:val="left"/>
      <w:pPr>
        <w:ind w:left="3600" w:hanging="360"/>
      </w:pPr>
    </w:lvl>
    <w:lvl w:ilvl="5" w:tplc="4DF41680" w:tentative="1">
      <w:start w:val="1"/>
      <w:numFmt w:val="lowerRoman"/>
      <w:lvlText w:val="%6."/>
      <w:lvlJc w:val="right"/>
      <w:pPr>
        <w:ind w:left="4320" w:hanging="180"/>
      </w:pPr>
    </w:lvl>
    <w:lvl w:ilvl="6" w:tplc="8B4EAA08" w:tentative="1">
      <w:start w:val="1"/>
      <w:numFmt w:val="decimal"/>
      <w:lvlText w:val="%7."/>
      <w:lvlJc w:val="left"/>
      <w:pPr>
        <w:ind w:left="5040" w:hanging="360"/>
      </w:pPr>
    </w:lvl>
    <w:lvl w:ilvl="7" w:tplc="8204331C" w:tentative="1">
      <w:start w:val="1"/>
      <w:numFmt w:val="lowerLetter"/>
      <w:lvlText w:val="%8."/>
      <w:lvlJc w:val="left"/>
      <w:pPr>
        <w:ind w:left="5760" w:hanging="360"/>
      </w:pPr>
    </w:lvl>
    <w:lvl w:ilvl="8" w:tplc="1706C5E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4B707BF8">
      <w:start w:val="1"/>
      <w:numFmt w:val="bullet"/>
      <w:lvlText w:val=""/>
      <w:lvlJc w:val="left"/>
      <w:pPr>
        <w:ind w:left="720" w:hanging="360"/>
      </w:pPr>
      <w:rPr>
        <w:rFonts w:ascii="Symbol" w:hAnsi="Symbol" w:hint="default"/>
        <w:color w:val="auto"/>
        <w:sz w:val="24"/>
        <w:szCs w:val="24"/>
      </w:rPr>
    </w:lvl>
    <w:lvl w:ilvl="1" w:tplc="6ECC15B4" w:tentative="1">
      <w:start w:val="1"/>
      <w:numFmt w:val="bullet"/>
      <w:lvlText w:val="o"/>
      <w:lvlJc w:val="left"/>
      <w:pPr>
        <w:ind w:left="1440" w:hanging="360"/>
      </w:pPr>
      <w:rPr>
        <w:rFonts w:ascii="Courier New" w:hAnsi="Courier New" w:cs="Courier New" w:hint="default"/>
      </w:rPr>
    </w:lvl>
    <w:lvl w:ilvl="2" w:tplc="01964434" w:tentative="1">
      <w:start w:val="1"/>
      <w:numFmt w:val="bullet"/>
      <w:lvlText w:val=""/>
      <w:lvlJc w:val="left"/>
      <w:pPr>
        <w:ind w:left="2160" w:hanging="360"/>
      </w:pPr>
      <w:rPr>
        <w:rFonts w:ascii="Wingdings" w:hAnsi="Wingdings" w:hint="default"/>
      </w:rPr>
    </w:lvl>
    <w:lvl w:ilvl="3" w:tplc="002861DE" w:tentative="1">
      <w:start w:val="1"/>
      <w:numFmt w:val="bullet"/>
      <w:lvlText w:val=""/>
      <w:lvlJc w:val="left"/>
      <w:pPr>
        <w:ind w:left="2880" w:hanging="360"/>
      </w:pPr>
      <w:rPr>
        <w:rFonts w:ascii="Symbol" w:hAnsi="Symbol" w:hint="default"/>
      </w:rPr>
    </w:lvl>
    <w:lvl w:ilvl="4" w:tplc="1E7E0F3A" w:tentative="1">
      <w:start w:val="1"/>
      <w:numFmt w:val="bullet"/>
      <w:lvlText w:val="o"/>
      <w:lvlJc w:val="left"/>
      <w:pPr>
        <w:ind w:left="3600" w:hanging="360"/>
      </w:pPr>
      <w:rPr>
        <w:rFonts w:ascii="Courier New" w:hAnsi="Courier New" w:cs="Courier New" w:hint="default"/>
      </w:rPr>
    </w:lvl>
    <w:lvl w:ilvl="5" w:tplc="A8B6EB9E" w:tentative="1">
      <w:start w:val="1"/>
      <w:numFmt w:val="bullet"/>
      <w:lvlText w:val=""/>
      <w:lvlJc w:val="left"/>
      <w:pPr>
        <w:ind w:left="4320" w:hanging="360"/>
      </w:pPr>
      <w:rPr>
        <w:rFonts w:ascii="Wingdings" w:hAnsi="Wingdings" w:hint="default"/>
      </w:rPr>
    </w:lvl>
    <w:lvl w:ilvl="6" w:tplc="C27CAE7A" w:tentative="1">
      <w:start w:val="1"/>
      <w:numFmt w:val="bullet"/>
      <w:lvlText w:val=""/>
      <w:lvlJc w:val="left"/>
      <w:pPr>
        <w:ind w:left="5040" w:hanging="360"/>
      </w:pPr>
      <w:rPr>
        <w:rFonts w:ascii="Symbol" w:hAnsi="Symbol" w:hint="default"/>
      </w:rPr>
    </w:lvl>
    <w:lvl w:ilvl="7" w:tplc="30382DAA" w:tentative="1">
      <w:start w:val="1"/>
      <w:numFmt w:val="bullet"/>
      <w:lvlText w:val="o"/>
      <w:lvlJc w:val="left"/>
      <w:pPr>
        <w:ind w:left="5760" w:hanging="360"/>
      </w:pPr>
      <w:rPr>
        <w:rFonts w:ascii="Courier New" w:hAnsi="Courier New" w:cs="Courier New" w:hint="default"/>
      </w:rPr>
    </w:lvl>
    <w:lvl w:ilvl="8" w:tplc="480EA96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31AE390">
      <w:start w:val="1"/>
      <w:numFmt w:val="lowerRoman"/>
      <w:lvlText w:val="(%1)"/>
      <w:lvlJc w:val="left"/>
      <w:pPr>
        <w:ind w:left="1080" w:hanging="720"/>
      </w:pPr>
      <w:rPr>
        <w:rFonts w:hint="default"/>
      </w:rPr>
    </w:lvl>
    <w:lvl w:ilvl="1" w:tplc="AD0051F4" w:tentative="1">
      <w:start w:val="1"/>
      <w:numFmt w:val="lowerLetter"/>
      <w:lvlText w:val="%2."/>
      <w:lvlJc w:val="left"/>
      <w:pPr>
        <w:ind w:left="1440" w:hanging="360"/>
      </w:pPr>
    </w:lvl>
    <w:lvl w:ilvl="2" w:tplc="8E168A48" w:tentative="1">
      <w:start w:val="1"/>
      <w:numFmt w:val="lowerRoman"/>
      <w:lvlText w:val="%3."/>
      <w:lvlJc w:val="right"/>
      <w:pPr>
        <w:ind w:left="2160" w:hanging="180"/>
      </w:pPr>
    </w:lvl>
    <w:lvl w:ilvl="3" w:tplc="960A75C4" w:tentative="1">
      <w:start w:val="1"/>
      <w:numFmt w:val="decimal"/>
      <w:lvlText w:val="%4."/>
      <w:lvlJc w:val="left"/>
      <w:pPr>
        <w:ind w:left="2880" w:hanging="360"/>
      </w:pPr>
    </w:lvl>
    <w:lvl w:ilvl="4" w:tplc="3CCEFE6A" w:tentative="1">
      <w:start w:val="1"/>
      <w:numFmt w:val="lowerLetter"/>
      <w:lvlText w:val="%5."/>
      <w:lvlJc w:val="left"/>
      <w:pPr>
        <w:ind w:left="3600" w:hanging="360"/>
      </w:pPr>
    </w:lvl>
    <w:lvl w:ilvl="5" w:tplc="DADE03FE" w:tentative="1">
      <w:start w:val="1"/>
      <w:numFmt w:val="lowerRoman"/>
      <w:lvlText w:val="%6."/>
      <w:lvlJc w:val="right"/>
      <w:pPr>
        <w:ind w:left="4320" w:hanging="180"/>
      </w:pPr>
    </w:lvl>
    <w:lvl w:ilvl="6" w:tplc="9C4EDFBE" w:tentative="1">
      <w:start w:val="1"/>
      <w:numFmt w:val="decimal"/>
      <w:lvlText w:val="%7."/>
      <w:lvlJc w:val="left"/>
      <w:pPr>
        <w:ind w:left="5040" w:hanging="360"/>
      </w:pPr>
    </w:lvl>
    <w:lvl w:ilvl="7" w:tplc="23C80FBE" w:tentative="1">
      <w:start w:val="1"/>
      <w:numFmt w:val="lowerLetter"/>
      <w:lvlText w:val="%8."/>
      <w:lvlJc w:val="left"/>
      <w:pPr>
        <w:ind w:left="5760" w:hanging="360"/>
      </w:pPr>
    </w:lvl>
    <w:lvl w:ilvl="8" w:tplc="5CB28BDC"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D996CBBC">
      <w:start w:val="1"/>
      <w:numFmt w:val="lowerRoman"/>
      <w:lvlText w:val="(%1)"/>
      <w:lvlJc w:val="left"/>
      <w:pPr>
        <w:ind w:left="1080" w:hanging="720"/>
      </w:pPr>
      <w:rPr>
        <w:rFonts w:hint="default"/>
      </w:rPr>
    </w:lvl>
    <w:lvl w:ilvl="1" w:tplc="926E2C00" w:tentative="1">
      <w:start w:val="1"/>
      <w:numFmt w:val="lowerLetter"/>
      <w:lvlText w:val="%2."/>
      <w:lvlJc w:val="left"/>
      <w:pPr>
        <w:ind w:left="1440" w:hanging="360"/>
      </w:pPr>
    </w:lvl>
    <w:lvl w:ilvl="2" w:tplc="76B8FDE2" w:tentative="1">
      <w:start w:val="1"/>
      <w:numFmt w:val="lowerRoman"/>
      <w:lvlText w:val="%3."/>
      <w:lvlJc w:val="right"/>
      <w:pPr>
        <w:ind w:left="2160" w:hanging="180"/>
      </w:pPr>
    </w:lvl>
    <w:lvl w:ilvl="3" w:tplc="6F86ED94" w:tentative="1">
      <w:start w:val="1"/>
      <w:numFmt w:val="decimal"/>
      <w:lvlText w:val="%4."/>
      <w:lvlJc w:val="left"/>
      <w:pPr>
        <w:ind w:left="2880" w:hanging="360"/>
      </w:pPr>
    </w:lvl>
    <w:lvl w:ilvl="4" w:tplc="E2C8BC22" w:tentative="1">
      <w:start w:val="1"/>
      <w:numFmt w:val="lowerLetter"/>
      <w:lvlText w:val="%5."/>
      <w:lvlJc w:val="left"/>
      <w:pPr>
        <w:ind w:left="3600" w:hanging="360"/>
      </w:pPr>
    </w:lvl>
    <w:lvl w:ilvl="5" w:tplc="10248EFE" w:tentative="1">
      <w:start w:val="1"/>
      <w:numFmt w:val="lowerRoman"/>
      <w:lvlText w:val="%6."/>
      <w:lvlJc w:val="right"/>
      <w:pPr>
        <w:ind w:left="4320" w:hanging="180"/>
      </w:pPr>
    </w:lvl>
    <w:lvl w:ilvl="6" w:tplc="227AE7A2" w:tentative="1">
      <w:start w:val="1"/>
      <w:numFmt w:val="decimal"/>
      <w:lvlText w:val="%7."/>
      <w:lvlJc w:val="left"/>
      <w:pPr>
        <w:ind w:left="5040" w:hanging="360"/>
      </w:pPr>
    </w:lvl>
    <w:lvl w:ilvl="7" w:tplc="C14C00C0" w:tentative="1">
      <w:start w:val="1"/>
      <w:numFmt w:val="lowerLetter"/>
      <w:lvlText w:val="%8."/>
      <w:lvlJc w:val="left"/>
      <w:pPr>
        <w:ind w:left="5760" w:hanging="360"/>
      </w:pPr>
    </w:lvl>
    <w:lvl w:ilvl="8" w:tplc="1F882B4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984B38E">
      <w:start w:val="1"/>
      <w:numFmt w:val="lowerRoman"/>
      <w:lvlText w:val="(%1)"/>
      <w:lvlJc w:val="left"/>
      <w:pPr>
        <w:ind w:left="1080" w:hanging="720"/>
      </w:pPr>
      <w:rPr>
        <w:rFonts w:hint="default"/>
      </w:rPr>
    </w:lvl>
    <w:lvl w:ilvl="1" w:tplc="BCF81ABE" w:tentative="1">
      <w:start w:val="1"/>
      <w:numFmt w:val="lowerLetter"/>
      <w:lvlText w:val="%2."/>
      <w:lvlJc w:val="left"/>
      <w:pPr>
        <w:ind w:left="1440" w:hanging="360"/>
      </w:pPr>
    </w:lvl>
    <w:lvl w:ilvl="2" w:tplc="422CF12C" w:tentative="1">
      <w:start w:val="1"/>
      <w:numFmt w:val="lowerRoman"/>
      <w:lvlText w:val="%3."/>
      <w:lvlJc w:val="right"/>
      <w:pPr>
        <w:ind w:left="2160" w:hanging="180"/>
      </w:pPr>
    </w:lvl>
    <w:lvl w:ilvl="3" w:tplc="E9423E0E" w:tentative="1">
      <w:start w:val="1"/>
      <w:numFmt w:val="decimal"/>
      <w:lvlText w:val="%4."/>
      <w:lvlJc w:val="left"/>
      <w:pPr>
        <w:ind w:left="2880" w:hanging="360"/>
      </w:pPr>
    </w:lvl>
    <w:lvl w:ilvl="4" w:tplc="1F80C1A6" w:tentative="1">
      <w:start w:val="1"/>
      <w:numFmt w:val="lowerLetter"/>
      <w:lvlText w:val="%5."/>
      <w:lvlJc w:val="left"/>
      <w:pPr>
        <w:ind w:left="3600" w:hanging="360"/>
      </w:pPr>
    </w:lvl>
    <w:lvl w:ilvl="5" w:tplc="7556D6A8" w:tentative="1">
      <w:start w:val="1"/>
      <w:numFmt w:val="lowerRoman"/>
      <w:lvlText w:val="%6."/>
      <w:lvlJc w:val="right"/>
      <w:pPr>
        <w:ind w:left="4320" w:hanging="180"/>
      </w:pPr>
    </w:lvl>
    <w:lvl w:ilvl="6" w:tplc="ADA2D404" w:tentative="1">
      <w:start w:val="1"/>
      <w:numFmt w:val="decimal"/>
      <w:lvlText w:val="%7."/>
      <w:lvlJc w:val="left"/>
      <w:pPr>
        <w:ind w:left="5040" w:hanging="360"/>
      </w:pPr>
    </w:lvl>
    <w:lvl w:ilvl="7" w:tplc="44E6A6E6" w:tentative="1">
      <w:start w:val="1"/>
      <w:numFmt w:val="lowerLetter"/>
      <w:lvlText w:val="%8."/>
      <w:lvlJc w:val="left"/>
      <w:pPr>
        <w:ind w:left="5760" w:hanging="360"/>
      </w:pPr>
    </w:lvl>
    <w:lvl w:ilvl="8" w:tplc="6A22140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2A2BC2C">
      <w:start w:val="1"/>
      <w:numFmt w:val="lowerRoman"/>
      <w:lvlText w:val="(%1)"/>
      <w:lvlJc w:val="left"/>
      <w:pPr>
        <w:ind w:left="1080" w:hanging="720"/>
      </w:pPr>
      <w:rPr>
        <w:rFonts w:hint="default"/>
      </w:rPr>
    </w:lvl>
    <w:lvl w:ilvl="1" w:tplc="55980DB2" w:tentative="1">
      <w:start w:val="1"/>
      <w:numFmt w:val="lowerLetter"/>
      <w:lvlText w:val="%2."/>
      <w:lvlJc w:val="left"/>
      <w:pPr>
        <w:ind w:left="1440" w:hanging="360"/>
      </w:pPr>
    </w:lvl>
    <w:lvl w:ilvl="2" w:tplc="CCEAE542" w:tentative="1">
      <w:start w:val="1"/>
      <w:numFmt w:val="lowerRoman"/>
      <w:lvlText w:val="%3."/>
      <w:lvlJc w:val="right"/>
      <w:pPr>
        <w:ind w:left="2160" w:hanging="180"/>
      </w:pPr>
    </w:lvl>
    <w:lvl w:ilvl="3" w:tplc="A704F280" w:tentative="1">
      <w:start w:val="1"/>
      <w:numFmt w:val="decimal"/>
      <w:lvlText w:val="%4."/>
      <w:lvlJc w:val="left"/>
      <w:pPr>
        <w:ind w:left="2880" w:hanging="360"/>
      </w:pPr>
    </w:lvl>
    <w:lvl w:ilvl="4" w:tplc="E0826798" w:tentative="1">
      <w:start w:val="1"/>
      <w:numFmt w:val="lowerLetter"/>
      <w:lvlText w:val="%5."/>
      <w:lvlJc w:val="left"/>
      <w:pPr>
        <w:ind w:left="3600" w:hanging="360"/>
      </w:pPr>
    </w:lvl>
    <w:lvl w:ilvl="5" w:tplc="9710A694" w:tentative="1">
      <w:start w:val="1"/>
      <w:numFmt w:val="lowerRoman"/>
      <w:lvlText w:val="%6."/>
      <w:lvlJc w:val="right"/>
      <w:pPr>
        <w:ind w:left="4320" w:hanging="180"/>
      </w:pPr>
    </w:lvl>
    <w:lvl w:ilvl="6" w:tplc="F7B8ECF6" w:tentative="1">
      <w:start w:val="1"/>
      <w:numFmt w:val="decimal"/>
      <w:lvlText w:val="%7."/>
      <w:lvlJc w:val="left"/>
      <w:pPr>
        <w:ind w:left="5040" w:hanging="360"/>
      </w:pPr>
    </w:lvl>
    <w:lvl w:ilvl="7" w:tplc="5F689586" w:tentative="1">
      <w:start w:val="1"/>
      <w:numFmt w:val="lowerLetter"/>
      <w:lvlText w:val="%8."/>
      <w:lvlJc w:val="left"/>
      <w:pPr>
        <w:ind w:left="5760" w:hanging="360"/>
      </w:pPr>
    </w:lvl>
    <w:lvl w:ilvl="8" w:tplc="A81A6166" w:tentative="1">
      <w:start w:val="1"/>
      <w:numFmt w:val="lowerRoman"/>
      <w:lvlText w:val="%9."/>
      <w:lvlJc w:val="right"/>
      <w:pPr>
        <w:ind w:left="6480" w:hanging="180"/>
      </w:pPr>
    </w:lvl>
  </w:abstractNum>
  <w:abstractNum w:abstractNumId="10" w15:restartNumberingAfterBreak="0">
    <w:nsid w:val="385D1065"/>
    <w:multiLevelType w:val="multilevel"/>
    <w:tmpl w:val="4F76DDC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BC50A85"/>
    <w:multiLevelType w:val="multilevel"/>
    <w:tmpl w:val="9232FB24"/>
    <w:lvl w:ilvl="0">
      <w:numFmt w:val="bullet"/>
      <w:lvlText w:val=""/>
      <w:lvlJc w:val="left"/>
      <w:pPr>
        <w:ind w:left="720" w:hanging="360"/>
      </w:pPr>
      <w:rPr>
        <w:rFonts w:ascii="Symbol" w:hAnsi="Symbol"/>
        <w:color w:val="auto"/>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C6175B7"/>
    <w:multiLevelType w:val="multilevel"/>
    <w:tmpl w:val="9DCAB522"/>
    <w:lvl w:ilvl="0">
      <w:numFmt w:val="bullet"/>
      <w:lvlText w:val=""/>
      <w:lvlJc w:val="left"/>
      <w:pPr>
        <w:ind w:left="720" w:hanging="360"/>
      </w:pPr>
      <w:rPr>
        <w:rFonts w:ascii="Symbol" w:hAnsi="Symbol"/>
        <w:color w:val="auto"/>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695616A"/>
    <w:multiLevelType w:val="hybridMultilevel"/>
    <w:tmpl w:val="790C5C02"/>
    <w:lvl w:ilvl="0" w:tplc="A5563F1E">
      <w:start w:val="1"/>
      <w:numFmt w:val="lowerRoman"/>
      <w:lvlText w:val="(%1)"/>
      <w:lvlJc w:val="left"/>
      <w:pPr>
        <w:ind w:left="1080" w:hanging="720"/>
      </w:pPr>
      <w:rPr>
        <w:rFonts w:hint="default"/>
      </w:rPr>
    </w:lvl>
    <w:lvl w:ilvl="1" w:tplc="ED2C74E4" w:tentative="1">
      <w:start w:val="1"/>
      <w:numFmt w:val="lowerLetter"/>
      <w:lvlText w:val="%2."/>
      <w:lvlJc w:val="left"/>
      <w:pPr>
        <w:ind w:left="1440" w:hanging="360"/>
      </w:pPr>
    </w:lvl>
    <w:lvl w:ilvl="2" w:tplc="AB0C7EA4" w:tentative="1">
      <w:start w:val="1"/>
      <w:numFmt w:val="lowerRoman"/>
      <w:lvlText w:val="%3."/>
      <w:lvlJc w:val="right"/>
      <w:pPr>
        <w:ind w:left="2160" w:hanging="180"/>
      </w:pPr>
    </w:lvl>
    <w:lvl w:ilvl="3" w:tplc="D39C9EB4" w:tentative="1">
      <w:start w:val="1"/>
      <w:numFmt w:val="decimal"/>
      <w:lvlText w:val="%4."/>
      <w:lvlJc w:val="left"/>
      <w:pPr>
        <w:ind w:left="2880" w:hanging="360"/>
      </w:pPr>
    </w:lvl>
    <w:lvl w:ilvl="4" w:tplc="EDF2E56A" w:tentative="1">
      <w:start w:val="1"/>
      <w:numFmt w:val="lowerLetter"/>
      <w:lvlText w:val="%5."/>
      <w:lvlJc w:val="left"/>
      <w:pPr>
        <w:ind w:left="3600" w:hanging="360"/>
      </w:pPr>
    </w:lvl>
    <w:lvl w:ilvl="5" w:tplc="9968CA08" w:tentative="1">
      <w:start w:val="1"/>
      <w:numFmt w:val="lowerRoman"/>
      <w:lvlText w:val="%6."/>
      <w:lvlJc w:val="right"/>
      <w:pPr>
        <w:ind w:left="4320" w:hanging="180"/>
      </w:pPr>
    </w:lvl>
    <w:lvl w:ilvl="6" w:tplc="38D49DA2" w:tentative="1">
      <w:start w:val="1"/>
      <w:numFmt w:val="decimal"/>
      <w:lvlText w:val="%7."/>
      <w:lvlJc w:val="left"/>
      <w:pPr>
        <w:ind w:left="5040" w:hanging="360"/>
      </w:pPr>
    </w:lvl>
    <w:lvl w:ilvl="7" w:tplc="E57C7C4C" w:tentative="1">
      <w:start w:val="1"/>
      <w:numFmt w:val="lowerLetter"/>
      <w:lvlText w:val="%8."/>
      <w:lvlJc w:val="left"/>
      <w:pPr>
        <w:ind w:left="5760" w:hanging="360"/>
      </w:pPr>
    </w:lvl>
    <w:lvl w:ilvl="8" w:tplc="D65E7EA8"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85F0F1A8">
      <w:start w:val="1"/>
      <w:numFmt w:val="lowerRoman"/>
      <w:lvlText w:val="(%1)"/>
      <w:lvlJc w:val="left"/>
      <w:pPr>
        <w:ind w:left="1080" w:hanging="720"/>
      </w:pPr>
      <w:rPr>
        <w:rFonts w:hint="default"/>
      </w:rPr>
    </w:lvl>
    <w:lvl w:ilvl="1" w:tplc="84FAF694" w:tentative="1">
      <w:start w:val="1"/>
      <w:numFmt w:val="lowerLetter"/>
      <w:lvlText w:val="%2."/>
      <w:lvlJc w:val="left"/>
      <w:pPr>
        <w:ind w:left="1440" w:hanging="360"/>
      </w:pPr>
    </w:lvl>
    <w:lvl w:ilvl="2" w:tplc="49EA180A" w:tentative="1">
      <w:start w:val="1"/>
      <w:numFmt w:val="lowerRoman"/>
      <w:lvlText w:val="%3."/>
      <w:lvlJc w:val="right"/>
      <w:pPr>
        <w:ind w:left="2160" w:hanging="180"/>
      </w:pPr>
    </w:lvl>
    <w:lvl w:ilvl="3" w:tplc="848A308E" w:tentative="1">
      <w:start w:val="1"/>
      <w:numFmt w:val="decimal"/>
      <w:lvlText w:val="%4."/>
      <w:lvlJc w:val="left"/>
      <w:pPr>
        <w:ind w:left="2880" w:hanging="360"/>
      </w:pPr>
    </w:lvl>
    <w:lvl w:ilvl="4" w:tplc="3FD2E8B2" w:tentative="1">
      <w:start w:val="1"/>
      <w:numFmt w:val="lowerLetter"/>
      <w:lvlText w:val="%5."/>
      <w:lvlJc w:val="left"/>
      <w:pPr>
        <w:ind w:left="3600" w:hanging="360"/>
      </w:pPr>
    </w:lvl>
    <w:lvl w:ilvl="5" w:tplc="A8321F80" w:tentative="1">
      <w:start w:val="1"/>
      <w:numFmt w:val="lowerRoman"/>
      <w:lvlText w:val="%6."/>
      <w:lvlJc w:val="right"/>
      <w:pPr>
        <w:ind w:left="4320" w:hanging="180"/>
      </w:pPr>
    </w:lvl>
    <w:lvl w:ilvl="6" w:tplc="D990E42E" w:tentative="1">
      <w:start w:val="1"/>
      <w:numFmt w:val="decimal"/>
      <w:lvlText w:val="%7."/>
      <w:lvlJc w:val="left"/>
      <w:pPr>
        <w:ind w:left="5040" w:hanging="360"/>
      </w:pPr>
    </w:lvl>
    <w:lvl w:ilvl="7" w:tplc="37C26ACE" w:tentative="1">
      <w:start w:val="1"/>
      <w:numFmt w:val="lowerLetter"/>
      <w:lvlText w:val="%8."/>
      <w:lvlJc w:val="left"/>
      <w:pPr>
        <w:ind w:left="5760" w:hanging="360"/>
      </w:pPr>
    </w:lvl>
    <w:lvl w:ilvl="8" w:tplc="FF7277C8"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44736989">
    <w:abstractNumId w:val="15"/>
  </w:num>
  <w:num w:numId="2" w16cid:durableId="1292319034">
    <w:abstractNumId w:val="5"/>
  </w:num>
  <w:num w:numId="3" w16cid:durableId="1166825837">
    <w:abstractNumId w:val="3"/>
  </w:num>
  <w:num w:numId="4" w16cid:durableId="1901403343">
    <w:abstractNumId w:val="8"/>
  </w:num>
  <w:num w:numId="5" w16cid:durableId="506598313">
    <w:abstractNumId w:val="7"/>
  </w:num>
  <w:num w:numId="6" w16cid:durableId="360517931">
    <w:abstractNumId w:val="1"/>
  </w:num>
  <w:num w:numId="7" w16cid:durableId="95947600">
    <w:abstractNumId w:val="13"/>
  </w:num>
  <w:num w:numId="8" w16cid:durableId="94324912">
    <w:abstractNumId w:val="6"/>
  </w:num>
  <w:num w:numId="9" w16cid:durableId="394936785">
    <w:abstractNumId w:val="9"/>
  </w:num>
  <w:num w:numId="10" w16cid:durableId="1256982674">
    <w:abstractNumId w:val="4"/>
  </w:num>
  <w:num w:numId="11" w16cid:durableId="498428071">
    <w:abstractNumId w:val="14"/>
  </w:num>
  <w:num w:numId="12" w16cid:durableId="933442216">
    <w:abstractNumId w:val="0"/>
  </w:num>
  <w:num w:numId="13" w16cid:durableId="1202791685">
    <w:abstractNumId w:val="15"/>
  </w:num>
  <w:num w:numId="14" w16cid:durableId="1407457720">
    <w:abstractNumId w:val="15"/>
  </w:num>
  <w:num w:numId="15" w16cid:durableId="1358776848">
    <w:abstractNumId w:val="11"/>
  </w:num>
  <w:num w:numId="16" w16cid:durableId="14426046">
    <w:abstractNumId w:val="2"/>
  </w:num>
  <w:num w:numId="17" w16cid:durableId="471362862">
    <w:abstractNumId w:val="12"/>
  </w:num>
  <w:num w:numId="18" w16cid:durableId="11545614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348"/>
    <w:rsid w:val="001715E6"/>
    <w:rsid w:val="00367B8B"/>
    <w:rsid w:val="00CD1348"/>
    <w:rsid w:val="00D10FC0"/>
    <w:rsid w:val="00D821DC"/>
    <w:rsid w:val="00DE70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667B1"/>
  <w15:docId w15:val="{A09D35DB-D509-459D-8C9F-369EF8721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qFormat/>
    <w:rsid w:val="00D2559D"/>
    <w:pPr>
      <w:spacing w:after="0" w:line="216" w:lineRule="auto"/>
    </w:pPr>
    <w:rPr>
      <w:rFonts w:ascii="Fira Sans" w:hAnsi="Fira Sans"/>
      <w:b/>
      <w:sz w:val="30"/>
    </w:rPr>
  </w:style>
  <w:style w:type="paragraph" w:customStyle="1" w:styleId="ContactNumber">
    <w:name w:val="Contact Number"/>
    <w:basedOn w:val="Normal"/>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rsid w:val="000078F8"/>
    <w:rPr>
      <w:noProof w:val="0"/>
      <w:sz w:val="16"/>
      <w:vertAlign w:val="superscript"/>
      <w:lang w:val="en-AU"/>
    </w:rPr>
  </w:style>
  <w:style w:type="paragraph" w:styleId="FootnoteText">
    <w:name w:val="footnote text"/>
    <w:basedOn w:val="Normal"/>
    <w:link w:val="FootnoteTextChar"/>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D821DC"/>
    <w:pPr>
      <w:autoSpaceDE w:val="0"/>
      <w:autoSpaceDN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1529</Words>
  <Characters>8716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2024-01-08T00:58:00Z</dcterms:created>
  <dcterms:modified xsi:type="dcterms:W3CDTF">2024-01-08T00:59:00Z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