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59706" w14:textId="77777777" w:rsidR="00B20DC4" w:rsidRPr="002C3EBF" w:rsidRDefault="00B20DC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B1206C6" wp14:editId="2D9AD3F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D4FADBF" w14:textId="77777777" w:rsidR="00B20DC4" w:rsidRDefault="00B20DC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4C98027" w14:textId="77777777" w:rsidR="00B20DC4" w:rsidRDefault="00B20DC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1465D76" w14:textId="77777777" w:rsidR="00B20DC4" w:rsidRPr="002C3EBF" w:rsidRDefault="00B20DC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846E2" w14:paraId="1A72C502" w14:textId="77777777" w:rsidTr="000846E2">
        <w:tc>
          <w:tcPr>
            <w:cnfStyle w:val="001000000000" w:firstRow="0" w:lastRow="0" w:firstColumn="1" w:lastColumn="0" w:oddVBand="0" w:evenVBand="0" w:oddHBand="0" w:evenHBand="0" w:firstRowFirstColumn="0" w:firstRowLastColumn="0" w:lastRowFirstColumn="0" w:lastRowLastColumn="0"/>
            <w:tcW w:w="3227" w:type="dxa"/>
          </w:tcPr>
          <w:p w14:paraId="337C7D77" w14:textId="77777777" w:rsidR="00B20DC4" w:rsidRPr="00996FAF" w:rsidRDefault="00B20DC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9E612F9" w14:textId="77777777" w:rsidR="00B20DC4" w:rsidRPr="00996FAF" w:rsidRDefault="00B20D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The Belmont Residential Aged Care</w:t>
            </w:r>
          </w:p>
        </w:tc>
      </w:tr>
      <w:tr w:rsidR="000846E2" w14:paraId="0163FE4E" w14:textId="77777777" w:rsidTr="000846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FC9C71" w14:textId="77777777" w:rsidR="00B20DC4" w:rsidRPr="00996FAF" w:rsidRDefault="00B20DC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90A762A" w14:textId="77777777" w:rsidR="00B20DC4" w:rsidRPr="00C27BE3" w:rsidRDefault="00B20DC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3659</w:t>
            </w:r>
          </w:p>
        </w:tc>
      </w:tr>
      <w:tr w:rsidR="000846E2" w14:paraId="6613D1B9" w14:textId="77777777" w:rsidTr="000846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1FB007" w14:textId="77777777" w:rsidR="00B20DC4" w:rsidRPr="00996FAF" w:rsidRDefault="00B20DC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EB0F77F" w14:textId="77777777" w:rsidR="00B20DC4" w:rsidRPr="00996FAF" w:rsidRDefault="00B20DC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235 High</w:t>
            </w:r>
            <w:r>
              <w:rPr>
                <w:rFonts w:ascii="Arial" w:eastAsia="Times New Roman" w:hAnsi="Arial" w:cs="Arial"/>
                <w:lang w:eastAsia="en-AU"/>
              </w:rPr>
              <w:t xml:space="preserve"> Street, BELMONT, Victoria, 3216</w:t>
            </w:r>
          </w:p>
        </w:tc>
      </w:tr>
      <w:tr w:rsidR="000846E2" w14:paraId="4163951F" w14:textId="77777777" w:rsidTr="000846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619986" w14:textId="77777777" w:rsidR="00B20DC4" w:rsidRPr="00996FAF" w:rsidRDefault="00B20DC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84B7210" w14:textId="77777777" w:rsidR="00B20DC4" w:rsidRPr="00996FAF" w:rsidRDefault="00B20DC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846E2" w14:paraId="1AA12C4E" w14:textId="77777777" w:rsidTr="000846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5CA0C7" w14:textId="77777777" w:rsidR="00B20DC4" w:rsidRPr="00996FAF" w:rsidRDefault="00B20DC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090B5F5" w14:textId="77777777" w:rsidR="00B20DC4" w:rsidRPr="00996FAF" w:rsidRDefault="00B20DC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5 June 2024</w:t>
            </w:r>
          </w:p>
        </w:tc>
      </w:tr>
      <w:tr w:rsidR="000846E2" w14:paraId="03F39F3D" w14:textId="77777777" w:rsidTr="000846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42D7DEF" w14:textId="77777777" w:rsidR="00B20DC4" w:rsidRPr="00996FAF" w:rsidRDefault="00B20DC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81891572"/>
            <w:placeholder>
              <w:docPart w:val="DefaultPlaceholder_-1854013437"/>
            </w:placeholder>
            <w:date w:fullDate="2024-07-10T00:00:00Z">
              <w:dateFormat w:val="d MMMM yyyy"/>
              <w:lid w:val="en-AU"/>
              <w:storeMappedDataAs w:val="dateTime"/>
              <w:calendar w:val="gregorian"/>
            </w:date>
          </w:sdtPr>
          <w:sdtEndPr/>
          <w:sdtContent>
            <w:tc>
              <w:tcPr>
                <w:tcW w:w="7114" w:type="dxa"/>
                <w:shd w:val="clear" w:color="auto" w:fill="FFFFFF" w:themeFill="background1"/>
              </w:tcPr>
              <w:p w14:paraId="50450C3F" w14:textId="200581C4" w:rsidR="00B20DC4" w:rsidRPr="00996FAF" w:rsidRDefault="000C6CA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July 2024</w:t>
                </w:r>
              </w:p>
            </w:tc>
          </w:sdtContent>
        </w:sdt>
      </w:tr>
      <w:tr w:rsidR="000846E2" w14:paraId="6FC021A6" w14:textId="77777777" w:rsidTr="000846E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4308C2D" w14:textId="77777777" w:rsidR="00B20DC4" w:rsidRPr="00996FAF" w:rsidRDefault="00B20DC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57E69D9" w14:textId="77777777" w:rsidR="00B20DC4" w:rsidRPr="009B6303" w:rsidRDefault="00B20DC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2316 Western Residential Aged Care Pty Ltd </w:t>
            </w:r>
          </w:p>
          <w:p w14:paraId="1DAF78F5" w14:textId="77777777" w:rsidR="00B20DC4" w:rsidRPr="009B6303" w:rsidRDefault="00B20DC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5501 The Belmont Residential Aged Care</w:t>
            </w:r>
          </w:p>
        </w:tc>
      </w:tr>
    </w:tbl>
    <w:bookmarkEnd w:id="0"/>
    <w:p w14:paraId="38D7C48F" w14:textId="77777777" w:rsidR="00B20DC4" w:rsidRPr="00996FAF" w:rsidRDefault="00B20DC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89C611D" w14:textId="77777777" w:rsidR="00B20DC4" w:rsidRPr="00996FAF" w:rsidRDefault="00B20DC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2467419" w14:textId="0FFFEBF9" w:rsidR="00B20DC4" w:rsidRPr="00996FAF" w:rsidRDefault="00B20DC4" w:rsidP="0036130C">
      <w:pPr>
        <w:pStyle w:val="NormalArial"/>
      </w:pPr>
      <w:r w:rsidRPr="00996FAF">
        <w:t xml:space="preserve">This performance report for </w:t>
      </w:r>
      <w:r w:rsidRPr="00C27BE3">
        <w:rPr>
          <w:color w:val="auto"/>
        </w:rPr>
        <w:t>The Belmont Residential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2262C2">
        <w:rPr>
          <w:color w:val="auto"/>
        </w:rPr>
        <w:t>v Plummer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3E09F66" w14:textId="77777777" w:rsidR="00B20DC4" w:rsidRPr="00996FAF" w:rsidRDefault="00B20DC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B4FEE5C" w14:textId="77777777" w:rsidR="00B20DC4" w:rsidRPr="00996FAF" w:rsidRDefault="00B20DC4" w:rsidP="0036130C">
      <w:pPr>
        <w:pStyle w:val="NormalArial"/>
      </w:pPr>
      <w:r w:rsidRPr="00996FAF">
        <w:t>The report also specifies any areas in which improvements must be made to ensure the Quality Standards are complied with.</w:t>
      </w:r>
    </w:p>
    <w:p w14:paraId="7478253F" w14:textId="77777777" w:rsidR="00B20DC4" w:rsidRPr="00996FAF" w:rsidRDefault="00B20DC4" w:rsidP="00712752">
      <w:pPr>
        <w:pStyle w:val="Heading1"/>
        <w:spacing w:before="240" w:after="240" w:line="22" w:lineRule="atLeast"/>
        <w:rPr>
          <w:rFonts w:ascii="Arial" w:hAnsi="Arial" w:cs="Arial"/>
        </w:rPr>
      </w:pPr>
      <w:r w:rsidRPr="00996FAF">
        <w:rPr>
          <w:rFonts w:ascii="Arial" w:hAnsi="Arial" w:cs="Arial"/>
        </w:rPr>
        <w:t>Material relied on</w:t>
      </w:r>
    </w:p>
    <w:p w14:paraId="4039DC65" w14:textId="77777777" w:rsidR="00B20DC4" w:rsidRPr="00996FAF" w:rsidRDefault="00B20DC4" w:rsidP="0036130C">
      <w:pPr>
        <w:pStyle w:val="NormalArial"/>
      </w:pPr>
      <w:r w:rsidRPr="00996FAF">
        <w:t>The following information has been considered in preparing the performance report:</w:t>
      </w:r>
    </w:p>
    <w:p w14:paraId="06C8E7EF" w14:textId="7F28B629" w:rsidR="00B20DC4" w:rsidRPr="00493EE5" w:rsidRDefault="00B20DC4"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493EE5">
        <w:rPr>
          <w:rFonts w:ascii="Arial" w:hAnsi="Arial" w:cs="Arial"/>
          <w:color w:val="auto"/>
        </w:rPr>
        <w:t>a site assessment, observations at the service, review of documents and interviews with staff, consumers and others</w:t>
      </w:r>
      <w:r w:rsidR="00493EE5" w:rsidRPr="00493EE5">
        <w:rPr>
          <w:rFonts w:ascii="Arial" w:hAnsi="Arial" w:cs="Arial"/>
          <w:color w:val="auto"/>
        </w:rPr>
        <w:t>.</w:t>
      </w:r>
    </w:p>
    <w:p w14:paraId="64767C1C" w14:textId="123C43F1" w:rsidR="00B20DC4" w:rsidRPr="00996FAF" w:rsidRDefault="00B20DC4"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493EE5">
        <w:rPr>
          <w:rFonts w:ascii="Arial" w:hAnsi="Arial" w:cs="Arial"/>
        </w:rPr>
        <w:t xml:space="preserve">on </w:t>
      </w:r>
      <w:bookmarkStart w:id="1" w:name="_Hlk171428549"/>
      <w:r w:rsidR="00EE2971">
        <w:rPr>
          <w:rFonts w:ascii="Arial" w:hAnsi="Arial" w:cs="Arial"/>
        </w:rPr>
        <w:t>26 June 2024</w:t>
      </w:r>
      <w:bookmarkEnd w:id="1"/>
      <w:r w:rsidR="00EE2971">
        <w:rPr>
          <w:rFonts w:ascii="Arial" w:hAnsi="Arial" w:cs="Arial"/>
        </w:rPr>
        <w:t>.</w:t>
      </w:r>
    </w:p>
    <w:p w14:paraId="5FE222C7" w14:textId="4FD3B497" w:rsidR="00B20DC4" w:rsidRPr="00712752" w:rsidRDefault="00B20DC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15D03AA" w14:textId="77777777" w:rsidR="00B20DC4" w:rsidRPr="00996FAF" w:rsidRDefault="00B20DC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36CC3" w14:paraId="273E765F" w14:textId="77777777" w:rsidTr="000846E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D2BA82" w14:textId="7A0D7490" w:rsidR="00536CC3" w:rsidRPr="00996FAF" w:rsidRDefault="00536CC3" w:rsidP="002C5FA9">
            <w:pPr>
              <w:keepNext/>
              <w:spacing w:line="22" w:lineRule="atLeast"/>
              <w:rPr>
                <w:rFonts w:ascii="Arial" w:hAnsi="Arial" w:cs="Arial"/>
                <w:b w:val="0"/>
              </w:rPr>
            </w:pPr>
            <w:r w:rsidRPr="00996FAF">
              <w:rPr>
                <w:rFonts w:ascii="Arial" w:hAnsi="Arial" w:cs="Arial"/>
              </w:rPr>
              <w:t>Standard 3 Personal care and clinical care</w:t>
            </w:r>
          </w:p>
        </w:tc>
        <w:tc>
          <w:tcPr>
            <w:tcW w:w="1175" w:type="pct"/>
            <w:shd w:val="clear" w:color="auto" w:fill="auto"/>
          </w:tcPr>
          <w:p w14:paraId="2149CCB1" w14:textId="5BA2EAB6" w:rsidR="00536CC3" w:rsidRDefault="0030619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AE42DE">
              <w:rPr>
                <w:rFonts w:ascii="Arial" w:hAnsi="Arial" w:cs="Arial"/>
              </w:rPr>
              <w:t>Not applicable as not all requirements have been assessed</w:t>
            </w:r>
          </w:p>
        </w:tc>
      </w:tr>
      <w:tr w:rsidR="00536CC3" w14:paraId="223273A2" w14:textId="77777777" w:rsidTr="000846E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B49960" w14:textId="55ADAA4C" w:rsidR="00536CC3" w:rsidRPr="007A1777" w:rsidRDefault="00536CC3" w:rsidP="002C5FA9">
            <w:pPr>
              <w:keepNext/>
              <w:spacing w:line="22" w:lineRule="atLeast"/>
              <w:rPr>
                <w:rFonts w:ascii="Arial" w:hAnsi="Arial" w:cs="Arial"/>
                <w:b/>
              </w:rPr>
            </w:pPr>
            <w:r w:rsidRPr="007A1777">
              <w:rPr>
                <w:rFonts w:ascii="Arial" w:hAnsi="Arial" w:cs="Arial"/>
                <w:b/>
              </w:rPr>
              <w:t>Standard 7 Human resources</w:t>
            </w:r>
          </w:p>
        </w:tc>
        <w:tc>
          <w:tcPr>
            <w:tcW w:w="1175" w:type="pct"/>
            <w:shd w:val="clear" w:color="auto" w:fill="auto"/>
          </w:tcPr>
          <w:p w14:paraId="6C6CBA42" w14:textId="0B0E729D" w:rsidR="00536CC3" w:rsidRPr="0030619B" w:rsidRDefault="0030619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0619B">
              <w:rPr>
                <w:rFonts w:ascii="Arial" w:hAnsi="Arial" w:cs="Arial"/>
                <w:b/>
                <w:bCs/>
              </w:rPr>
              <w:t>Not applicable as not all requirements have been assessed</w:t>
            </w:r>
          </w:p>
        </w:tc>
      </w:tr>
      <w:tr w:rsidR="00536CC3" w14:paraId="7F2D1A49" w14:textId="77777777" w:rsidTr="000846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8B3D7E" w14:textId="13B3C9EB" w:rsidR="00536CC3" w:rsidRPr="007A1777" w:rsidRDefault="00536CC3" w:rsidP="002C5FA9">
            <w:pPr>
              <w:keepNext/>
              <w:spacing w:line="22" w:lineRule="atLeast"/>
              <w:rPr>
                <w:rFonts w:ascii="Arial" w:hAnsi="Arial" w:cs="Arial"/>
                <w:b/>
              </w:rPr>
            </w:pPr>
            <w:r w:rsidRPr="007A1777">
              <w:rPr>
                <w:rFonts w:ascii="Arial" w:hAnsi="Arial" w:cs="Arial"/>
                <w:b/>
              </w:rPr>
              <w:t>Standard 8 Organisational governance</w:t>
            </w:r>
          </w:p>
        </w:tc>
        <w:tc>
          <w:tcPr>
            <w:tcW w:w="1175" w:type="pct"/>
            <w:shd w:val="clear" w:color="auto" w:fill="auto"/>
          </w:tcPr>
          <w:p w14:paraId="27C301E9" w14:textId="1979FED7" w:rsidR="00536CC3" w:rsidRPr="0030619B" w:rsidRDefault="0030619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30619B">
              <w:rPr>
                <w:rFonts w:ascii="Arial" w:hAnsi="Arial" w:cs="Arial"/>
                <w:b/>
                <w:bCs/>
              </w:rPr>
              <w:t>Not applicable as not all requirements have been assessed</w:t>
            </w:r>
          </w:p>
        </w:tc>
      </w:tr>
    </w:tbl>
    <w:p w14:paraId="7E050547" w14:textId="77777777" w:rsidR="00B20DC4" w:rsidRPr="00996FAF" w:rsidRDefault="00B20DC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1A87B37" w14:textId="77777777" w:rsidR="00B20DC4" w:rsidRPr="00996FAF" w:rsidRDefault="00B20DC4" w:rsidP="00712752">
      <w:pPr>
        <w:pStyle w:val="Heading1"/>
        <w:spacing w:before="0" w:after="240" w:line="22" w:lineRule="atLeast"/>
        <w:rPr>
          <w:rFonts w:ascii="Arial" w:hAnsi="Arial" w:cs="Arial"/>
        </w:rPr>
      </w:pPr>
      <w:r w:rsidRPr="00996FAF">
        <w:rPr>
          <w:rFonts w:ascii="Arial" w:hAnsi="Arial" w:cs="Arial"/>
        </w:rPr>
        <w:t>Areas for improvement</w:t>
      </w:r>
    </w:p>
    <w:p w14:paraId="2793C0C2" w14:textId="77777777" w:rsidR="00B20DC4" w:rsidRPr="00996FAF" w:rsidRDefault="00B20DC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B9B0840" w14:textId="4C9393F9" w:rsidR="00B20DC4" w:rsidRPr="00996FAF" w:rsidRDefault="00B20DC4" w:rsidP="0036130C">
      <w:pPr>
        <w:pStyle w:val="NormalArial"/>
      </w:pPr>
      <w:r w:rsidRPr="00996FAF">
        <w:br w:type="page"/>
      </w:r>
    </w:p>
    <w:p w14:paraId="55A8400E" w14:textId="77777777" w:rsidR="00B20DC4" w:rsidRPr="00996FAF" w:rsidRDefault="00B20DC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846E2" w14:paraId="0E91B195" w14:textId="77777777" w:rsidTr="00084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2AE4D3A" w14:textId="77777777" w:rsidR="00B20DC4" w:rsidRPr="00996FAF" w:rsidRDefault="00B20DC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3D57260" w14:textId="77777777" w:rsidR="00B20DC4" w:rsidRPr="00996FAF" w:rsidRDefault="00B20D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46E2" w14:paraId="3E395FCE" w14:textId="77777777" w:rsidTr="000846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8C2E32" w14:textId="77777777" w:rsidR="00B20DC4" w:rsidRPr="00996FAF" w:rsidRDefault="00B20DC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7D534F8" w14:textId="77777777" w:rsidR="00B20DC4" w:rsidRPr="00996FAF" w:rsidRDefault="00B20D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95DCACA" w14:textId="19024A36" w:rsidR="00B20DC4" w:rsidRPr="00996FAF" w:rsidRDefault="00206B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044706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A1777">
                  <w:rPr>
                    <w:rFonts w:ascii="Arial" w:hAnsi="Arial" w:cs="Arial"/>
                    <w:color w:val="auto"/>
                  </w:rPr>
                  <w:t>Compliant</w:t>
                </w:r>
              </w:sdtContent>
            </w:sdt>
          </w:p>
        </w:tc>
      </w:tr>
    </w:tbl>
    <w:p w14:paraId="216D3AA3" w14:textId="77777777" w:rsidR="00B20DC4" w:rsidRDefault="00B20DC4" w:rsidP="00D87E7C">
      <w:pPr>
        <w:pStyle w:val="Heading20"/>
      </w:pPr>
      <w:r w:rsidRPr="00996FAF">
        <w:t>Findings</w:t>
      </w:r>
    </w:p>
    <w:p w14:paraId="10577F49" w14:textId="35DD53E9" w:rsidR="00271B4C" w:rsidRPr="002E644A" w:rsidRDefault="00271B4C" w:rsidP="00271B4C">
      <w:pPr>
        <w:pStyle w:val="NormalArial"/>
        <w:rPr>
          <w:color w:val="auto"/>
        </w:rPr>
      </w:pPr>
      <w:r w:rsidRPr="002E644A">
        <w:rPr>
          <w:color w:val="auto"/>
        </w:rPr>
        <w:t xml:space="preserve">Consumers provided positive feedback on the clinical care they receive and said </w:t>
      </w:r>
      <w:r w:rsidR="0090468E" w:rsidRPr="002E644A">
        <w:rPr>
          <w:color w:val="auto"/>
        </w:rPr>
        <w:t xml:space="preserve">their clinical </w:t>
      </w:r>
      <w:r w:rsidRPr="002E644A">
        <w:rPr>
          <w:color w:val="auto"/>
        </w:rPr>
        <w:t xml:space="preserve">risks were managed well by the service. Staff identified high-impact, high-prevalence risks associated with the care of consumers, such as risks in relation to clinical deterioration and </w:t>
      </w:r>
      <w:r w:rsidR="00C45F93" w:rsidRPr="002E644A">
        <w:rPr>
          <w:color w:val="auto"/>
        </w:rPr>
        <w:t>falls and</w:t>
      </w:r>
      <w:r w:rsidRPr="002E644A">
        <w:rPr>
          <w:color w:val="auto"/>
        </w:rPr>
        <w:t xml:space="preserve"> described the risk minimisation strategies. Care planning documentation evidenced high-impact, high-prevalence risks were identified, assessed, and monitored with strategies in place. Staff were guided by policies and protocols, including a risk management framework.</w:t>
      </w:r>
    </w:p>
    <w:p w14:paraId="07BAD563" w14:textId="54D2B100" w:rsidR="00271B4C" w:rsidRPr="002E644A" w:rsidRDefault="00271B4C" w:rsidP="00271B4C">
      <w:pPr>
        <w:pStyle w:val="NormalArial"/>
        <w:rPr>
          <w:color w:val="auto"/>
        </w:rPr>
      </w:pPr>
      <w:r w:rsidRPr="002E644A">
        <w:rPr>
          <w:color w:val="auto"/>
        </w:rPr>
        <w:t xml:space="preserve">The Assessment Team report </w:t>
      </w:r>
      <w:r w:rsidR="00823D03" w:rsidRPr="002E644A">
        <w:rPr>
          <w:color w:val="auto"/>
        </w:rPr>
        <w:t>c</w:t>
      </w:r>
      <w:r w:rsidRPr="002E644A">
        <w:rPr>
          <w:color w:val="auto"/>
        </w:rPr>
        <w:t xml:space="preserve">ontained information relating to inconsistencies in information management relating to risks associated with consumer clinical care including wound management, diabetes, ostomy care and time sensitive medication. I have reviewed the actions taken by the Approved Provider in response to the </w:t>
      </w:r>
      <w:r w:rsidR="00823D03" w:rsidRPr="002E644A">
        <w:rPr>
          <w:color w:val="auto"/>
        </w:rPr>
        <w:t xml:space="preserve">Assessment Team </w:t>
      </w:r>
      <w:r w:rsidRPr="002E644A">
        <w:rPr>
          <w:color w:val="auto"/>
        </w:rPr>
        <w:t xml:space="preserve">feedback, </w:t>
      </w:r>
      <w:r w:rsidR="00823D03" w:rsidRPr="002E644A">
        <w:rPr>
          <w:color w:val="auto"/>
        </w:rPr>
        <w:t xml:space="preserve">and </w:t>
      </w:r>
      <w:r w:rsidRPr="002E644A">
        <w:rPr>
          <w:color w:val="auto"/>
        </w:rPr>
        <w:t>the Plan for Continuous Improvement (PCI) submitted</w:t>
      </w:r>
      <w:r w:rsidR="00823D03" w:rsidRPr="002E644A">
        <w:rPr>
          <w:color w:val="auto"/>
        </w:rPr>
        <w:t xml:space="preserve"> as part of the Approved Providers response to the Assessment Team report on 26 June 2024.</w:t>
      </w:r>
      <w:r w:rsidRPr="002E644A">
        <w:rPr>
          <w:color w:val="auto"/>
        </w:rPr>
        <w:t xml:space="preserve"> </w:t>
      </w:r>
      <w:r w:rsidR="00823D03" w:rsidRPr="002E644A">
        <w:rPr>
          <w:color w:val="auto"/>
        </w:rPr>
        <w:t xml:space="preserve">The Approved Provider has recognised several areas requiring improvement and has initiated strategies to implement necessary actions. I acknowledge the </w:t>
      </w:r>
      <w:r w:rsidR="00C80DE6" w:rsidRPr="002E644A">
        <w:rPr>
          <w:color w:val="auto"/>
        </w:rPr>
        <w:t xml:space="preserve">Approved </w:t>
      </w:r>
      <w:r w:rsidR="00823D03" w:rsidRPr="002E644A">
        <w:rPr>
          <w:color w:val="auto"/>
        </w:rPr>
        <w:t xml:space="preserve">Provider's prompt response following feedback from the Assessment Team on-site, specifically </w:t>
      </w:r>
      <w:r w:rsidR="00C80DE6" w:rsidRPr="002E644A">
        <w:rPr>
          <w:color w:val="auto"/>
        </w:rPr>
        <w:t xml:space="preserve">in </w:t>
      </w:r>
      <w:r w:rsidR="00823D03" w:rsidRPr="002E644A">
        <w:rPr>
          <w:color w:val="auto"/>
        </w:rPr>
        <w:t xml:space="preserve">addressing </w:t>
      </w:r>
      <w:r w:rsidR="00C80DE6" w:rsidRPr="002E644A">
        <w:rPr>
          <w:color w:val="auto"/>
        </w:rPr>
        <w:t xml:space="preserve">consumer </w:t>
      </w:r>
      <w:r w:rsidR="00823D03" w:rsidRPr="002E644A">
        <w:rPr>
          <w:color w:val="auto"/>
        </w:rPr>
        <w:t xml:space="preserve">care needs and interventions discussed during the site visit. </w:t>
      </w:r>
      <w:r w:rsidR="00C80DE6" w:rsidRPr="002E644A">
        <w:rPr>
          <w:color w:val="auto"/>
        </w:rPr>
        <w:t>The Approved Provider</w:t>
      </w:r>
      <w:r w:rsidR="00672DAA" w:rsidRPr="002E644A">
        <w:rPr>
          <w:color w:val="auto"/>
        </w:rPr>
        <w:t>’</w:t>
      </w:r>
      <w:r w:rsidR="00C80DE6" w:rsidRPr="002E644A">
        <w:rPr>
          <w:color w:val="auto"/>
        </w:rPr>
        <w:t xml:space="preserve">s response and PCI demonstrated the identified deficits have now been addressed and there is evidence of effective consumer care reviews being completed, updating of guidance materials for staff to follow, updates and communication provided to staff via staff meetings and staff training and education completed.  </w:t>
      </w:r>
    </w:p>
    <w:p w14:paraId="2598DD7B" w14:textId="45468ACB" w:rsidR="00271B4C" w:rsidRPr="002E644A" w:rsidRDefault="00271B4C" w:rsidP="00271B4C">
      <w:pPr>
        <w:pStyle w:val="NormalArial"/>
        <w:rPr>
          <w:color w:val="auto"/>
        </w:rPr>
      </w:pPr>
      <w:r w:rsidRPr="002E644A">
        <w:rPr>
          <w:color w:val="auto"/>
        </w:rPr>
        <w:t xml:space="preserve">In coming to my decision I place weight on the positive feedback from consumers in relation to </w:t>
      </w:r>
      <w:r w:rsidR="00C80DE6" w:rsidRPr="002E644A">
        <w:rPr>
          <w:color w:val="auto"/>
        </w:rPr>
        <w:t xml:space="preserve">how the service manages known risks to them </w:t>
      </w:r>
      <w:r w:rsidRPr="002E644A">
        <w:rPr>
          <w:color w:val="auto"/>
        </w:rPr>
        <w:t>and note no negative impact was reported for consumers. I also acknowledge the Approved Providers actions and future planned actions to improve performance under this requirement.</w:t>
      </w:r>
    </w:p>
    <w:p w14:paraId="74757918" w14:textId="472CC974" w:rsidR="00271B4C" w:rsidRPr="002E644A" w:rsidRDefault="00271B4C" w:rsidP="00271B4C">
      <w:pPr>
        <w:pStyle w:val="NormalArial"/>
        <w:rPr>
          <w:color w:val="auto"/>
        </w:rPr>
      </w:pPr>
      <w:r w:rsidRPr="002E644A">
        <w:rPr>
          <w:color w:val="auto"/>
        </w:rPr>
        <w:t xml:space="preserve">Therefore, it is my decision Requirement 3 (3) (b) is </w:t>
      </w:r>
      <w:r w:rsidR="002E644A" w:rsidRPr="002E644A">
        <w:rPr>
          <w:color w:val="auto"/>
        </w:rPr>
        <w:t>Compliant.</w:t>
      </w:r>
    </w:p>
    <w:p w14:paraId="26231D81" w14:textId="77777777" w:rsidR="00B20DC4" w:rsidRPr="00271B4C" w:rsidRDefault="00B20DC4" w:rsidP="0036130C">
      <w:pPr>
        <w:pStyle w:val="NormalArial"/>
        <w:rPr>
          <w:color w:val="4472C4" w:themeColor="accent1"/>
        </w:rPr>
      </w:pPr>
      <w:r w:rsidRPr="00271B4C">
        <w:rPr>
          <w:color w:val="4472C4" w:themeColor="accent1"/>
        </w:rPr>
        <w:br w:type="page"/>
      </w:r>
    </w:p>
    <w:p w14:paraId="69CCBFA1" w14:textId="77777777" w:rsidR="00B20DC4" w:rsidRPr="00996FAF" w:rsidRDefault="00B20DC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846E2" w14:paraId="116B2DED" w14:textId="77777777" w:rsidTr="00084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E0615F" w14:textId="77777777" w:rsidR="00B20DC4" w:rsidRPr="00996FAF" w:rsidRDefault="00B20DC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1046A35" w14:textId="77777777" w:rsidR="00B20DC4" w:rsidRPr="00996FAF" w:rsidRDefault="00B20D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46E2" w14:paraId="2E94EDCA" w14:textId="77777777" w:rsidTr="000846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CD9930" w14:textId="77777777" w:rsidR="00B20DC4" w:rsidRPr="00996FAF" w:rsidRDefault="00B20DC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57ABA35" w14:textId="77777777" w:rsidR="00B20DC4" w:rsidRPr="00996FAF" w:rsidRDefault="00B20D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04628B8" w14:textId="77777777" w:rsidR="00B20DC4" w:rsidRPr="00996FAF" w:rsidRDefault="00206B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798270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B20DC4" w:rsidRPr="002F768C">
                  <w:rPr>
                    <w:rFonts w:ascii="Arial" w:hAnsi="Arial" w:cs="Arial"/>
                  </w:rPr>
                  <w:t>Compliant</w:t>
                </w:r>
              </w:sdtContent>
            </w:sdt>
          </w:p>
        </w:tc>
      </w:tr>
    </w:tbl>
    <w:p w14:paraId="0271AE14" w14:textId="77777777" w:rsidR="00B20DC4" w:rsidRDefault="00B20DC4" w:rsidP="002B0C90">
      <w:pPr>
        <w:pStyle w:val="Heading20"/>
      </w:pPr>
      <w:r>
        <w:t>Findings</w:t>
      </w:r>
    </w:p>
    <w:p w14:paraId="11F6BDB1" w14:textId="787C962A" w:rsidR="001F589C" w:rsidRDefault="001F589C" w:rsidP="001F589C">
      <w:pPr>
        <w:pStyle w:val="NormalArial"/>
      </w:pPr>
      <w:r>
        <w:t xml:space="preserve">Consumers provided positive feedback in relation to </w:t>
      </w:r>
      <w:r w:rsidR="00F94CF8">
        <w:t xml:space="preserve">their </w:t>
      </w:r>
      <w:r>
        <w:t xml:space="preserve">care and services and said there were enough staff on duty who are knowledgeable in providing </w:t>
      </w:r>
      <w:r w:rsidRPr="007F0005">
        <w:t>consumers’</w:t>
      </w:r>
      <w:r>
        <w:t xml:space="preserve"> individualised care and clinical needs. </w:t>
      </w:r>
    </w:p>
    <w:p w14:paraId="41D7E1CD" w14:textId="77777777" w:rsidR="001F589C" w:rsidRDefault="001F589C" w:rsidP="001F589C">
      <w:pPr>
        <w:pStyle w:val="NormalArial"/>
      </w:pPr>
      <w:r>
        <w:t>Staff described their understanding of consumers’ individualised needs and confirmed the regular education and training they receive to ensure they are qualified and competent including training on clinical tasks and on the escalation process. A suite of other allied health professionals are engaged at the service in addition to the medication competent care staff.</w:t>
      </w:r>
    </w:p>
    <w:p w14:paraId="74C428F1" w14:textId="391ED187" w:rsidR="00FB1951" w:rsidRDefault="00FB1951" w:rsidP="00FB1951">
      <w:pPr>
        <w:pStyle w:val="NormalArial"/>
      </w:pPr>
      <w:r>
        <w:t xml:space="preserve">The service is utilising </w:t>
      </w:r>
      <w:r w:rsidRPr="002060A0">
        <w:t xml:space="preserve">a mix of registered staff and care staff across </w:t>
      </w:r>
      <w:r w:rsidR="005F1449">
        <w:t>24 hours a day, 7 days a week (</w:t>
      </w:r>
      <w:r w:rsidRPr="007E1EFF">
        <w:t>24</w:t>
      </w:r>
      <w:r>
        <w:t>/</w:t>
      </w:r>
      <w:r w:rsidRPr="007E1EFF">
        <w:t>7</w:t>
      </w:r>
      <w:r w:rsidR="005F1449">
        <w:t>)</w:t>
      </w:r>
      <w:r>
        <w:t xml:space="preserve"> and is a registered training organisation and </w:t>
      </w:r>
      <w:r w:rsidR="00E87C12">
        <w:t xml:space="preserve">provides training, </w:t>
      </w:r>
      <w:r w:rsidR="00834A4F">
        <w:t xml:space="preserve">education and recruitment and </w:t>
      </w:r>
      <w:r>
        <w:t xml:space="preserve">facilitates student placements with the option of permanent employment.  </w:t>
      </w:r>
    </w:p>
    <w:p w14:paraId="11FE5FA6" w14:textId="4B5FA617" w:rsidR="001F589C" w:rsidRDefault="001F589C" w:rsidP="005C1873">
      <w:pPr>
        <w:pStyle w:val="NormalArial"/>
      </w:pPr>
      <w:r w:rsidRPr="007E1EFF">
        <w:t xml:space="preserve">In relation to the workforce responsibilities (including the 24/7 </w:t>
      </w:r>
      <w:r>
        <w:t>Registered nurse (RN)</w:t>
      </w:r>
      <w:r w:rsidRPr="007E1EFF">
        <w:t xml:space="preserve"> requirement</w:t>
      </w:r>
      <w:r>
        <w:t xml:space="preserve"> </w:t>
      </w:r>
      <w:r w:rsidRPr="00B46D5D">
        <w:t xml:space="preserve">and mandatory care minutes), </w:t>
      </w:r>
      <w:r>
        <w:t xml:space="preserve">there are </w:t>
      </w:r>
      <w:r w:rsidRPr="00783658">
        <w:rPr>
          <w:color w:val="auto"/>
        </w:rPr>
        <w:t>RNs</w:t>
      </w:r>
      <w:r>
        <w:t xml:space="preserve"> rostered on-site and on duty </w:t>
      </w:r>
      <w:r w:rsidRPr="00035376">
        <w:rPr>
          <w:color w:val="auto"/>
        </w:rPr>
        <w:t>24/7</w:t>
      </w:r>
      <w:r w:rsidR="00DA27C1">
        <w:rPr>
          <w:color w:val="auto"/>
        </w:rPr>
        <w:t>, including clinical managers, who are RNs</w:t>
      </w:r>
      <w:r>
        <w:t xml:space="preserve">. </w:t>
      </w:r>
      <w:r w:rsidR="003603B7">
        <w:t>While the service is not currently meeting their mandatory care minute targets, a</w:t>
      </w:r>
      <w:r w:rsidRPr="00B46D5D">
        <w:t xml:space="preserve"> review of the service’s roster, interview</w:t>
      </w:r>
      <w:r>
        <w:t>s</w:t>
      </w:r>
      <w:r w:rsidRPr="00B46D5D">
        <w:t xml:space="preserve"> with staff and management identified</w:t>
      </w:r>
      <w:r w:rsidRPr="007E1EFF">
        <w:t xml:space="preserve"> </w:t>
      </w:r>
      <w:r>
        <w:t xml:space="preserve">the service has </w:t>
      </w:r>
      <w:r w:rsidR="0088294C">
        <w:t xml:space="preserve">a holistic </w:t>
      </w:r>
      <w:r w:rsidR="00180F37">
        <w:t xml:space="preserve">model of care which </w:t>
      </w:r>
      <w:r w:rsidR="0088294C">
        <w:t>is tailored to the individual consumer</w:t>
      </w:r>
      <w:r w:rsidR="00C00E17">
        <w:t xml:space="preserve"> and provides additional support to consumers through </w:t>
      </w:r>
      <w:r w:rsidR="005E2BFF">
        <w:t xml:space="preserve">the </w:t>
      </w:r>
      <w:r w:rsidR="00C00E17">
        <w:t xml:space="preserve">engagement of wellbeing and counselling services, which the service is unable to capture in their care minutes. </w:t>
      </w:r>
      <w:r w:rsidR="004D6916">
        <w:t xml:space="preserve">The service demonstrated </w:t>
      </w:r>
      <w:r w:rsidR="00DF71D6">
        <w:t xml:space="preserve">multiple strategies to ensure consumer care is safe and effective, including </w:t>
      </w:r>
      <w:r w:rsidR="00C01CDC">
        <w:t xml:space="preserve">the use of professional staff on site, </w:t>
      </w:r>
      <w:r w:rsidR="001164EC">
        <w:t>incl</w:t>
      </w:r>
      <w:r w:rsidR="007D6EEC">
        <w:t xml:space="preserve">uding </w:t>
      </w:r>
      <w:r w:rsidR="00C01CDC">
        <w:t xml:space="preserve">medical officers. </w:t>
      </w:r>
    </w:p>
    <w:p w14:paraId="4C07945E" w14:textId="6BB2A5F7" w:rsidR="001F589C" w:rsidRDefault="001F589C" w:rsidP="005C1873">
      <w:pPr>
        <w:pStyle w:val="NormalArial"/>
        <w:rPr>
          <w:rFonts w:ascii="ArialMT" w:hAnsi="ArialMT" w:cs="ArialMT"/>
          <w:color w:val="auto"/>
        </w:rPr>
      </w:pPr>
      <w:r>
        <w:rPr>
          <w:rFonts w:ascii="ArialMT" w:hAnsi="ArialMT" w:cs="ArialMT"/>
          <w:color w:val="auto"/>
        </w:rPr>
        <w:t xml:space="preserve">Call bell responses times are monitored by </w:t>
      </w:r>
      <w:r w:rsidR="000A0FAC">
        <w:rPr>
          <w:rFonts w:ascii="ArialMT" w:hAnsi="ArialMT" w:cs="ArialMT"/>
          <w:color w:val="auto"/>
        </w:rPr>
        <w:t>service staff</w:t>
      </w:r>
      <w:r w:rsidR="00D03FCB">
        <w:rPr>
          <w:rFonts w:ascii="ArialMT" w:hAnsi="ArialMT" w:cs="ArialMT"/>
          <w:color w:val="auto"/>
        </w:rPr>
        <w:t xml:space="preserve"> and </w:t>
      </w:r>
      <w:r>
        <w:rPr>
          <w:rFonts w:ascii="ArialMT" w:hAnsi="ArialMT" w:cs="ArialMT"/>
          <w:color w:val="auto"/>
        </w:rPr>
        <w:t xml:space="preserve">management to determine if there are any extended calls with the </w:t>
      </w:r>
      <w:r w:rsidR="007404B8">
        <w:rPr>
          <w:rFonts w:ascii="ArialMT" w:hAnsi="ArialMT" w:cs="ArialMT"/>
          <w:color w:val="auto"/>
        </w:rPr>
        <w:t xml:space="preserve">response times analysed and discussed at consumer and staff meetings. </w:t>
      </w:r>
      <w:r w:rsidR="0051336C">
        <w:rPr>
          <w:rFonts w:ascii="ArialMT" w:hAnsi="ArialMT" w:cs="ArialMT"/>
          <w:color w:val="auto"/>
        </w:rPr>
        <w:t xml:space="preserve">All consumers interviewed </w:t>
      </w:r>
      <w:r w:rsidR="0000760B">
        <w:rPr>
          <w:rFonts w:ascii="ArialMT" w:hAnsi="ArialMT" w:cs="ArialMT"/>
          <w:color w:val="auto"/>
        </w:rPr>
        <w:t xml:space="preserve">stated; staff respond to call bell alerts promptly. </w:t>
      </w:r>
    </w:p>
    <w:p w14:paraId="59D3A573" w14:textId="67EC3A92" w:rsidR="001F589C" w:rsidRDefault="001F589C" w:rsidP="005C1873">
      <w:pPr>
        <w:pStyle w:val="NormalArial"/>
      </w:pPr>
      <w:r w:rsidRPr="0019042A">
        <w:rPr>
          <w:color w:val="000000"/>
        </w:rPr>
        <w:t xml:space="preserve">I have considered the information within the assessment contact </w:t>
      </w:r>
      <w:r>
        <w:rPr>
          <w:color w:val="000000"/>
        </w:rPr>
        <w:t>r</w:t>
      </w:r>
      <w:r w:rsidRPr="0019042A">
        <w:rPr>
          <w:color w:val="000000"/>
        </w:rPr>
        <w:t xml:space="preserve">eport, </w:t>
      </w:r>
      <w:r>
        <w:rPr>
          <w:color w:val="000000"/>
        </w:rPr>
        <w:t xml:space="preserve">and </w:t>
      </w:r>
      <w:r w:rsidRPr="00C72A53">
        <w:rPr>
          <w:color w:val="auto"/>
        </w:rPr>
        <w:t>I have placed weight on the information within the report</w:t>
      </w:r>
      <w:r>
        <w:rPr>
          <w:color w:val="auto"/>
        </w:rPr>
        <w:t>,</w:t>
      </w:r>
      <w:r w:rsidRPr="0019042A">
        <w:rPr>
          <w:color w:val="000000"/>
        </w:rPr>
        <w:t xml:space="preserve"> </w:t>
      </w:r>
      <w:r w:rsidRPr="00131EDB">
        <w:t xml:space="preserve">including the </w:t>
      </w:r>
      <w:r>
        <w:t xml:space="preserve">positive feedback from consumers interviewed, staff knowledge of the consumers’ care needs and escalation processes, and the additional support and engagement of other allied health professionals in consumers’ clinical care.  </w:t>
      </w:r>
    </w:p>
    <w:p w14:paraId="319FA035" w14:textId="505E3AC0" w:rsidR="001F589C" w:rsidRPr="00262C0B" w:rsidRDefault="001F589C" w:rsidP="001F589C">
      <w:pPr>
        <w:pStyle w:val="NormalArial"/>
      </w:pPr>
      <w:r w:rsidRPr="005A3BCD">
        <w:t>It is my decision Requirement 7(3)(a) is Compliant.</w:t>
      </w:r>
    </w:p>
    <w:p w14:paraId="718D1557" w14:textId="77777777" w:rsidR="00B20DC4" w:rsidRPr="00262C0B" w:rsidRDefault="00B20DC4" w:rsidP="0036130C">
      <w:pPr>
        <w:pStyle w:val="NormalArial"/>
      </w:pPr>
      <w:r>
        <w:br w:type="page"/>
      </w:r>
    </w:p>
    <w:p w14:paraId="4C788C3D" w14:textId="77777777" w:rsidR="00B20DC4" w:rsidRPr="00996FAF" w:rsidRDefault="00B20DC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846E2" w14:paraId="433DE0CE" w14:textId="77777777" w:rsidTr="00084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7A8CDB6" w14:textId="77777777" w:rsidR="00B20DC4" w:rsidRPr="00996FAF" w:rsidRDefault="00B20DC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1E898E2" w14:textId="77777777" w:rsidR="00B20DC4" w:rsidRPr="00996FAF" w:rsidRDefault="00B20D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46E2" w14:paraId="4FDDA3E5" w14:textId="77777777" w:rsidTr="000846E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8BEDEEE" w14:textId="77777777" w:rsidR="00B20DC4" w:rsidRPr="00996FAF" w:rsidRDefault="00B20DC4"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D7B3AA2" w14:textId="77777777" w:rsidR="00B20DC4" w:rsidRPr="00996FAF" w:rsidRDefault="00B20D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B854173" w14:textId="77777777" w:rsidR="00B20DC4" w:rsidRPr="00996FAF" w:rsidRDefault="00B20DC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22CC87F" w14:textId="77777777" w:rsidR="00B20DC4" w:rsidRPr="00996FAF" w:rsidRDefault="00B20DC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B14834F" w14:textId="77777777" w:rsidR="00B20DC4" w:rsidRPr="00996FAF" w:rsidRDefault="00B20DC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CFE3900" w14:textId="77777777" w:rsidR="00B20DC4" w:rsidRPr="00996FAF" w:rsidRDefault="00206BD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500285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B20DC4" w:rsidRPr="00384E73">
                  <w:rPr>
                    <w:rFonts w:ascii="Arial" w:hAnsi="Arial" w:cs="Arial"/>
                  </w:rPr>
                  <w:t>Compliant</w:t>
                </w:r>
              </w:sdtContent>
            </w:sdt>
          </w:p>
        </w:tc>
      </w:tr>
    </w:tbl>
    <w:p w14:paraId="04E55B71" w14:textId="77777777" w:rsidR="00B20DC4" w:rsidRDefault="00B20DC4" w:rsidP="00D87E7C">
      <w:pPr>
        <w:pStyle w:val="Heading20"/>
      </w:pPr>
      <w:r w:rsidRPr="00996FAF">
        <w:t>Findings</w:t>
      </w:r>
    </w:p>
    <w:p w14:paraId="412E6295" w14:textId="7F60CF0B" w:rsidR="00BE2EA6" w:rsidRDefault="00BE2EA6" w:rsidP="00BE2EA6">
      <w:pPr>
        <w:pStyle w:val="NormalArial"/>
      </w:pPr>
      <w:r w:rsidRPr="000F0DA3">
        <w:t>The service ha</w:t>
      </w:r>
      <w:r>
        <w:t>s</w:t>
      </w:r>
      <w:r w:rsidRPr="000F0DA3">
        <w:t xml:space="preserve"> a documented clinical governance framework and policies in relation to antimicrobial stewardship, restrictive practices, and open disclosure</w:t>
      </w:r>
      <w:r>
        <w:t>, which provides guidance to staff and the service to ensure the delivery of quality care to consumers.</w:t>
      </w:r>
      <w:r w:rsidRPr="000F0DA3">
        <w:t xml:space="preserve"> Staff demonstrated an understanding of the clinical governance framework and provided practical examples of how antimicrobial stewardship, minimising the use of restraint and open disclosure was implemented within their daily tasks. </w:t>
      </w:r>
    </w:p>
    <w:p w14:paraId="2B88D036" w14:textId="42B2CCFB" w:rsidR="00BE2EA6" w:rsidRDefault="00BE2EA6" w:rsidP="00BE2EA6">
      <w:pPr>
        <w:pStyle w:val="NormalArial"/>
      </w:pPr>
      <w:r>
        <w:t xml:space="preserve">The clinical governance </w:t>
      </w:r>
      <w:r w:rsidRPr="00492A58">
        <w:rPr>
          <w:color w:val="auto"/>
        </w:rPr>
        <w:t>system</w:t>
      </w:r>
      <w:r>
        <w:t xml:space="preserve"> covered a range of clinical topics including </w:t>
      </w:r>
      <w:r w:rsidR="000910FF">
        <w:t xml:space="preserve">falls management, </w:t>
      </w:r>
      <w:r>
        <w:t>incident</w:t>
      </w:r>
      <w:r w:rsidR="00174FF5">
        <w:t xml:space="preserve"> and medication </w:t>
      </w:r>
      <w:r>
        <w:t xml:space="preserve">management, </w:t>
      </w:r>
      <w:r w:rsidR="00174FF5">
        <w:t>skin and wound care</w:t>
      </w:r>
      <w:r w:rsidR="00790BFB">
        <w:t>, catheter and continence management</w:t>
      </w:r>
      <w:r w:rsidR="00A6310A">
        <w:t xml:space="preserve"> and </w:t>
      </w:r>
      <w:r>
        <w:t>specialised clinical care needs</w:t>
      </w:r>
      <w:r w:rsidR="00A6310A">
        <w:t>.</w:t>
      </w:r>
      <w:r>
        <w:t xml:space="preserve"> The service demonstrated a </w:t>
      </w:r>
      <w:r w:rsidR="00B078F2">
        <w:rPr>
          <w:rFonts w:ascii="ArialMT" w:hAnsi="ArialMT" w:cs="ArialMT"/>
          <w:color w:val="auto"/>
        </w:rPr>
        <w:t>high-risk</w:t>
      </w:r>
      <w:r>
        <w:rPr>
          <w:rFonts w:ascii="ArialMT" w:hAnsi="ArialMT" w:cs="ArialMT"/>
          <w:color w:val="auto"/>
        </w:rPr>
        <w:t xml:space="preserve"> </w:t>
      </w:r>
      <w:r w:rsidR="00966559">
        <w:rPr>
          <w:rFonts w:ascii="ArialMT" w:hAnsi="ArialMT" w:cs="ArialMT"/>
          <w:color w:val="auto"/>
        </w:rPr>
        <w:t xml:space="preserve">management system, </w:t>
      </w:r>
      <w:r>
        <w:rPr>
          <w:rFonts w:ascii="ArialMT" w:hAnsi="ArialMT" w:cs="ArialMT"/>
          <w:color w:val="auto"/>
        </w:rPr>
        <w:t>which identifies consumers who have clinical care risks. The clinical governance process includes clinical observat</w:t>
      </w:r>
      <w:r>
        <w:t>ions and a process for recognising deterioration for consumers and the escalation process for staff to follow.</w:t>
      </w:r>
    </w:p>
    <w:p w14:paraId="093DBC93" w14:textId="29C28A42" w:rsidR="00913C35" w:rsidRPr="00F105D4" w:rsidRDefault="00913C35" w:rsidP="00913C35">
      <w:pPr>
        <w:rPr>
          <w:rFonts w:ascii="Arial" w:hAnsi="Arial" w:cs="Arial"/>
        </w:rPr>
      </w:pPr>
      <w:r>
        <w:rPr>
          <w:rFonts w:ascii="Arial" w:hAnsi="Arial" w:cs="Arial"/>
        </w:rPr>
        <w:t xml:space="preserve">A review of the service’s documentation and management interviews evidenced inconsistency in reporting percentage of </w:t>
      </w:r>
      <w:r w:rsidRPr="00200956">
        <w:rPr>
          <w:rFonts w:ascii="Arial" w:hAnsi="Arial" w:cs="Arial"/>
        </w:rPr>
        <w:t xml:space="preserve">consumers </w:t>
      </w:r>
      <w:r>
        <w:rPr>
          <w:rFonts w:ascii="Arial" w:hAnsi="Arial" w:cs="Arial"/>
        </w:rPr>
        <w:t xml:space="preserve">who are </w:t>
      </w:r>
      <w:r w:rsidRPr="00200956">
        <w:rPr>
          <w:rFonts w:ascii="Arial" w:hAnsi="Arial" w:cs="Arial"/>
        </w:rPr>
        <w:t>subject to restrictive practices.</w:t>
      </w:r>
      <w:r>
        <w:rPr>
          <w:rFonts w:ascii="Arial" w:hAnsi="Arial" w:cs="Arial"/>
        </w:rPr>
        <w:t xml:space="preserve"> </w:t>
      </w:r>
      <w:r>
        <w:rPr>
          <w:rStyle w:val="ui-provider"/>
          <w:rFonts w:ascii="Arial" w:hAnsi="Arial" w:cs="Arial"/>
          <w:color w:val="auto"/>
        </w:rPr>
        <w:t xml:space="preserve">The service acknowledged the information inconsistencies and demonstrated immediate action to </w:t>
      </w:r>
      <w:r w:rsidRPr="00F105D4">
        <w:rPr>
          <w:rStyle w:val="ui-provider"/>
          <w:rFonts w:ascii="Arial" w:hAnsi="Arial" w:cs="Arial"/>
          <w:color w:val="auto"/>
        </w:rPr>
        <w:t>accurately report this data in line with its regulatory obligations.</w:t>
      </w:r>
      <w:r>
        <w:rPr>
          <w:rStyle w:val="ui-provider"/>
          <w:rFonts w:ascii="Arial" w:hAnsi="Arial" w:cs="Arial"/>
          <w:color w:val="auto"/>
        </w:rPr>
        <w:t xml:space="preserve"> Management highlighted a </w:t>
      </w:r>
      <w:r w:rsidRPr="00FB3E85">
        <w:rPr>
          <w:rStyle w:val="ui-provider"/>
          <w:rFonts w:ascii="Arial" w:hAnsi="Arial" w:cs="Arial"/>
          <w:color w:val="auto"/>
        </w:rPr>
        <w:t>clinical governance committee oversees the development and implementation of legislative regulatory and operational responsibilities to ensure a strong safety culture</w:t>
      </w:r>
      <w:r>
        <w:rPr>
          <w:rStyle w:val="ui-provider"/>
          <w:rFonts w:ascii="Arial" w:hAnsi="Arial" w:cs="Arial"/>
          <w:color w:val="auto"/>
        </w:rPr>
        <w:t xml:space="preserve"> across the organisation</w:t>
      </w:r>
      <w:r w:rsidRPr="00FB3E85">
        <w:rPr>
          <w:rStyle w:val="ui-provider"/>
          <w:rFonts w:ascii="Arial" w:hAnsi="Arial" w:cs="Arial"/>
          <w:color w:val="auto"/>
        </w:rPr>
        <w:t>.</w:t>
      </w:r>
    </w:p>
    <w:p w14:paraId="20781B69" w14:textId="77777777" w:rsidR="00913C35" w:rsidRPr="00065CD8" w:rsidRDefault="00913C35" w:rsidP="00913C35">
      <w:pPr>
        <w:pStyle w:val="NormalArial"/>
        <w:rPr>
          <w:color w:val="000000"/>
        </w:rPr>
      </w:pPr>
      <w:r>
        <w:rPr>
          <w:color w:val="000000"/>
        </w:rPr>
        <w:t xml:space="preserve">I have considered the information within the Assessment Team Report, and I have placed weight on the positive feedback from consumers, staff knowledge of the systems and processes in place, and </w:t>
      </w:r>
      <w:r w:rsidRPr="00800CB4">
        <w:rPr>
          <w:color w:val="000000"/>
        </w:rPr>
        <w:t>the evidence of effective implementation of the clinical governance framework at the service</w:t>
      </w:r>
      <w:r>
        <w:rPr>
          <w:color w:val="000000"/>
        </w:rPr>
        <w:t>.</w:t>
      </w:r>
    </w:p>
    <w:p w14:paraId="51F7743C" w14:textId="77777777" w:rsidR="00BE2EA6" w:rsidRPr="00E40517" w:rsidRDefault="00BE2EA6" w:rsidP="00BE2EA6">
      <w:pPr>
        <w:pStyle w:val="NormalArial"/>
        <w:rPr>
          <w:color w:val="auto"/>
        </w:rPr>
      </w:pPr>
      <w:r w:rsidRPr="00E40517">
        <w:rPr>
          <w:color w:val="auto"/>
        </w:rPr>
        <w:t>It is my decision Requirement 8(3)(e) is Compliant.</w:t>
      </w:r>
    </w:p>
    <w:sectPr w:rsidR="00BE2EA6" w:rsidRPr="00E4051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7BAAAF" w14:textId="77777777" w:rsidR="009B4905" w:rsidRDefault="009B4905">
      <w:pPr>
        <w:spacing w:after="0"/>
      </w:pPr>
      <w:r>
        <w:separator/>
      </w:r>
    </w:p>
  </w:endnote>
  <w:endnote w:type="continuationSeparator" w:id="0">
    <w:p w14:paraId="0547155F" w14:textId="77777777" w:rsidR="009B4905" w:rsidRDefault="009B49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C33D1" w14:textId="77777777" w:rsidR="00B20DC4" w:rsidRPr="00DF37F2" w:rsidRDefault="00B20DC4"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The Belmont Residential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7BC9EFC" w14:textId="77777777" w:rsidR="00B20DC4" w:rsidRPr="00DF37F2" w:rsidRDefault="00B20DC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3659</w:t>
    </w:r>
    <w:bookmarkEnd w:id="2"/>
    <w:r w:rsidRPr="00DF37F2">
      <w:rPr>
        <w:rStyle w:val="FooterBold"/>
        <w:rFonts w:ascii="Arial" w:hAnsi="Arial"/>
        <w:b w:val="0"/>
      </w:rPr>
      <w:tab/>
      <w:t xml:space="preserve">OFFICIAL: Sensitive </w:t>
    </w:r>
  </w:p>
  <w:p w14:paraId="5A2BFD04" w14:textId="77777777" w:rsidR="00B20DC4" w:rsidRPr="00DF37F2" w:rsidRDefault="00B20DC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8653C" w14:textId="77777777" w:rsidR="00B20DC4" w:rsidRDefault="00B20DC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6F3D69" w14:textId="77777777" w:rsidR="009B4905" w:rsidRDefault="009B4905" w:rsidP="00D71F88">
      <w:pPr>
        <w:spacing w:after="0"/>
      </w:pPr>
      <w:r>
        <w:separator/>
      </w:r>
    </w:p>
  </w:footnote>
  <w:footnote w:type="continuationSeparator" w:id="0">
    <w:p w14:paraId="03DF8B97" w14:textId="77777777" w:rsidR="009B4905" w:rsidRDefault="009B4905" w:rsidP="00D71F88">
      <w:pPr>
        <w:spacing w:after="0"/>
      </w:pPr>
      <w:r>
        <w:continuationSeparator/>
      </w:r>
    </w:p>
  </w:footnote>
  <w:footnote w:id="1">
    <w:p w14:paraId="3C7C50A8" w14:textId="6FE4DF33" w:rsidR="00B20DC4" w:rsidRDefault="00B20DC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36CC3">
        <w:rPr>
          <w:rFonts w:ascii="Arial" w:hAnsi="Arial" w:cs="Arial"/>
          <w:color w:val="auto"/>
          <w:sz w:val="20"/>
          <w:szCs w:val="20"/>
        </w:rPr>
        <w:t>section 68A</w:t>
      </w:r>
      <w:r w:rsidRPr="00536CC3">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082F0B69" w14:textId="77777777" w:rsidR="00B20DC4" w:rsidRDefault="00B20DC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AD892" w14:textId="77777777" w:rsidR="00B20DC4" w:rsidRDefault="00B20DC4">
    <w:pPr>
      <w:pStyle w:val="Header"/>
    </w:pPr>
    <w:r>
      <w:rPr>
        <w:noProof/>
        <w:color w:val="2B579A"/>
        <w:shd w:val="clear" w:color="auto" w:fill="E6E6E6"/>
        <w:lang w:val="en-US"/>
      </w:rPr>
      <w:drawing>
        <wp:anchor distT="0" distB="0" distL="114300" distR="114300" simplePos="0" relativeHeight="251658241" behindDoc="1" locked="0" layoutInCell="1" allowOverlap="1" wp14:anchorId="782FE743" wp14:editId="60C7F83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F23E5" w14:textId="77777777" w:rsidR="00B20DC4" w:rsidRDefault="00B20DC4">
    <w:pPr>
      <w:pStyle w:val="Header"/>
    </w:pPr>
    <w:r>
      <w:rPr>
        <w:noProof/>
      </w:rPr>
      <w:drawing>
        <wp:anchor distT="0" distB="0" distL="114300" distR="114300" simplePos="0" relativeHeight="251658240" behindDoc="0" locked="0" layoutInCell="1" allowOverlap="1" wp14:anchorId="728B2296" wp14:editId="5EBAB9F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3742FB4">
      <w:start w:val="1"/>
      <w:numFmt w:val="lowerRoman"/>
      <w:lvlText w:val="(%1)"/>
      <w:lvlJc w:val="left"/>
      <w:pPr>
        <w:ind w:left="1080" w:hanging="720"/>
      </w:pPr>
      <w:rPr>
        <w:rFonts w:hint="default"/>
      </w:rPr>
    </w:lvl>
    <w:lvl w:ilvl="1" w:tplc="62D267F8" w:tentative="1">
      <w:start w:val="1"/>
      <w:numFmt w:val="lowerLetter"/>
      <w:lvlText w:val="%2."/>
      <w:lvlJc w:val="left"/>
      <w:pPr>
        <w:ind w:left="1440" w:hanging="360"/>
      </w:pPr>
    </w:lvl>
    <w:lvl w:ilvl="2" w:tplc="037E551A" w:tentative="1">
      <w:start w:val="1"/>
      <w:numFmt w:val="lowerRoman"/>
      <w:lvlText w:val="%3."/>
      <w:lvlJc w:val="right"/>
      <w:pPr>
        <w:ind w:left="2160" w:hanging="180"/>
      </w:pPr>
    </w:lvl>
    <w:lvl w:ilvl="3" w:tplc="47C6F9C6" w:tentative="1">
      <w:start w:val="1"/>
      <w:numFmt w:val="decimal"/>
      <w:lvlText w:val="%4."/>
      <w:lvlJc w:val="left"/>
      <w:pPr>
        <w:ind w:left="2880" w:hanging="360"/>
      </w:pPr>
    </w:lvl>
    <w:lvl w:ilvl="4" w:tplc="E6480FC8" w:tentative="1">
      <w:start w:val="1"/>
      <w:numFmt w:val="lowerLetter"/>
      <w:lvlText w:val="%5."/>
      <w:lvlJc w:val="left"/>
      <w:pPr>
        <w:ind w:left="3600" w:hanging="360"/>
      </w:pPr>
    </w:lvl>
    <w:lvl w:ilvl="5" w:tplc="B2F0468C" w:tentative="1">
      <w:start w:val="1"/>
      <w:numFmt w:val="lowerRoman"/>
      <w:lvlText w:val="%6."/>
      <w:lvlJc w:val="right"/>
      <w:pPr>
        <w:ind w:left="4320" w:hanging="180"/>
      </w:pPr>
    </w:lvl>
    <w:lvl w:ilvl="6" w:tplc="D08AD212" w:tentative="1">
      <w:start w:val="1"/>
      <w:numFmt w:val="decimal"/>
      <w:lvlText w:val="%7."/>
      <w:lvlJc w:val="left"/>
      <w:pPr>
        <w:ind w:left="5040" w:hanging="360"/>
      </w:pPr>
    </w:lvl>
    <w:lvl w:ilvl="7" w:tplc="85EC3FB6" w:tentative="1">
      <w:start w:val="1"/>
      <w:numFmt w:val="lowerLetter"/>
      <w:lvlText w:val="%8."/>
      <w:lvlJc w:val="left"/>
      <w:pPr>
        <w:ind w:left="5760" w:hanging="360"/>
      </w:pPr>
    </w:lvl>
    <w:lvl w:ilvl="8" w:tplc="A8BE1B5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D46E1C2">
      <w:start w:val="1"/>
      <w:numFmt w:val="lowerRoman"/>
      <w:lvlText w:val="(%1)"/>
      <w:lvlJc w:val="left"/>
      <w:pPr>
        <w:ind w:left="1080" w:hanging="720"/>
      </w:pPr>
      <w:rPr>
        <w:rFonts w:hint="default"/>
      </w:rPr>
    </w:lvl>
    <w:lvl w:ilvl="1" w:tplc="63B0D8EE" w:tentative="1">
      <w:start w:val="1"/>
      <w:numFmt w:val="lowerLetter"/>
      <w:lvlText w:val="%2."/>
      <w:lvlJc w:val="left"/>
      <w:pPr>
        <w:ind w:left="1440" w:hanging="360"/>
      </w:pPr>
    </w:lvl>
    <w:lvl w:ilvl="2" w:tplc="C71CF138" w:tentative="1">
      <w:start w:val="1"/>
      <w:numFmt w:val="lowerRoman"/>
      <w:lvlText w:val="%3."/>
      <w:lvlJc w:val="right"/>
      <w:pPr>
        <w:ind w:left="2160" w:hanging="180"/>
      </w:pPr>
    </w:lvl>
    <w:lvl w:ilvl="3" w:tplc="75049982" w:tentative="1">
      <w:start w:val="1"/>
      <w:numFmt w:val="decimal"/>
      <w:lvlText w:val="%4."/>
      <w:lvlJc w:val="left"/>
      <w:pPr>
        <w:ind w:left="2880" w:hanging="360"/>
      </w:pPr>
    </w:lvl>
    <w:lvl w:ilvl="4" w:tplc="7B3E8256" w:tentative="1">
      <w:start w:val="1"/>
      <w:numFmt w:val="lowerLetter"/>
      <w:lvlText w:val="%5."/>
      <w:lvlJc w:val="left"/>
      <w:pPr>
        <w:ind w:left="3600" w:hanging="360"/>
      </w:pPr>
    </w:lvl>
    <w:lvl w:ilvl="5" w:tplc="B03C7CF2" w:tentative="1">
      <w:start w:val="1"/>
      <w:numFmt w:val="lowerRoman"/>
      <w:lvlText w:val="%6."/>
      <w:lvlJc w:val="right"/>
      <w:pPr>
        <w:ind w:left="4320" w:hanging="180"/>
      </w:pPr>
    </w:lvl>
    <w:lvl w:ilvl="6" w:tplc="CB147410" w:tentative="1">
      <w:start w:val="1"/>
      <w:numFmt w:val="decimal"/>
      <w:lvlText w:val="%7."/>
      <w:lvlJc w:val="left"/>
      <w:pPr>
        <w:ind w:left="5040" w:hanging="360"/>
      </w:pPr>
    </w:lvl>
    <w:lvl w:ilvl="7" w:tplc="11BE0C5A" w:tentative="1">
      <w:start w:val="1"/>
      <w:numFmt w:val="lowerLetter"/>
      <w:lvlText w:val="%8."/>
      <w:lvlJc w:val="left"/>
      <w:pPr>
        <w:ind w:left="5760" w:hanging="360"/>
      </w:pPr>
    </w:lvl>
    <w:lvl w:ilvl="8" w:tplc="27F6631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67C8044">
      <w:start w:val="1"/>
      <w:numFmt w:val="lowerRoman"/>
      <w:lvlText w:val="(%1)"/>
      <w:lvlJc w:val="left"/>
      <w:pPr>
        <w:ind w:left="1080" w:hanging="720"/>
      </w:pPr>
      <w:rPr>
        <w:rFonts w:hint="default"/>
      </w:rPr>
    </w:lvl>
    <w:lvl w:ilvl="1" w:tplc="23365406" w:tentative="1">
      <w:start w:val="1"/>
      <w:numFmt w:val="lowerLetter"/>
      <w:lvlText w:val="%2."/>
      <w:lvlJc w:val="left"/>
      <w:pPr>
        <w:ind w:left="1440" w:hanging="360"/>
      </w:pPr>
    </w:lvl>
    <w:lvl w:ilvl="2" w:tplc="F172220C" w:tentative="1">
      <w:start w:val="1"/>
      <w:numFmt w:val="lowerRoman"/>
      <w:lvlText w:val="%3."/>
      <w:lvlJc w:val="right"/>
      <w:pPr>
        <w:ind w:left="2160" w:hanging="180"/>
      </w:pPr>
    </w:lvl>
    <w:lvl w:ilvl="3" w:tplc="A6BE668C" w:tentative="1">
      <w:start w:val="1"/>
      <w:numFmt w:val="decimal"/>
      <w:lvlText w:val="%4."/>
      <w:lvlJc w:val="left"/>
      <w:pPr>
        <w:ind w:left="2880" w:hanging="360"/>
      </w:pPr>
    </w:lvl>
    <w:lvl w:ilvl="4" w:tplc="639E1A5C" w:tentative="1">
      <w:start w:val="1"/>
      <w:numFmt w:val="lowerLetter"/>
      <w:lvlText w:val="%5."/>
      <w:lvlJc w:val="left"/>
      <w:pPr>
        <w:ind w:left="3600" w:hanging="360"/>
      </w:pPr>
    </w:lvl>
    <w:lvl w:ilvl="5" w:tplc="9C329932" w:tentative="1">
      <w:start w:val="1"/>
      <w:numFmt w:val="lowerRoman"/>
      <w:lvlText w:val="%6."/>
      <w:lvlJc w:val="right"/>
      <w:pPr>
        <w:ind w:left="4320" w:hanging="180"/>
      </w:pPr>
    </w:lvl>
    <w:lvl w:ilvl="6" w:tplc="B82CEC48" w:tentative="1">
      <w:start w:val="1"/>
      <w:numFmt w:val="decimal"/>
      <w:lvlText w:val="%7."/>
      <w:lvlJc w:val="left"/>
      <w:pPr>
        <w:ind w:left="5040" w:hanging="360"/>
      </w:pPr>
    </w:lvl>
    <w:lvl w:ilvl="7" w:tplc="0D223586" w:tentative="1">
      <w:start w:val="1"/>
      <w:numFmt w:val="lowerLetter"/>
      <w:lvlText w:val="%8."/>
      <w:lvlJc w:val="left"/>
      <w:pPr>
        <w:ind w:left="5760" w:hanging="360"/>
      </w:pPr>
    </w:lvl>
    <w:lvl w:ilvl="8" w:tplc="DE1C601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36C4B68">
      <w:start w:val="1"/>
      <w:numFmt w:val="bullet"/>
      <w:lvlText w:val=""/>
      <w:lvlJc w:val="left"/>
      <w:pPr>
        <w:ind w:left="720" w:hanging="360"/>
      </w:pPr>
      <w:rPr>
        <w:rFonts w:ascii="Symbol" w:hAnsi="Symbol" w:hint="default"/>
        <w:color w:val="auto"/>
        <w:sz w:val="24"/>
        <w:szCs w:val="24"/>
      </w:rPr>
    </w:lvl>
    <w:lvl w:ilvl="1" w:tplc="32DEB55C" w:tentative="1">
      <w:start w:val="1"/>
      <w:numFmt w:val="bullet"/>
      <w:lvlText w:val="o"/>
      <w:lvlJc w:val="left"/>
      <w:pPr>
        <w:ind w:left="1440" w:hanging="360"/>
      </w:pPr>
      <w:rPr>
        <w:rFonts w:ascii="Courier New" w:hAnsi="Courier New" w:cs="Courier New" w:hint="default"/>
      </w:rPr>
    </w:lvl>
    <w:lvl w:ilvl="2" w:tplc="27B80352" w:tentative="1">
      <w:start w:val="1"/>
      <w:numFmt w:val="bullet"/>
      <w:lvlText w:val=""/>
      <w:lvlJc w:val="left"/>
      <w:pPr>
        <w:ind w:left="2160" w:hanging="360"/>
      </w:pPr>
      <w:rPr>
        <w:rFonts w:ascii="Wingdings" w:hAnsi="Wingdings" w:hint="default"/>
      </w:rPr>
    </w:lvl>
    <w:lvl w:ilvl="3" w:tplc="9E2A25EA" w:tentative="1">
      <w:start w:val="1"/>
      <w:numFmt w:val="bullet"/>
      <w:lvlText w:val=""/>
      <w:lvlJc w:val="left"/>
      <w:pPr>
        <w:ind w:left="2880" w:hanging="360"/>
      </w:pPr>
      <w:rPr>
        <w:rFonts w:ascii="Symbol" w:hAnsi="Symbol" w:hint="default"/>
      </w:rPr>
    </w:lvl>
    <w:lvl w:ilvl="4" w:tplc="E29AD996" w:tentative="1">
      <w:start w:val="1"/>
      <w:numFmt w:val="bullet"/>
      <w:lvlText w:val="o"/>
      <w:lvlJc w:val="left"/>
      <w:pPr>
        <w:ind w:left="3600" w:hanging="360"/>
      </w:pPr>
      <w:rPr>
        <w:rFonts w:ascii="Courier New" w:hAnsi="Courier New" w:cs="Courier New" w:hint="default"/>
      </w:rPr>
    </w:lvl>
    <w:lvl w:ilvl="5" w:tplc="DE3641FA" w:tentative="1">
      <w:start w:val="1"/>
      <w:numFmt w:val="bullet"/>
      <w:lvlText w:val=""/>
      <w:lvlJc w:val="left"/>
      <w:pPr>
        <w:ind w:left="4320" w:hanging="360"/>
      </w:pPr>
      <w:rPr>
        <w:rFonts w:ascii="Wingdings" w:hAnsi="Wingdings" w:hint="default"/>
      </w:rPr>
    </w:lvl>
    <w:lvl w:ilvl="6" w:tplc="67AC995A" w:tentative="1">
      <w:start w:val="1"/>
      <w:numFmt w:val="bullet"/>
      <w:lvlText w:val=""/>
      <w:lvlJc w:val="left"/>
      <w:pPr>
        <w:ind w:left="5040" w:hanging="360"/>
      </w:pPr>
      <w:rPr>
        <w:rFonts w:ascii="Symbol" w:hAnsi="Symbol" w:hint="default"/>
      </w:rPr>
    </w:lvl>
    <w:lvl w:ilvl="7" w:tplc="B3703D80" w:tentative="1">
      <w:start w:val="1"/>
      <w:numFmt w:val="bullet"/>
      <w:lvlText w:val="o"/>
      <w:lvlJc w:val="left"/>
      <w:pPr>
        <w:ind w:left="5760" w:hanging="360"/>
      </w:pPr>
      <w:rPr>
        <w:rFonts w:ascii="Courier New" w:hAnsi="Courier New" w:cs="Courier New" w:hint="default"/>
      </w:rPr>
    </w:lvl>
    <w:lvl w:ilvl="8" w:tplc="CE82D09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DBE2176">
      <w:start w:val="1"/>
      <w:numFmt w:val="lowerRoman"/>
      <w:lvlText w:val="(%1)"/>
      <w:lvlJc w:val="left"/>
      <w:pPr>
        <w:ind w:left="1080" w:hanging="720"/>
      </w:pPr>
      <w:rPr>
        <w:rFonts w:hint="default"/>
      </w:rPr>
    </w:lvl>
    <w:lvl w:ilvl="1" w:tplc="2CDC7388" w:tentative="1">
      <w:start w:val="1"/>
      <w:numFmt w:val="lowerLetter"/>
      <w:lvlText w:val="%2."/>
      <w:lvlJc w:val="left"/>
      <w:pPr>
        <w:ind w:left="1440" w:hanging="360"/>
      </w:pPr>
    </w:lvl>
    <w:lvl w:ilvl="2" w:tplc="C3A04660" w:tentative="1">
      <w:start w:val="1"/>
      <w:numFmt w:val="lowerRoman"/>
      <w:lvlText w:val="%3."/>
      <w:lvlJc w:val="right"/>
      <w:pPr>
        <w:ind w:left="2160" w:hanging="180"/>
      </w:pPr>
    </w:lvl>
    <w:lvl w:ilvl="3" w:tplc="5E0A06A2" w:tentative="1">
      <w:start w:val="1"/>
      <w:numFmt w:val="decimal"/>
      <w:lvlText w:val="%4."/>
      <w:lvlJc w:val="left"/>
      <w:pPr>
        <w:ind w:left="2880" w:hanging="360"/>
      </w:pPr>
    </w:lvl>
    <w:lvl w:ilvl="4" w:tplc="CA189826" w:tentative="1">
      <w:start w:val="1"/>
      <w:numFmt w:val="lowerLetter"/>
      <w:lvlText w:val="%5."/>
      <w:lvlJc w:val="left"/>
      <w:pPr>
        <w:ind w:left="3600" w:hanging="360"/>
      </w:pPr>
    </w:lvl>
    <w:lvl w:ilvl="5" w:tplc="90C2D406" w:tentative="1">
      <w:start w:val="1"/>
      <w:numFmt w:val="lowerRoman"/>
      <w:lvlText w:val="%6."/>
      <w:lvlJc w:val="right"/>
      <w:pPr>
        <w:ind w:left="4320" w:hanging="180"/>
      </w:pPr>
    </w:lvl>
    <w:lvl w:ilvl="6" w:tplc="9EB888B6" w:tentative="1">
      <w:start w:val="1"/>
      <w:numFmt w:val="decimal"/>
      <w:lvlText w:val="%7."/>
      <w:lvlJc w:val="left"/>
      <w:pPr>
        <w:ind w:left="5040" w:hanging="360"/>
      </w:pPr>
    </w:lvl>
    <w:lvl w:ilvl="7" w:tplc="41108C62" w:tentative="1">
      <w:start w:val="1"/>
      <w:numFmt w:val="lowerLetter"/>
      <w:lvlText w:val="%8."/>
      <w:lvlJc w:val="left"/>
      <w:pPr>
        <w:ind w:left="5760" w:hanging="360"/>
      </w:pPr>
    </w:lvl>
    <w:lvl w:ilvl="8" w:tplc="055AAE8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E6E8DBC">
      <w:start w:val="1"/>
      <w:numFmt w:val="lowerRoman"/>
      <w:lvlText w:val="(%1)"/>
      <w:lvlJc w:val="left"/>
      <w:pPr>
        <w:ind w:left="1080" w:hanging="720"/>
      </w:pPr>
      <w:rPr>
        <w:rFonts w:hint="default"/>
      </w:rPr>
    </w:lvl>
    <w:lvl w:ilvl="1" w:tplc="D4CC0FBC" w:tentative="1">
      <w:start w:val="1"/>
      <w:numFmt w:val="lowerLetter"/>
      <w:lvlText w:val="%2."/>
      <w:lvlJc w:val="left"/>
      <w:pPr>
        <w:ind w:left="1440" w:hanging="360"/>
      </w:pPr>
    </w:lvl>
    <w:lvl w:ilvl="2" w:tplc="EECEFF0E" w:tentative="1">
      <w:start w:val="1"/>
      <w:numFmt w:val="lowerRoman"/>
      <w:lvlText w:val="%3."/>
      <w:lvlJc w:val="right"/>
      <w:pPr>
        <w:ind w:left="2160" w:hanging="180"/>
      </w:pPr>
    </w:lvl>
    <w:lvl w:ilvl="3" w:tplc="86EECBD4" w:tentative="1">
      <w:start w:val="1"/>
      <w:numFmt w:val="decimal"/>
      <w:lvlText w:val="%4."/>
      <w:lvlJc w:val="left"/>
      <w:pPr>
        <w:ind w:left="2880" w:hanging="360"/>
      </w:pPr>
    </w:lvl>
    <w:lvl w:ilvl="4" w:tplc="2DF6A620" w:tentative="1">
      <w:start w:val="1"/>
      <w:numFmt w:val="lowerLetter"/>
      <w:lvlText w:val="%5."/>
      <w:lvlJc w:val="left"/>
      <w:pPr>
        <w:ind w:left="3600" w:hanging="360"/>
      </w:pPr>
    </w:lvl>
    <w:lvl w:ilvl="5" w:tplc="93687F34" w:tentative="1">
      <w:start w:val="1"/>
      <w:numFmt w:val="lowerRoman"/>
      <w:lvlText w:val="%6."/>
      <w:lvlJc w:val="right"/>
      <w:pPr>
        <w:ind w:left="4320" w:hanging="180"/>
      </w:pPr>
    </w:lvl>
    <w:lvl w:ilvl="6" w:tplc="6EAC4D76" w:tentative="1">
      <w:start w:val="1"/>
      <w:numFmt w:val="decimal"/>
      <w:lvlText w:val="%7."/>
      <w:lvlJc w:val="left"/>
      <w:pPr>
        <w:ind w:left="5040" w:hanging="360"/>
      </w:pPr>
    </w:lvl>
    <w:lvl w:ilvl="7" w:tplc="23584552" w:tentative="1">
      <w:start w:val="1"/>
      <w:numFmt w:val="lowerLetter"/>
      <w:lvlText w:val="%8."/>
      <w:lvlJc w:val="left"/>
      <w:pPr>
        <w:ind w:left="5760" w:hanging="360"/>
      </w:pPr>
    </w:lvl>
    <w:lvl w:ilvl="8" w:tplc="C9F6654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6C20D94">
      <w:start w:val="1"/>
      <w:numFmt w:val="lowerRoman"/>
      <w:lvlText w:val="(%1)"/>
      <w:lvlJc w:val="left"/>
      <w:pPr>
        <w:ind w:left="1080" w:hanging="720"/>
      </w:pPr>
      <w:rPr>
        <w:rFonts w:hint="default"/>
      </w:rPr>
    </w:lvl>
    <w:lvl w:ilvl="1" w:tplc="4EBE4308" w:tentative="1">
      <w:start w:val="1"/>
      <w:numFmt w:val="lowerLetter"/>
      <w:lvlText w:val="%2."/>
      <w:lvlJc w:val="left"/>
      <w:pPr>
        <w:ind w:left="1440" w:hanging="360"/>
      </w:pPr>
    </w:lvl>
    <w:lvl w:ilvl="2" w:tplc="13B69860" w:tentative="1">
      <w:start w:val="1"/>
      <w:numFmt w:val="lowerRoman"/>
      <w:lvlText w:val="%3."/>
      <w:lvlJc w:val="right"/>
      <w:pPr>
        <w:ind w:left="2160" w:hanging="180"/>
      </w:pPr>
    </w:lvl>
    <w:lvl w:ilvl="3" w:tplc="4260D73A" w:tentative="1">
      <w:start w:val="1"/>
      <w:numFmt w:val="decimal"/>
      <w:lvlText w:val="%4."/>
      <w:lvlJc w:val="left"/>
      <w:pPr>
        <w:ind w:left="2880" w:hanging="360"/>
      </w:pPr>
    </w:lvl>
    <w:lvl w:ilvl="4" w:tplc="6C127F96" w:tentative="1">
      <w:start w:val="1"/>
      <w:numFmt w:val="lowerLetter"/>
      <w:lvlText w:val="%5."/>
      <w:lvlJc w:val="left"/>
      <w:pPr>
        <w:ind w:left="3600" w:hanging="360"/>
      </w:pPr>
    </w:lvl>
    <w:lvl w:ilvl="5" w:tplc="FFBC69C4" w:tentative="1">
      <w:start w:val="1"/>
      <w:numFmt w:val="lowerRoman"/>
      <w:lvlText w:val="%6."/>
      <w:lvlJc w:val="right"/>
      <w:pPr>
        <w:ind w:left="4320" w:hanging="180"/>
      </w:pPr>
    </w:lvl>
    <w:lvl w:ilvl="6" w:tplc="0F3007F0" w:tentative="1">
      <w:start w:val="1"/>
      <w:numFmt w:val="decimal"/>
      <w:lvlText w:val="%7."/>
      <w:lvlJc w:val="left"/>
      <w:pPr>
        <w:ind w:left="5040" w:hanging="360"/>
      </w:pPr>
    </w:lvl>
    <w:lvl w:ilvl="7" w:tplc="FD8440F2" w:tentative="1">
      <w:start w:val="1"/>
      <w:numFmt w:val="lowerLetter"/>
      <w:lvlText w:val="%8."/>
      <w:lvlJc w:val="left"/>
      <w:pPr>
        <w:ind w:left="5760" w:hanging="360"/>
      </w:pPr>
    </w:lvl>
    <w:lvl w:ilvl="8" w:tplc="E3EA0A5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63423D6">
      <w:start w:val="1"/>
      <w:numFmt w:val="lowerRoman"/>
      <w:lvlText w:val="(%1)"/>
      <w:lvlJc w:val="left"/>
      <w:pPr>
        <w:ind w:left="1080" w:hanging="720"/>
      </w:pPr>
      <w:rPr>
        <w:rFonts w:hint="default"/>
      </w:rPr>
    </w:lvl>
    <w:lvl w:ilvl="1" w:tplc="4DCE4C6E" w:tentative="1">
      <w:start w:val="1"/>
      <w:numFmt w:val="lowerLetter"/>
      <w:lvlText w:val="%2."/>
      <w:lvlJc w:val="left"/>
      <w:pPr>
        <w:ind w:left="1440" w:hanging="360"/>
      </w:pPr>
    </w:lvl>
    <w:lvl w:ilvl="2" w:tplc="79F8A2F2" w:tentative="1">
      <w:start w:val="1"/>
      <w:numFmt w:val="lowerRoman"/>
      <w:lvlText w:val="%3."/>
      <w:lvlJc w:val="right"/>
      <w:pPr>
        <w:ind w:left="2160" w:hanging="180"/>
      </w:pPr>
    </w:lvl>
    <w:lvl w:ilvl="3" w:tplc="C8A038D4" w:tentative="1">
      <w:start w:val="1"/>
      <w:numFmt w:val="decimal"/>
      <w:lvlText w:val="%4."/>
      <w:lvlJc w:val="left"/>
      <w:pPr>
        <w:ind w:left="2880" w:hanging="360"/>
      </w:pPr>
    </w:lvl>
    <w:lvl w:ilvl="4" w:tplc="8B64278E" w:tentative="1">
      <w:start w:val="1"/>
      <w:numFmt w:val="lowerLetter"/>
      <w:lvlText w:val="%5."/>
      <w:lvlJc w:val="left"/>
      <w:pPr>
        <w:ind w:left="3600" w:hanging="360"/>
      </w:pPr>
    </w:lvl>
    <w:lvl w:ilvl="5" w:tplc="EAC293A2" w:tentative="1">
      <w:start w:val="1"/>
      <w:numFmt w:val="lowerRoman"/>
      <w:lvlText w:val="%6."/>
      <w:lvlJc w:val="right"/>
      <w:pPr>
        <w:ind w:left="4320" w:hanging="180"/>
      </w:pPr>
    </w:lvl>
    <w:lvl w:ilvl="6" w:tplc="42169612" w:tentative="1">
      <w:start w:val="1"/>
      <w:numFmt w:val="decimal"/>
      <w:lvlText w:val="%7."/>
      <w:lvlJc w:val="left"/>
      <w:pPr>
        <w:ind w:left="5040" w:hanging="360"/>
      </w:pPr>
    </w:lvl>
    <w:lvl w:ilvl="7" w:tplc="B4301CC6" w:tentative="1">
      <w:start w:val="1"/>
      <w:numFmt w:val="lowerLetter"/>
      <w:lvlText w:val="%8."/>
      <w:lvlJc w:val="left"/>
      <w:pPr>
        <w:ind w:left="5760" w:hanging="360"/>
      </w:pPr>
    </w:lvl>
    <w:lvl w:ilvl="8" w:tplc="4BDA7C3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0AE18E2">
      <w:start w:val="1"/>
      <w:numFmt w:val="lowerRoman"/>
      <w:lvlText w:val="(%1)"/>
      <w:lvlJc w:val="left"/>
      <w:pPr>
        <w:ind w:left="1080" w:hanging="720"/>
      </w:pPr>
      <w:rPr>
        <w:rFonts w:hint="default"/>
      </w:rPr>
    </w:lvl>
    <w:lvl w:ilvl="1" w:tplc="E03AB68C" w:tentative="1">
      <w:start w:val="1"/>
      <w:numFmt w:val="lowerLetter"/>
      <w:lvlText w:val="%2."/>
      <w:lvlJc w:val="left"/>
      <w:pPr>
        <w:ind w:left="1440" w:hanging="360"/>
      </w:pPr>
    </w:lvl>
    <w:lvl w:ilvl="2" w:tplc="B8EE0A4A" w:tentative="1">
      <w:start w:val="1"/>
      <w:numFmt w:val="lowerRoman"/>
      <w:lvlText w:val="%3."/>
      <w:lvlJc w:val="right"/>
      <w:pPr>
        <w:ind w:left="2160" w:hanging="180"/>
      </w:pPr>
    </w:lvl>
    <w:lvl w:ilvl="3" w:tplc="320673C0" w:tentative="1">
      <w:start w:val="1"/>
      <w:numFmt w:val="decimal"/>
      <w:lvlText w:val="%4."/>
      <w:lvlJc w:val="left"/>
      <w:pPr>
        <w:ind w:left="2880" w:hanging="360"/>
      </w:pPr>
    </w:lvl>
    <w:lvl w:ilvl="4" w:tplc="1542D542" w:tentative="1">
      <w:start w:val="1"/>
      <w:numFmt w:val="lowerLetter"/>
      <w:lvlText w:val="%5."/>
      <w:lvlJc w:val="left"/>
      <w:pPr>
        <w:ind w:left="3600" w:hanging="360"/>
      </w:pPr>
    </w:lvl>
    <w:lvl w:ilvl="5" w:tplc="D9122260" w:tentative="1">
      <w:start w:val="1"/>
      <w:numFmt w:val="lowerRoman"/>
      <w:lvlText w:val="%6."/>
      <w:lvlJc w:val="right"/>
      <w:pPr>
        <w:ind w:left="4320" w:hanging="180"/>
      </w:pPr>
    </w:lvl>
    <w:lvl w:ilvl="6" w:tplc="249E3B96" w:tentative="1">
      <w:start w:val="1"/>
      <w:numFmt w:val="decimal"/>
      <w:lvlText w:val="%7."/>
      <w:lvlJc w:val="left"/>
      <w:pPr>
        <w:ind w:left="5040" w:hanging="360"/>
      </w:pPr>
    </w:lvl>
    <w:lvl w:ilvl="7" w:tplc="4E28BBD2" w:tentative="1">
      <w:start w:val="1"/>
      <w:numFmt w:val="lowerLetter"/>
      <w:lvlText w:val="%8."/>
      <w:lvlJc w:val="left"/>
      <w:pPr>
        <w:ind w:left="5760" w:hanging="360"/>
      </w:pPr>
    </w:lvl>
    <w:lvl w:ilvl="8" w:tplc="DC9E2B7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E0C73D4">
      <w:start w:val="1"/>
      <w:numFmt w:val="lowerRoman"/>
      <w:lvlText w:val="(%1)"/>
      <w:lvlJc w:val="left"/>
      <w:pPr>
        <w:ind w:left="1080" w:hanging="720"/>
      </w:pPr>
      <w:rPr>
        <w:rFonts w:hint="default"/>
      </w:rPr>
    </w:lvl>
    <w:lvl w:ilvl="1" w:tplc="17C89532" w:tentative="1">
      <w:start w:val="1"/>
      <w:numFmt w:val="lowerLetter"/>
      <w:lvlText w:val="%2."/>
      <w:lvlJc w:val="left"/>
      <w:pPr>
        <w:ind w:left="1440" w:hanging="360"/>
      </w:pPr>
    </w:lvl>
    <w:lvl w:ilvl="2" w:tplc="4D784B6C" w:tentative="1">
      <w:start w:val="1"/>
      <w:numFmt w:val="lowerRoman"/>
      <w:lvlText w:val="%3."/>
      <w:lvlJc w:val="right"/>
      <w:pPr>
        <w:ind w:left="2160" w:hanging="180"/>
      </w:pPr>
    </w:lvl>
    <w:lvl w:ilvl="3" w:tplc="015ECBD2" w:tentative="1">
      <w:start w:val="1"/>
      <w:numFmt w:val="decimal"/>
      <w:lvlText w:val="%4."/>
      <w:lvlJc w:val="left"/>
      <w:pPr>
        <w:ind w:left="2880" w:hanging="360"/>
      </w:pPr>
    </w:lvl>
    <w:lvl w:ilvl="4" w:tplc="B4F49234" w:tentative="1">
      <w:start w:val="1"/>
      <w:numFmt w:val="lowerLetter"/>
      <w:lvlText w:val="%5."/>
      <w:lvlJc w:val="left"/>
      <w:pPr>
        <w:ind w:left="3600" w:hanging="360"/>
      </w:pPr>
    </w:lvl>
    <w:lvl w:ilvl="5" w:tplc="680E4A14" w:tentative="1">
      <w:start w:val="1"/>
      <w:numFmt w:val="lowerRoman"/>
      <w:lvlText w:val="%6."/>
      <w:lvlJc w:val="right"/>
      <w:pPr>
        <w:ind w:left="4320" w:hanging="180"/>
      </w:pPr>
    </w:lvl>
    <w:lvl w:ilvl="6" w:tplc="408CAE8E" w:tentative="1">
      <w:start w:val="1"/>
      <w:numFmt w:val="decimal"/>
      <w:lvlText w:val="%7."/>
      <w:lvlJc w:val="left"/>
      <w:pPr>
        <w:ind w:left="5040" w:hanging="360"/>
      </w:pPr>
    </w:lvl>
    <w:lvl w:ilvl="7" w:tplc="1DA0DE40" w:tentative="1">
      <w:start w:val="1"/>
      <w:numFmt w:val="lowerLetter"/>
      <w:lvlText w:val="%8."/>
      <w:lvlJc w:val="left"/>
      <w:pPr>
        <w:ind w:left="5760" w:hanging="360"/>
      </w:pPr>
    </w:lvl>
    <w:lvl w:ilvl="8" w:tplc="B90A4EB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15232574">
    <w:abstractNumId w:val="11"/>
  </w:num>
  <w:num w:numId="2" w16cid:durableId="882405923">
    <w:abstractNumId w:val="4"/>
  </w:num>
  <w:num w:numId="3" w16cid:durableId="1265191016">
    <w:abstractNumId w:val="2"/>
  </w:num>
  <w:num w:numId="4" w16cid:durableId="1719157745">
    <w:abstractNumId w:val="7"/>
  </w:num>
  <w:num w:numId="5" w16cid:durableId="563374019">
    <w:abstractNumId w:val="6"/>
  </w:num>
  <w:num w:numId="6" w16cid:durableId="1415201264">
    <w:abstractNumId w:val="1"/>
  </w:num>
  <w:num w:numId="7" w16cid:durableId="691148751">
    <w:abstractNumId w:val="9"/>
  </w:num>
  <w:num w:numId="8" w16cid:durableId="1733849563">
    <w:abstractNumId w:val="5"/>
  </w:num>
  <w:num w:numId="9" w16cid:durableId="493644131">
    <w:abstractNumId w:val="8"/>
  </w:num>
  <w:num w:numId="10" w16cid:durableId="1655331087">
    <w:abstractNumId w:val="3"/>
  </w:num>
  <w:num w:numId="11" w16cid:durableId="977952618">
    <w:abstractNumId w:val="10"/>
  </w:num>
  <w:num w:numId="12" w16cid:durableId="502622723">
    <w:abstractNumId w:val="0"/>
  </w:num>
  <w:num w:numId="13" w16cid:durableId="1802528197">
    <w:abstractNumId w:val="11"/>
  </w:num>
  <w:num w:numId="14" w16cid:durableId="21347143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6E2"/>
    <w:rsid w:val="0000760B"/>
    <w:rsid w:val="000846E2"/>
    <w:rsid w:val="000910FF"/>
    <w:rsid w:val="000A0FAC"/>
    <w:rsid w:val="000C6CAA"/>
    <w:rsid w:val="000F6CEC"/>
    <w:rsid w:val="00111DEC"/>
    <w:rsid w:val="001164EC"/>
    <w:rsid w:val="001637DA"/>
    <w:rsid w:val="00174FF5"/>
    <w:rsid w:val="00180F37"/>
    <w:rsid w:val="001F589C"/>
    <w:rsid w:val="002262C2"/>
    <w:rsid w:val="00271B4C"/>
    <w:rsid w:val="00276F2A"/>
    <w:rsid w:val="002831BA"/>
    <w:rsid w:val="002D7E95"/>
    <w:rsid w:val="002E644A"/>
    <w:rsid w:val="0030619B"/>
    <w:rsid w:val="003243AE"/>
    <w:rsid w:val="003603B7"/>
    <w:rsid w:val="00361298"/>
    <w:rsid w:val="0036578A"/>
    <w:rsid w:val="00434D21"/>
    <w:rsid w:val="004366CE"/>
    <w:rsid w:val="00490D75"/>
    <w:rsid w:val="00493EE5"/>
    <w:rsid w:val="004D3460"/>
    <w:rsid w:val="004D6916"/>
    <w:rsid w:val="0051336C"/>
    <w:rsid w:val="005344CD"/>
    <w:rsid w:val="00536CC3"/>
    <w:rsid w:val="00541339"/>
    <w:rsid w:val="00581A7D"/>
    <w:rsid w:val="005C1873"/>
    <w:rsid w:val="005E2BFF"/>
    <w:rsid w:val="005F1449"/>
    <w:rsid w:val="00615414"/>
    <w:rsid w:val="00672DAA"/>
    <w:rsid w:val="006928B0"/>
    <w:rsid w:val="00707BE8"/>
    <w:rsid w:val="00730F6C"/>
    <w:rsid w:val="007404B8"/>
    <w:rsid w:val="00745A90"/>
    <w:rsid w:val="007837CD"/>
    <w:rsid w:val="00790BFB"/>
    <w:rsid w:val="007A1777"/>
    <w:rsid w:val="007D6EEC"/>
    <w:rsid w:val="007F798C"/>
    <w:rsid w:val="00823D03"/>
    <w:rsid w:val="00834A4F"/>
    <w:rsid w:val="00864FF7"/>
    <w:rsid w:val="0087634F"/>
    <w:rsid w:val="0088294C"/>
    <w:rsid w:val="008949F0"/>
    <w:rsid w:val="008A262B"/>
    <w:rsid w:val="0090468E"/>
    <w:rsid w:val="00913C35"/>
    <w:rsid w:val="00966559"/>
    <w:rsid w:val="009B4905"/>
    <w:rsid w:val="009B759D"/>
    <w:rsid w:val="009C4853"/>
    <w:rsid w:val="009C6BD3"/>
    <w:rsid w:val="009D16FF"/>
    <w:rsid w:val="009D6C4B"/>
    <w:rsid w:val="009E427E"/>
    <w:rsid w:val="00A27A45"/>
    <w:rsid w:val="00A6310A"/>
    <w:rsid w:val="00AA2053"/>
    <w:rsid w:val="00AF383A"/>
    <w:rsid w:val="00B05D2D"/>
    <w:rsid w:val="00B078F2"/>
    <w:rsid w:val="00B20DC4"/>
    <w:rsid w:val="00B66BF3"/>
    <w:rsid w:val="00BE2EA6"/>
    <w:rsid w:val="00BE5A9D"/>
    <w:rsid w:val="00C00CAC"/>
    <w:rsid w:val="00C00E17"/>
    <w:rsid w:val="00C01CDC"/>
    <w:rsid w:val="00C21FFC"/>
    <w:rsid w:val="00C45F93"/>
    <w:rsid w:val="00C52502"/>
    <w:rsid w:val="00C80DE6"/>
    <w:rsid w:val="00CE649F"/>
    <w:rsid w:val="00D03FCB"/>
    <w:rsid w:val="00D2457B"/>
    <w:rsid w:val="00D26078"/>
    <w:rsid w:val="00D53E4E"/>
    <w:rsid w:val="00D75E37"/>
    <w:rsid w:val="00DA27C1"/>
    <w:rsid w:val="00DA3EBD"/>
    <w:rsid w:val="00DB121D"/>
    <w:rsid w:val="00DF71D6"/>
    <w:rsid w:val="00E40E21"/>
    <w:rsid w:val="00E43B3F"/>
    <w:rsid w:val="00E87C12"/>
    <w:rsid w:val="00EE2774"/>
    <w:rsid w:val="00EE2971"/>
    <w:rsid w:val="00F94CF8"/>
    <w:rsid w:val="00FB1951"/>
    <w:rsid w:val="00FC4F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7F6EF"/>
  <w15:docId w15:val="{3B227A3A-271F-4EC1-9787-9B6C2E2CB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581A7D"/>
    <w:pPr>
      <w:spacing w:after="0" w:line="240" w:lineRule="auto"/>
    </w:pPr>
    <w:rPr>
      <w:rFonts w:ascii="Fira Sans Light" w:hAnsi="Fira Sans Light"/>
      <w:color w:val="000000" w:themeColor="text1"/>
      <w:sz w:val="24"/>
      <w:szCs w:val="24"/>
    </w:rPr>
  </w:style>
  <w:style w:type="character" w:customStyle="1" w:styleId="ui-provider">
    <w:name w:val="ui-provider"/>
    <w:basedOn w:val="DefaultParagraphFont"/>
    <w:rsid w:val="00913C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D4943" w:rsidRDefault="004D4943">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D4943" w:rsidRDefault="004D4943"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D4943" w:rsidRDefault="004D4943" w:rsidP="00AF0AC5">
          <w:pPr>
            <w:pStyle w:val="3E7DA6D4D488433DAA2BE3C0C665AE37"/>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D4943" w:rsidRDefault="004D494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D4943"/>
    <w:rsid w:val="00111DEC"/>
    <w:rsid w:val="003243AE"/>
    <w:rsid w:val="0036578A"/>
    <w:rsid w:val="004366CE"/>
    <w:rsid w:val="004A49FF"/>
    <w:rsid w:val="004D4943"/>
    <w:rsid w:val="006336BF"/>
    <w:rsid w:val="007246F2"/>
    <w:rsid w:val="00730F6C"/>
    <w:rsid w:val="00730FB2"/>
    <w:rsid w:val="007837CD"/>
    <w:rsid w:val="00864FF7"/>
    <w:rsid w:val="0095649B"/>
    <w:rsid w:val="00AF383A"/>
    <w:rsid w:val="00B05D2D"/>
    <w:rsid w:val="00B66BF3"/>
    <w:rsid w:val="00D26078"/>
    <w:rsid w:val="00D53E4E"/>
    <w:rsid w:val="00D85B97"/>
    <w:rsid w:val="00D87B0C"/>
    <w:rsid w:val="00E43B3F"/>
    <w:rsid w:val="00F67C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1405</Words>
  <Characters>8012</Characters>
  <Application>Microsoft Office Word</Application>
  <DocSecurity>8</DocSecurity>
  <Lines>66</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2024-07-11T00:48:00Z</dcterms:created>
  <dcterms:modified xsi:type="dcterms:W3CDTF">2024-07-11T00:48:00Z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