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33837" w14:textId="77777777" w:rsidR="00487FDA" w:rsidRPr="003217D3" w:rsidRDefault="008427A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C00F38D" wp14:editId="1B8C11F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3803F45" w14:textId="77777777" w:rsidR="00487FDA" w:rsidRPr="003217D3" w:rsidRDefault="008427A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A07F0C5" w14:textId="77777777" w:rsidR="00487FDA" w:rsidRPr="00A36AA9" w:rsidRDefault="008427A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DAC599B" w14:textId="77777777" w:rsidR="00487FDA" w:rsidRPr="00A36AA9" w:rsidRDefault="008427A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21020" w14:paraId="1D44570C" w14:textId="77777777" w:rsidTr="00121020">
        <w:tc>
          <w:tcPr>
            <w:cnfStyle w:val="001000000000" w:firstRow="0" w:lastRow="0" w:firstColumn="1" w:lastColumn="0" w:oddVBand="0" w:evenVBand="0" w:oddHBand="0" w:evenHBand="0" w:firstRowFirstColumn="0" w:firstRowLastColumn="0" w:lastRowFirstColumn="0" w:lastRowLastColumn="0"/>
            <w:tcW w:w="3227" w:type="dxa"/>
          </w:tcPr>
          <w:p w14:paraId="07F67750" w14:textId="77777777" w:rsidR="00487FDA" w:rsidRPr="00A36AA9" w:rsidRDefault="008427A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54BF009" w14:textId="77777777" w:rsidR="00487FDA" w:rsidRDefault="008427A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Co-operative Life Western Sydney</w:t>
            </w:r>
          </w:p>
        </w:tc>
      </w:tr>
      <w:tr w:rsidR="00121020" w14:paraId="43069A80" w14:textId="77777777" w:rsidTr="00121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C2FAA" w14:textId="77777777" w:rsidR="00487FDA" w:rsidRPr="00A36AA9" w:rsidRDefault="008427A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4D7175" w14:textId="77777777" w:rsidR="00487FDA" w:rsidRPr="00C27BE3" w:rsidRDefault="008427A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201274</w:t>
            </w:r>
          </w:p>
        </w:tc>
      </w:tr>
      <w:tr w:rsidR="00121020" w14:paraId="6BCD0727" w14:textId="77777777" w:rsidTr="001210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620A39" w14:textId="77777777" w:rsidR="00487FDA" w:rsidRPr="00A36AA9" w:rsidRDefault="008427A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F2F11DD" w14:textId="77777777" w:rsidR="00487FDA" w:rsidRPr="00540817" w:rsidRDefault="008427A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 –</w:t>
            </w:r>
            <w:r>
              <w:rPr>
                <w:rFonts w:ascii="Arial" w:eastAsia="Times New Roman" w:hAnsi="Arial" w:cs="Arial"/>
                <w:lang w:eastAsia="en-AU"/>
              </w:rPr>
              <w:t xml:space="preserve"> 83  Campbell Street, SURRY HILLS, New South Wales, 2010</w:t>
            </w:r>
          </w:p>
        </w:tc>
      </w:tr>
      <w:tr w:rsidR="00121020" w14:paraId="285863DD" w14:textId="77777777" w:rsidTr="00121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984207" w14:textId="77777777" w:rsidR="00487FDA" w:rsidRPr="00A36AA9" w:rsidRDefault="008427A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329DEE1" w14:textId="77777777" w:rsidR="00487FDA" w:rsidRPr="00A36AA9" w:rsidRDefault="008427A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non-site</w:t>
            </w:r>
          </w:p>
        </w:tc>
      </w:tr>
      <w:tr w:rsidR="00121020" w14:paraId="4407ED1B" w14:textId="77777777" w:rsidTr="001210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FBCE27" w14:textId="77777777" w:rsidR="00487FDA" w:rsidRPr="00A36AA9" w:rsidRDefault="008427A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20A934" w14:textId="77777777" w:rsidR="00487FDA" w:rsidRPr="00A36AA9" w:rsidRDefault="008427A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10 January</w:t>
            </w:r>
            <w:r w:rsidRPr="00A52058">
              <w:rPr>
                <w:rFonts w:ascii="Arial" w:hAnsi="Arial" w:cs="Arial"/>
              </w:rPr>
              <w:t xml:space="preserve"> 2025</w:t>
            </w:r>
          </w:p>
        </w:tc>
      </w:tr>
      <w:tr w:rsidR="00121020" w14:paraId="4F30D6DF" w14:textId="77777777" w:rsidTr="00121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00E01" w14:textId="77777777" w:rsidR="00487FDA" w:rsidRPr="00A36AA9" w:rsidRDefault="008427A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44301620"/>
            <w:placeholder>
              <w:docPart w:val="A7F4949C78414813B67B25D37262F9D8"/>
            </w:placeholder>
            <w:date w:fullDate="2024-02-10T00:00:00Z">
              <w:dateFormat w:val="d MMMM yyyy"/>
              <w:lid w:val="en-AU"/>
              <w:storeMappedDataAs w:val="dateTime"/>
              <w:calendar w:val="gregorian"/>
            </w:date>
          </w:sdtPr>
          <w:sdtEndPr/>
          <w:sdtContent>
            <w:tc>
              <w:tcPr>
                <w:tcW w:w="7114" w:type="dxa"/>
                <w:shd w:val="clear" w:color="auto" w:fill="auto"/>
              </w:tcPr>
              <w:p w14:paraId="0BC63D78" w14:textId="60AB916E" w:rsidR="00487FDA" w:rsidRPr="00A36AA9" w:rsidRDefault="002510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February 2024</w:t>
                </w:r>
              </w:p>
            </w:tc>
          </w:sdtContent>
        </w:sdt>
      </w:tr>
    </w:tbl>
    <w:bookmarkEnd w:id="0"/>
    <w:p w14:paraId="1FAFFE48" w14:textId="77777777" w:rsidR="00487FDA" w:rsidRPr="00A36AA9" w:rsidRDefault="008427A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w:t>
      </w:r>
      <w:r w:rsidRPr="00A36AA9">
        <w:t>Safety Commission Rules 2018.</w:t>
      </w:r>
      <w:r w:rsidRPr="00A36AA9">
        <w:br w:type="page"/>
      </w:r>
    </w:p>
    <w:p w14:paraId="3DBADEC2" w14:textId="77777777" w:rsidR="00487FDA" w:rsidRDefault="008427AD"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50080B5" w14:textId="77777777" w:rsidR="00487FDA" w:rsidRPr="00214549" w:rsidRDefault="008427A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8765 The Co-operative Life Limited</w:t>
      </w:r>
      <w:r>
        <w:rPr>
          <w:rFonts w:ascii="Arial" w:eastAsia="Arial" w:hAnsi="Arial" w:cs="Arial"/>
        </w:rPr>
        <w:br/>
        <w:t>Service: 26429 The Co-operative Life Ltd</w:t>
      </w:r>
      <w:r>
        <w:br/>
      </w:r>
      <w:bookmarkEnd w:id="1"/>
    </w:p>
    <w:p w14:paraId="3F567D7D" w14:textId="77777777" w:rsidR="00487FDA" w:rsidRPr="00A36AA9" w:rsidRDefault="008427A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419072A" w14:textId="77777777" w:rsidR="00487FDA" w:rsidRPr="00EC328E" w:rsidRDefault="008427AD" w:rsidP="00F87E39">
      <w:pPr>
        <w:pStyle w:val="NormalArial"/>
        <w:rPr>
          <w:rFonts w:ascii="Open Sans" w:hAnsi="Open Sans" w:cs="Open Sans"/>
        </w:rPr>
      </w:pPr>
      <w:r w:rsidRPr="00EC328E">
        <w:rPr>
          <w:rFonts w:ascii="Open Sans" w:hAnsi="Open Sans" w:cs="Open Sans"/>
        </w:rPr>
        <w:t xml:space="preserve">This performance report </w:t>
      </w:r>
      <w:r w:rsidRPr="00EC328E">
        <w:rPr>
          <w:rFonts w:ascii="Open Sans" w:hAnsi="Open Sans" w:cs="Open Sans"/>
          <w:color w:val="auto"/>
        </w:rPr>
        <w:t>has been prepared by</w:t>
      </w:r>
      <w:r w:rsidRPr="00EC328E">
        <w:rPr>
          <w:rFonts w:ascii="Open Sans" w:hAnsi="Open Sans" w:cs="Open Sans"/>
          <w:color w:val="0000FF"/>
        </w:rPr>
        <w:t xml:space="preserve"> </w:t>
      </w:r>
      <w:r w:rsidRPr="00EC328E">
        <w:rPr>
          <w:rFonts w:ascii="Open Sans" w:hAnsi="Open Sans" w:cs="Open Sans"/>
        </w:rPr>
        <w:t>Gill Jones</w:t>
      </w:r>
      <w:r w:rsidRPr="00EC328E">
        <w:rPr>
          <w:rFonts w:ascii="Open Sans" w:hAnsi="Open Sans" w:cs="Open Sans"/>
          <w:noProof/>
        </w:rPr>
        <w:t xml:space="preserve">, </w:t>
      </w:r>
      <w:r w:rsidRPr="00EC328E">
        <w:rPr>
          <w:rFonts w:ascii="Open Sans" w:hAnsi="Open Sans" w:cs="Open Sans"/>
        </w:rPr>
        <w:t>delegate of the Aged Care Quality and Safety Commissioner (Commissioner)</w:t>
      </w:r>
      <w:r w:rsidRPr="00EC328E">
        <w:rPr>
          <w:rStyle w:val="FootnoteReference"/>
          <w:rFonts w:ascii="Open Sans" w:hAnsi="Open Sans" w:cs="Open Sans"/>
        </w:rPr>
        <w:footnoteReference w:id="1"/>
      </w:r>
      <w:r w:rsidRPr="00EC328E">
        <w:rPr>
          <w:rFonts w:ascii="Open Sans" w:hAnsi="Open Sans" w:cs="Open Sans"/>
        </w:rPr>
        <w:t xml:space="preserve">. </w:t>
      </w:r>
    </w:p>
    <w:p w14:paraId="7F34BF87" w14:textId="77777777" w:rsidR="00487FDA" w:rsidRPr="00EC328E" w:rsidRDefault="008427AD" w:rsidP="00F87E39">
      <w:pPr>
        <w:pStyle w:val="NormalArial"/>
        <w:rPr>
          <w:rFonts w:ascii="Open Sans" w:hAnsi="Open Sans" w:cs="Open Sans"/>
        </w:rPr>
      </w:pPr>
      <w:r w:rsidRPr="00EC328E">
        <w:rPr>
          <w:rFonts w:ascii="Open Sans" w:hAnsi="Open Sans" w:cs="Open Sans"/>
        </w:rPr>
        <w:t>This performance report details the Commissioner’s assessment of the provider’s performance, in relation to the services it operates, against the Aged Care Quality Standards (Quality Standards). The Quality Standards and requirements are assessed as either compliant or non-compliant at the Standard and requirement level where applicable.</w:t>
      </w:r>
    </w:p>
    <w:p w14:paraId="25A4A631" w14:textId="77777777" w:rsidR="00487FDA" w:rsidRPr="00EC328E" w:rsidRDefault="008427AD" w:rsidP="00F87E39">
      <w:pPr>
        <w:pStyle w:val="NormalArial"/>
        <w:rPr>
          <w:rFonts w:ascii="Open Sans" w:hAnsi="Open Sans" w:cs="Open Sans"/>
        </w:rPr>
      </w:pPr>
      <w:r w:rsidRPr="00EC328E">
        <w:rPr>
          <w:rFonts w:ascii="Open Sans" w:hAnsi="Open Sans" w:cs="Open Sans"/>
        </w:rPr>
        <w:t>The report also specifies any areas in which improvements must be made to ensure the Quality Standards are complied with.</w:t>
      </w:r>
    </w:p>
    <w:p w14:paraId="38885AED" w14:textId="77777777" w:rsidR="00487FDA" w:rsidRPr="00EC328E" w:rsidRDefault="008427AD" w:rsidP="00DF37F2">
      <w:pPr>
        <w:pStyle w:val="Heading1"/>
        <w:spacing w:before="0" w:after="240" w:line="22" w:lineRule="atLeast"/>
        <w:rPr>
          <w:rFonts w:ascii="Open Sans" w:hAnsi="Open Sans" w:cs="Open Sans"/>
        </w:rPr>
      </w:pPr>
      <w:r w:rsidRPr="00EC328E">
        <w:rPr>
          <w:rFonts w:ascii="Open Sans" w:hAnsi="Open Sans" w:cs="Open Sans"/>
        </w:rPr>
        <w:t>Material relied on</w:t>
      </w:r>
    </w:p>
    <w:p w14:paraId="6215079E" w14:textId="77777777" w:rsidR="00487FDA" w:rsidRPr="00EC328E" w:rsidRDefault="008427AD" w:rsidP="00F87E39">
      <w:pPr>
        <w:pStyle w:val="NormalArial"/>
        <w:rPr>
          <w:rFonts w:ascii="Open Sans" w:hAnsi="Open Sans" w:cs="Open Sans"/>
        </w:rPr>
      </w:pPr>
      <w:r w:rsidRPr="00EC328E">
        <w:rPr>
          <w:rFonts w:ascii="Open Sans" w:hAnsi="Open Sans" w:cs="Open Sans"/>
        </w:rPr>
        <w:t>The following information has been considered in preparing the performance report:</w:t>
      </w:r>
    </w:p>
    <w:p w14:paraId="5BD22A37" w14:textId="0FDFBC63" w:rsidR="00487FDA" w:rsidRPr="00EC328E" w:rsidRDefault="008427AD" w:rsidP="00DF37F2">
      <w:pPr>
        <w:pStyle w:val="ListParagraph"/>
        <w:numPr>
          <w:ilvl w:val="0"/>
          <w:numId w:val="2"/>
        </w:numPr>
        <w:spacing w:line="22" w:lineRule="atLeast"/>
        <w:ind w:left="714" w:hanging="357"/>
        <w:contextualSpacing w:val="0"/>
        <w:rPr>
          <w:rFonts w:ascii="Open Sans" w:hAnsi="Open Sans" w:cs="Open Sans"/>
          <w:color w:val="auto"/>
        </w:rPr>
      </w:pPr>
      <w:r w:rsidRPr="00EC328E">
        <w:rPr>
          <w:rFonts w:ascii="Open Sans" w:hAnsi="Open Sans" w:cs="Open Sans"/>
          <w:color w:val="auto"/>
        </w:rPr>
        <w:t>the assessment team’s report for the Assessment contact (performance assessment) – non-site report was informed by review of documents and interviews with staff, consumers/representatives and others</w:t>
      </w:r>
    </w:p>
    <w:p w14:paraId="1BB37720" w14:textId="77777777" w:rsidR="008D7F19" w:rsidRDefault="008D7F19">
      <w:pPr>
        <w:spacing w:after="160" w:line="259" w:lineRule="auto"/>
        <w:rPr>
          <w:rFonts w:ascii="Open Sans" w:hAnsi="Open Sans" w:cs="Open Sans"/>
          <w:b/>
          <w:bCs/>
          <w:sz w:val="30"/>
          <w:szCs w:val="28"/>
        </w:rPr>
      </w:pPr>
      <w:r>
        <w:rPr>
          <w:rFonts w:ascii="Open Sans" w:hAnsi="Open Sans" w:cs="Open Sans"/>
        </w:rPr>
        <w:br w:type="page"/>
      </w:r>
    </w:p>
    <w:p w14:paraId="41C991A1" w14:textId="6E7BBAA0" w:rsidR="00487FDA" w:rsidRPr="00EC328E" w:rsidRDefault="008427AD" w:rsidP="003217D3">
      <w:pPr>
        <w:pStyle w:val="Heading1"/>
        <w:spacing w:before="0" w:after="240" w:line="22" w:lineRule="atLeast"/>
        <w:rPr>
          <w:rFonts w:ascii="Open Sans" w:hAnsi="Open Sans" w:cs="Open Sans"/>
        </w:rPr>
      </w:pPr>
      <w:r w:rsidRPr="00EC328E">
        <w:rPr>
          <w:rFonts w:ascii="Open Sans" w:hAnsi="Open Sans" w:cs="Open Sans"/>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21020" w:rsidRPr="00EC328E" w14:paraId="5E461D94" w14:textId="77777777" w:rsidTr="001210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2F1FC9" w14:textId="77777777" w:rsidR="00487FDA" w:rsidRPr="00EC328E" w:rsidRDefault="008427AD" w:rsidP="00A213EA">
            <w:pPr>
              <w:keepNext/>
              <w:spacing w:before="0" w:line="22" w:lineRule="atLeast"/>
              <w:rPr>
                <w:rFonts w:ascii="Open Sans" w:hAnsi="Open Sans" w:cs="Open Sans"/>
              </w:rPr>
            </w:pPr>
            <w:r w:rsidRPr="00EC328E">
              <w:rPr>
                <w:rFonts w:ascii="Open Sans" w:hAnsi="Open Sans" w:cs="Open Sans"/>
              </w:rPr>
              <w:t>Standard 8</w:t>
            </w:r>
            <w:r w:rsidRPr="00EC328E">
              <w:rPr>
                <w:rFonts w:ascii="Open Sans" w:hAnsi="Open Sans" w:cs="Open Sans"/>
                <w:b w:val="0"/>
              </w:rPr>
              <w:t xml:space="preserve"> Organisational governance</w:t>
            </w:r>
          </w:p>
        </w:tc>
        <w:tc>
          <w:tcPr>
            <w:tcW w:w="1583" w:type="pct"/>
            <w:shd w:val="clear" w:color="auto" w:fill="auto"/>
          </w:tcPr>
          <w:p w14:paraId="0DE3266F" w14:textId="5EB62A3E" w:rsidR="00487FDA" w:rsidRPr="00EC328E" w:rsidRDefault="005E575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Open Sans" w:hAnsi="Open Sans" w:cs="Open Sans"/>
                <w:b w:val="0"/>
                <w:bCs/>
              </w:rPr>
            </w:pPr>
            <w:r w:rsidRPr="00EC328E">
              <w:rPr>
                <w:rFonts w:ascii="Open Sans" w:hAnsi="Open Sans" w:cs="Open Sans"/>
                <w:bCs/>
              </w:rPr>
              <w:t>Not fully assessed</w:t>
            </w:r>
          </w:p>
        </w:tc>
      </w:tr>
    </w:tbl>
    <w:p w14:paraId="30305195" w14:textId="0D7F6624" w:rsidR="00487FDA" w:rsidRDefault="008427AD" w:rsidP="00F87E39">
      <w:pPr>
        <w:pStyle w:val="NormalArial"/>
        <w:spacing w:before="120"/>
        <w:rPr>
          <w:rFonts w:ascii="Open Sans" w:hAnsi="Open Sans" w:cs="Open Sans"/>
        </w:rPr>
      </w:pPr>
      <w:r w:rsidRPr="00EC328E">
        <w:rPr>
          <w:rFonts w:ascii="Open Sans" w:hAnsi="Open Sans" w:cs="Open Sans"/>
        </w:rPr>
        <w:t xml:space="preserve">A detailed </w:t>
      </w:r>
      <w:r w:rsidRPr="00EC328E">
        <w:rPr>
          <w:rFonts w:ascii="Open Sans" w:hAnsi="Open Sans" w:cs="Open Sans"/>
        </w:rPr>
        <w:t>assessment is provided later in this report for each assessed Standard.</w:t>
      </w:r>
    </w:p>
    <w:p w14:paraId="632A2EA3" w14:textId="77777777" w:rsidR="005D266C" w:rsidRPr="00EC328E" w:rsidRDefault="005D266C" w:rsidP="00F87E39">
      <w:pPr>
        <w:pStyle w:val="NormalArial"/>
        <w:spacing w:before="120"/>
        <w:rPr>
          <w:rFonts w:ascii="Open Sans" w:hAnsi="Open Sans" w:cs="Open Sans"/>
        </w:rPr>
      </w:pPr>
    </w:p>
    <w:p w14:paraId="48B6993F" w14:textId="1DA18071" w:rsidR="00487FDA" w:rsidRPr="00EC328E" w:rsidRDefault="008427AD" w:rsidP="00FC045E">
      <w:pPr>
        <w:pStyle w:val="Heading1"/>
        <w:spacing w:before="0" w:after="240" w:line="22" w:lineRule="atLeast"/>
        <w:rPr>
          <w:rFonts w:ascii="Open Sans" w:hAnsi="Open Sans" w:cs="Open Sans"/>
        </w:rPr>
      </w:pPr>
      <w:r w:rsidRPr="00EC328E">
        <w:rPr>
          <w:rFonts w:ascii="Open Sans" w:hAnsi="Open Sans" w:cs="Open Sans"/>
        </w:rPr>
        <w:t>Areas for improvement</w:t>
      </w:r>
    </w:p>
    <w:p w14:paraId="4E0B0A4B" w14:textId="77777777" w:rsidR="00487FDA" w:rsidRPr="00EC328E" w:rsidRDefault="008427AD" w:rsidP="00F87E39">
      <w:pPr>
        <w:pStyle w:val="NormalArial"/>
        <w:rPr>
          <w:rFonts w:ascii="Open Sans" w:hAnsi="Open Sans" w:cs="Open Sans"/>
        </w:rPr>
      </w:pPr>
      <w:r w:rsidRPr="00EC328E">
        <w:rPr>
          <w:rFonts w:ascii="Open Sans" w:hAnsi="Open Sans" w:cs="Open Sans"/>
        </w:rPr>
        <w:t xml:space="preserve">There are no specific areas identified in which improvements must be made to ensure compliance with the Quality Standards. The provider is required to actively pursue continuous improvement </w:t>
      </w:r>
      <w:proofErr w:type="gramStart"/>
      <w:r w:rsidRPr="00EC328E">
        <w:rPr>
          <w:rFonts w:ascii="Open Sans" w:hAnsi="Open Sans" w:cs="Open Sans"/>
        </w:rPr>
        <w:t>in order to</w:t>
      </w:r>
      <w:proofErr w:type="gramEnd"/>
      <w:r w:rsidRPr="00EC328E">
        <w:rPr>
          <w:rFonts w:ascii="Open Sans" w:hAnsi="Open Sans" w:cs="Open Sans"/>
        </w:rPr>
        <w:t xml:space="preserve"> remain compliant with the Quality Standards. </w:t>
      </w:r>
    </w:p>
    <w:p w14:paraId="59B65721" w14:textId="77777777" w:rsidR="0025104C" w:rsidRPr="00EC328E" w:rsidRDefault="0025104C">
      <w:pPr>
        <w:spacing w:after="160" w:line="259" w:lineRule="auto"/>
        <w:rPr>
          <w:rFonts w:ascii="Open Sans" w:hAnsi="Open Sans" w:cs="Open Sans"/>
          <w:b/>
          <w:bCs/>
          <w:sz w:val="30"/>
          <w:szCs w:val="28"/>
        </w:rPr>
      </w:pPr>
      <w:r w:rsidRPr="00EC328E">
        <w:rPr>
          <w:rFonts w:ascii="Open Sans" w:hAnsi="Open Sans" w:cs="Open Sans"/>
        </w:rPr>
        <w:br w:type="page"/>
      </w:r>
    </w:p>
    <w:p w14:paraId="6B9B061F" w14:textId="0CA2B996" w:rsidR="00487FDA" w:rsidRPr="00EC328E" w:rsidRDefault="008427AD" w:rsidP="00FC045E">
      <w:pPr>
        <w:pStyle w:val="Heading1"/>
        <w:spacing w:before="120" w:after="240" w:line="22" w:lineRule="atLeast"/>
        <w:rPr>
          <w:rFonts w:ascii="Open Sans" w:hAnsi="Open Sans" w:cs="Open Sans"/>
        </w:rPr>
      </w:pPr>
      <w:r w:rsidRPr="00EC328E">
        <w:rPr>
          <w:rFonts w:ascii="Open Sans" w:hAnsi="Open Sans" w:cs="Open Sans"/>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3"/>
        <w:gridCol w:w="4776"/>
        <w:gridCol w:w="1883"/>
      </w:tblGrid>
      <w:tr w:rsidR="0025104C" w:rsidRPr="00EC328E" w14:paraId="0C68E264" w14:textId="77777777" w:rsidTr="002510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546D6FD" w14:textId="77777777" w:rsidR="0025104C" w:rsidRPr="00EC328E" w:rsidRDefault="0025104C" w:rsidP="001F455A">
            <w:pPr>
              <w:spacing w:before="0" w:line="22" w:lineRule="atLeast"/>
              <w:rPr>
                <w:rFonts w:ascii="Open Sans" w:hAnsi="Open Sans" w:cs="Open Sans"/>
                <w:b w:val="0"/>
                <w:color w:val="FFFFFF" w:themeColor="background1"/>
              </w:rPr>
            </w:pPr>
            <w:r w:rsidRPr="00EC328E">
              <w:rPr>
                <w:rFonts w:ascii="Open Sans" w:hAnsi="Open Sans" w:cs="Open Sans"/>
                <w:color w:val="FFFFFF" w:themeColor="background1"/>
              </w:rPr>
              <w:t>Organisational governance</w:t>
            </w:r>
          </w:p>
        </w:tc>
        <w:tc>
          <w:tcPr>
            <w:tcW w:w="1883" w:type="dxa"/>
          </w:tcPr>
          <w:p w14:paraId="79B267F8" w14:textId="77777777" w:rsidR="0025104C" w:rsidRPr="00EC328E" w:rsidRDefault="002510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FFFFFF" w:themeColor="background1"/>
              </w:rPr>
            </w:pPr>
            <w:r w:rsidRPr="00EC328E">
              <w:rPr>
                <w:rFonts w:ascii="Open Sans" w:hAnsi="Open Sans" w:cs="Open Sans"/>
                <w:color w:val="FFFFFF" w:themeColor="background1"/>
              </w:rPr>
              <w:t xml:space="preserve">HCP </w:t>
            </w:r>
          </w:p>
        </w:tc>
      </w:tr>
      <w:tr w:rsidR="0025104C" w:rsidRPr="00EC328E" w14:paraId="088CF987" w14:textId="77777777" w:rsidTr="001210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D1408" w14:textId="77777777" w:rsidR="0025104C" w:rsidRPr="00EC328E" w:rsidRDefault="0025104C" w:rsidP="007E513C">
            <w:pPr>
              <w:spacing w:line="22" w:lineRule="atLeast"/>
              <w:rPr>
                <w:rFonts w:ascii="Open Sans" w:hAnsi="Open Sans" w:cs="Open Sans"/>
              </w:rPr>
            </w:pPr>
            <w:r w:rsidRPr="00EC328E">
              <w:rPr>
                <w:rFonts w:ascii="Open Sans" w:hAnsi="Open Sans" w:cs="Open Sans"/>
              </w:rPr>
              <w:t>Requirement 8(3)(b)</w:t>
            </w:r>
          </w:p>
        </w:tc>
        <w:tc>
          <w:tcPr>
            <w:tcW w:w="4776" w:type="dxa"/>
            <w:shd w:val="clear" w:color="auto" w:fill="auto"/>
          </w:tcPr>
          <w:p w14:paraId="215645BC" w14:textId="77777777" w:rsidR="0025104C" w:rsidRPr="00EC328E" w:rsidRDefault="002510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EC328E">
              <w:rPr>
                <w:rFonts w:ascii="Open Sans" w:hAnsi="Open Sans" w:cs="Open Sans"/>
              </w:rPr>
              <w:t>The organisation’s governing body promotes a culture of safe, inclusive and quality care and services and is accountable for their delivery.</w:t>
            </w:r>
          </w:p>
        </w:tc>
        <w:tc>
          <w:tcPr>
            <w:tcW w:w="1883" w:type="dxa"/>
            <w:shd w:val="clear" w:color="auto" w:fill="auto"/>
          </w:tcPr>
          <w:p w14:paraId="05BDF413" w14:textId="77777777" w:rsidR="0025104C" w:rsidRPr="00EC328E" w:rsidRDefault="008427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sdt>
              <w:sdtPr>
                <w:rPr>
                  <w:rFonts w:ascii="Open Sans" w:hAnsi="Open Sans" w:cs="Open Sans"/>
                  <w:color w:val="auto"/>
                </w:rPr>
                <w:id w:val="1312390724"/>
                <w:placeholder>
                  <w:docPart w:val="D54CCED838554EB1B9F9D69C164F8E49"/>
                </w:placeholder>
                <w:dropDownList>
                  <w:listItem w:displayText="choose a rating" w:value="choose a rating"/>
                  <w:listItem w:displayText="Compliant" w:value="Compliant"/>
                  <w:listItem w:displayText="Not Compliant" w:value="Not Compliant"/>
                </w:dropDownList>
              </w:sdtPr>
              <w:sdtEndPr/>
              <w:sdtContent>
                <w:r w:rsidR="0025104C" w:rsidRPr="00EC328E">
                  <w:rPr>
                    <w:rFonts w:ascii="Open Sans" w:hAnsi="Open Sans" w:cs="Open Sans"/>
                  </w:rPr>
                  <w:t>Compliant</w:t>
                </w:r>
              </w:sdtContent>
            </w:sdt>
            <w:r w:rsidR="0025104C" w:rsidRPr="00EC328E">
              <w:rPr>
                <w:rFonts w:ascii="Open Sans" w:hAnsi="Open Sans" w:cs="Open Sans"/>
              </w:rPr>
              <w:t xml:space="preserve"> </w:t>
            </w:r>
          </w:p>
        </w:tc>
      </w:tr>
      <w:tr w:rsidR="0025104C" w:rsidRPr="00EC328E" w14:paraId="67C50814" w14:textId="77777777" w:rsidTr="00121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5E2FE" w14:textId="77777777" w:rsidR="0025104C" w:rsidRPr="00EC328E" w:rsidRDefault="0025104C" w:rsidP="007E513C">
            <w:pPr>
              <w:spacing w:line="22" w:lineRule="atLeast"/>
              <w:rPr>
                <w:rFonts w:ascii="Open Sans" w:hAnsi="Open Sans" w:cs="Open Sans"/>
              </w:rPr>
            </w:pPr>
            <w:r w:rsidRPr="00EC328E">
              <w:rPr>
                <w:rFonts w:ascii="Open Sans" w:hAnsi="Open Sans" w:cs="Open Sans"/>
              </w:rPr>
              <w:t>Requirement 8(3)(e)</w:t>
            </w:r>
          </w:p>
        </w:tc>
        <w:tc>
          <w:tcPr>
            <w:tcW w:w="4776" w:type="dxa"/>
            <w:shd w:val="clear" w:color="auto" w:fill="auto"/>
          </w:tcPr>
          <w:p w14:paraId="7B41FD24" w14:textId="77777777" w:rsidR="0025104C" w:rsidRPr="00EC328E" w:rsidRDefault="002510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EC328E">
              <w:rPr>
                <w:rFonts w:ascii="Open Sans" w:hAnsi="Open Sans" w:cs="Open Sans"/>
              </w:rPr>
              <w:t>Where clinical care is provided—a clinical governance framework, including but not limited to the following:</w:t>
            </w:r>
          </w:p>
          <w:p w14:paraId="2D994A3C" w14:textId="77777777" w:rsidR="0025104C" w:rsidRPr="00EC328E" w:rsidRDefault="0025104C"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EC328E">
              <w:rPr>
                <w:rFonts w:ascii="Open Sans" w:hAnsi="Open Sans" w:cs="Open Sans"/>
              </w:rPr>
              <w:t xml:space="preserve">antimicrobial </w:t>
            </w:r>
            <w:proofErr w:type="gramStart"/>
            <w:r w:rsidRPr="00EC328E">
              <w:rPr>
                <w:rFonts w:ascii="Open Sans" w:hAnsi="Open Sans" w:cs="Open Sans"/>
              </w:rPr>
              <w:t>stewardship;</w:t>
            </w:r>
            <w:proofErr w:type="gramEnd"/>
          </w:p>
          <w:p w14:paraId="6CC1B8E2" w14:textId="77777777" w:rsidR="0025104C" w:rsidRPr="00EC328E" w:rsidRDefault="0025104C"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EC328E">
              <w:rPr>
                <w:rFonts w:ascii="Open Sans" w:hAnsi="Open Sans" w:cs="Open Sans"/>
              </w:rPr>
              <w:t xml:space="preserve">minimising the use of </w:t>
            </w:r>
            <w:proofErr w:type="gramStart"/>
            <w:r w:rsidRPr="00EC328E">
              <w:rPr>
                <w:rFonts w:ascii="Open Sans" w:hAnsi="Open Sans" w:cs="Open Sans"/>
              </w:rPr>
              <w:t>restraint;</w:t>
            </w:r>
            <w:proofErr w:type="gramEnd"/>
          </w:p>
          <w:p w14:paraId="5EDEB52E" w14:textId="77777777" w:rsidR="0025104C" w:rsidRPr="00EC328E" w:rsidRDefault="0025104C"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EC328E">
              <w:rPr>
                <w:rFonts w:ascii="Open Sans" w:hAnsi="Open Sans" w:cs="Open Sans"/>
              </w:rPr>
              <w:t>open disclosure.</w:t>
            </w:r>
          </w:p>
        </w:tc>
        <w:tc>
          <w:tcPr>
            <w:tcW w:w="1883" w:type="dxa"/>
            <w:shd w:val="clear" w:color="auto" w:fill="auto"/>
          </w:tcPr>
          <w:p w14:paraId="20D981F3" w14:textId="77777777" w:rsidR="0025104C" w:rsidRPr="00EC328E" w:rsidRDefault="008427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sdt>
              <w:sdtPr>
                <w:rPr>
                  <w:rFonts w:ascii="Open Sans" w:hAnsi="Open Sans" w:cs="Open Sans"/>
                  <w:color w:val="auto"/>
                </w:rPr>
                <w:id w:val="-1845408528"/>
                <w:placeholder>
                  <w:docPart w:val="7B3F24825C874700A57CDFA8F68A78A9"/>
                </w:placeholder>
                <w:dropDownList>
                  <w:listItem w:displayText="choose a rating" w:value="choose a rating"/>
                  <w:listItem w:displayText="Compliant" w:value="Compliant"/>
                  <w:listItem w:displayText="Not Compliant" w:value="Not Compliant"/>
                </w:dropDownList>
              </w:sdtPr>
              <w:sdtEndPr/>
              <w:sdtContent>
                <w:r w:rsidR="0025104C" w:rsidRPr="00EC328E">
                  <w:rPr>
                    <w:rFonts w:ascii="Open Sans" w:hAnsi="Open Sans" w:cs="Open Sans"/>
                  </w:rPr>
                  <w:t>Compliant</w:t>
                </w:r>
              </w:sdtContent>
            </w:sdt>
            <w:r w:rsidR="0025104C" w:rsidRPr="00EC328E">
              <w:rPr>
                <w:rFonts w:ascii="Open Sans" w:hAnsi="Open Sans" w:cs="Open Sans"/>
              </w:rPr>
              <w:t xml:space="preserve"> </w:t>
            </w:r>
          </w:p>
        </w:tc>
      </w:tr>
    </w:tbl>
    <w:p w14:paraId="0CD3E7D9" w14:textId="77777777" w:rsidR="00487FDA" w:rsidRPr="00EC328E" w:rsidRDefault="008427AD" w:rsidP="003217D3">
      <w:pPr>
        <w:pStyle w:val="Heading20"/>
        <w:rPr>
          <w:rFonts w:ascii="Open Sans" w:hAnsi="Open Sans" w:cs="Open Sans"/>
        </w:rPr>
      </w:pPr>
      <w:r w:rsidRPr="00EC328E">
        <w:rPr>
          <w:rFonts w:ascii="Open Sans" w:hAnsi="Open Sans" w:cs="Open Sans"/>
        </w:rPr>
        <w:t>Findings</w:t>
      </w:r>
    </w:p>
    <w:p w14:paraId="3872179F" w14:textId="15A21D92" w:rsidR="00487FDA" w:rsidRPr="00EC328E" w:rsidRDefault="0025104C" w:rsidP="00F87E39">
      <w:pPr>
        <w:pStyle w:val="NormalArial"/>
        <w:rPr>
          <w:rFonts w:ascii="Open Sans" w:hAnsi="Open Sans" w:cs="Open Sans"/>
          <w:i/>
          <w:iCs/>
        </w:rPr>
      </w:pPr>
      <w:r w:rsidRPr="00EC328E">
        <w:rPr>
          <w:rFonts w:ascii="Open Sans" w:hAnsi="Open Sans" w:cs="Open Sans"/>
          <w:i/>
          <w:iCs/>
        </w:rPr>
        <w:t>Requirement 8(3)(b)</w:t>
      </w:r>
    </w:p>
    <w:p w14:paraId="2002E3AC" w14:textId="77777777" w:rsidR="00B353FE" w:rsidRPr="00EC328E" w:rsidRDefault="00E229EE" w:rsidP="00574C19">
      <w:pPr>
        <w:rPr>
          <w:rFonts w:ascii="Open Sans" w:hAnsi="Open Sans" w:cs="Open Sans"/>
        </w:rPr>
      </w:pPr>
      <w:r w:rsidRPr="00EC328E">
        <w:rPr>
          <w:rFonts w:ascii="Open Sans" w:hAnsi="Open Sans" w:cs="Open Sans"/>
          <w:color w:val="auto"/>
        </w:rPr>
        <w:t xml:space="preserve">The </w:t>
      </w:r>
      <w:r w:rsidR="0094025E" w:rsidRPr="00EC328E">
        <w:rPr>
          <w:rFonts w:ascii="Open Sans" w:hAnsi="Open Sans" w:cs="Open Sans"/>
          <w:color w:val="auto"/>
        </w:rPr>
        <w:t>organisation</w:t>
      </w:r>
      <w:r w:rsidRPr="00EC328E">
        <w:rPr>
          <w:rFonts w:ascii="Open Sans" w:hAnsi="Open Sans" w:cs="Open Sans"/>
          <w:color w:val="auto"/>
        </w:rPr>
        <w:t xml:space="preserve"> was able to demonstrate how the governing body has the right experience and organisational structure to govern a service providing care and services to home care consumers. </w:t>
      </w:r>
      <w:r w:rsidR="0094025E" w:rsidRPr="00EC328E">
        <w:rPr>
          <w:rFonts w:ascii="Open Sans" w:hAnsi="Open Sans" w:cs="Open Sans"/>
        </w:rPr>
        <w:t xml:space="preserve">The board meets bi-monthly to discuss key clinical indicators, risks and strategies as part of their WHS and Risk reporting. </w:t>
      </w:r>
      <w:r w:rsidRPr="00EC328E">
        <w:rPr>
          <w:rFonts w:ascii="Open Sans" w:hAnsi="Open Sans" w:cs="Open Sans"/>
        </w:rPr>
        <w:t xml:space="preserve">The board and the audit risk management committee are responsible for ensuring that audit and assurance activities are carried out effectively. </w:t>
      </w:r>
    </w:p>
    <w:p w14:paraId="472CE6F1" w14:textId="0957DE1D" w:rsidR="00E229EE" w:rsidRPr="00EC328E" w:rsidRDefault="00E229EE" w:rsidP="00574C19">
      <w:pPr>
        <w:rPr>
          <w:rFonts w:ascii="Open Sans" w:hAnsi="Open Sans" w:cs="Open Sans"/>
        </w:rPr>
      </w:pPr>
      <w:r w:rsidRPr="00EC328E">
        <w:rPr>
          <w:rFonts w:ascii="Open Sans" w:hAnsi="Open Sans" w:cs="Open Sans"/>
        </w:rPr>
        <w:t xml:space="preserve">Key insights from the Quality Care Advisory </w:t>
      </w:r>
      <w:r w:rsidR="0094025E" w:rsidRPr="00EC328E">
        <w:rPr>
          <w:rFonts w:ascii="Open Sans" w:hAnsi="Open Sans" w:cs="Open Sans"/>
        </w:rPr>
        <w:t xml:space="preserve">Board </w:t>
      </w:r>
      <w:r w:rsidRPr="00EC328E">
        <w:rPr>
          <w:rFonts w:ascii="Open Sans" w:hAnsi="Open Sans" w:cs="Open Sans"/>
        </w:rPr>
        <w:t xml:space="preserve">reports are discussed in staff meetings as shared learnings to achieve quality clinical outcomes and as part of continuous improvement in the organisation in providing quality care and services in line with best practice. The Assessment Team was provided with an example where face to face training was organised for medication training and reinforcement of </w:t>
      </w:r>
      <w:r w:rsidR="00B353FE" w:rsidRPr="00EC328E">
        <w:rPr>
          <w:rFonts w:ascii="Open Sans" w:hAnsi="Open Sans" w:cs="Open Sans"/>
        </w:rPr>
        <w:t xml:space="preserve">incident reporting </w:t>
      </w:r>
      <w:proofErr w:type="gramStart"/>
      <w:r w:rsidRPr="00EC328E">
        <w:rPr>
          <w:rFonts w:ascii="Open Sans" w:hAnsi="Open Sans" w:cs="Open Sans"/>
        </w:rPr>
        <w:t>as a result of</w:t>
      </w:r>
      <w:proofErr w:type="gramEnd"/>
      <w:r w:rsidRPr="00EC328E">
        <w:rPr>
          <w:rFonts w:ascii="Open Sans" w:hAnsi="Open Sans" w:cs="Open Sans"/>
        </w:rPr>
        <w:t xml:space="preserve"> medication incidents occurring. In addition, the clinical lead regularly provides ongoing education (sighted) on clinical aspects to promote </w:t>
      </w:r>
      <w:r w:rsidRPr="00EC328E">
        <w:rPr>
          <w:rFonts w:ascii="Open Sans" w:hAnsi="Open Sans" w:cs="Open Sans"/>
          <w:color w:val="auto"/>
        </w:rPr>
        <w:t>a culture of safe, inclusive and quality care and services.</w:t>
      </w:r>
      <w:r w:rsidR="00574C19" w:rsidRPr="00EC328E">
        <w:rPr>
          <w:rFonts w:ascii="Open Sans" w:hAnsi="Open Sans" w:cs="Open Sans"/>
        </w:rPr>
        <w:t xml:space="preserve"> </w:t>
      </w:r>
      <w:r w:rsidR="00574C19" w:rsidRPr="00EC328E">
        <w:rPr>
          <w:rFonts w:ascii="Open Sans" w:hAnsi="Open Sans" w:cs="Open Sans"/>
          <w:color w:val="auto"/>
        </w:rPr>
        <w:t xml:space="preserve">The organisation demonstrated they have </w:t>
      </w:r>
      <w:r w:rsidRPr="00EC328E">
        <w:rPr>
          <w:rFonts w:ascii="Open Sans" w:hAnsi="Open Sans" w:cs="Open Sans"/>
          <w:color w:val="auto"/>
        </w:rPr>
        <w:t>brokerage agreement</w:t>
      </w:r>
      <w:r w:rsidR="00574C19" w:rsidRPr="00EC328E">
        <w:rPr>
          <w:rFonts w:ascii="Open Sans" w:hAnsi="Open Sans" w:cs="Open Sans"/>
          <w:color w:val="auto"/>
        </w:rPr>
        <w:t>s in place</w:t>
      </w:r>
      <w:r w:rsidR="0094025E" w:rsidRPr="00EC328E">
        <w:rPr>
          <w:rFonts w:ascii="Open Sans" w:hAnsi="Open Sans" w:cs="Open Sans"/>
          <w:color w:val="auto"/>
        </w:rPr>
        <w:t>,</w:t>
      </w:r>
      <w:r w:rsidRPr="00EC328E">
        <w:rPr>
          <w:rFonts w:ascii="Open Sans" w:hAnsi="Open Sans" w:cs="Open Sans"/>
          <w:color w:val="auto"/>
        </w:rPr>
        <w:t xml:space="preserve"> </w:t>
      </w:r>
      <w:r w:rsidR="00574C19" w:rsidRPr="00EC328E">
        <w:rPr>
          <w:rFonts w:ascii="Open Sans" w:hAnsi="Open Sans" w:cs="Open Sans"/>
          <w:color w:val="auto"/>
        </w:rPr>
        <w:t xml:space="preserve">with </w:t>
      </w:r>
      <w:r w:rsidRPr="00EC328E">
        <w:rPr>
          <w:rFonts w:ascii="Open Sans" w:hAnsi="Open Sans" w:cs="Open Sans"/>
        </w:rPr>
        <w:t>support</w:t>
      </w:r>
      <w:r w:rsidR="0094025E" w:rsidRPr="00EC328E">
        <w:rPr>
          <w:rFonts w:ascii="Open Sans" w:hAnsi="Open Sans" w:cs="Open Sans"/>
        </w:rPr>
        <w:t>ing</w:t>
      </w:r>
      <w:r w:rsidRPr="00EC328E">
        <w:rPr>
          <w:rFonts w:ascii="Open Sans" w:hAnsi="Open Sans" w:cs="Open Sans"/>
        </w:rPr>
        <w:t xml:space="preserve"> policies and processes</w:t>
      </w:r>
      <w:r w:rsidR="0032084C" w:rsidRPr="00EC328E">
        <w:rPr>
          <w:rFonts w:ascii="Open Sans" w:hAnsi="Open Sans" w:cs="Open Sans"/>
        </w:rPr>
        <w:t xml:space="preserve"> </w:t>
      </w:r>
      <w:r w:rsidRPr="00EC328E">
        <w:rPr>
          <w:rFonts w:ascii="Open Sans" w:hAnsi="Open Sans" w:cs="Open Sans"/>
        </w:rPr>
        <w:t>outlining subcontractor responsibilities</w:t>
      </w:r>
      <w:r w:rsidR="0032084C" w:rsidRPr="00EC328E">
        <w:rPr>
          <w:rFonts w:ascii="Open Sans" w:hAnsi="Open Sans" w:cs="Open Sans"/>
        </w:rPr>
        <w:t>,</w:t>
      </w:r>
      <w:r w:rsidR="0094025E" w:rsidRPr="00EC328E">
        <w:rPr>
          <w:rFonts w:ascii="Open Sans" w:hAnsi="Open Sans" w:cs="Open Sans"/>
        </w:rPr>
        <w:t xml:space="preserve"> </w:t>
      </w:r>
      <w:proofErr w:type="gramStart"/>
      <w:r w:rsidR="0094025E" w:rsidRPr="00EC328E">
        <w:rPr>
          <w:rFonts w:ascii="Open Sans" w:hAnsi="Open Sans" w:cs="Open Sans"/>
        </w:rPr>
        <w:t>in order to</w:t>
      </w:r>
      <w:proofErr w:type="gramEnd"/>
      <w:r w:rsidR="0094025E" w:rsidRPr="00EC328E">
        <w:rPr>
          <w:rFonts w:ascii="Open Sans" w:hAnsi="Open Sans" w:cs="Open Sans"/>
        </w:rPr>
        <w:t xml:space="preserve"> overs</w:t>
      </w:r>
      <w:r w:rsidR="0032084C" w:rsidRPr="00EC328E">
        <w:rPr>
          <w:rFonts w:ascii="Open Sans" w:hAnsi="Open Sans" w:cs="Open Sans"/>
        </w:rPr>
        <w:t>ee</w:t>
      </w:r>
      <w:r w:rsidR="0094025E" w:rsidRPr="00EC328E">
        <w:rPr>
          <w:rFonts w:ascii="Open Sans" w:hAnsi="Open Sans" w:cs="Open Sans"/>
        </w:rPr>
        <w:t xml:space="preserve"> th</w:t>
      </w:r>
      <w:r w:rsidR="0032084C" w:rsidRPr="00EC328E">
        <w:rPr>
          <w:rFonts w:ascii="Open Sans" w:hAnsi="Open Sans" w:cs="Open Sans"/>
        </w:rPr>
        <w:t>at safe</w:t>
      </w:r>
      <w:r w:rsidR="0094025E" w:rsidRPr="00EC328E">
        <w:rPr>
          <w:rFonts w:ascii="Open Sans" w:hAnsi="Open Sans" w:cs="Open Sans"/>
        </w:rPr>
        <w:t xml:space="preserve"> quality care and services </w:t>
      </w:r>
      <w:r w:rsidR="0032084C" w:rsidRPr="00EC328E">
        <w:rPr>
          <w:rFonts w:ascii="Open Sans" w:hAnsi="Open Sans" w:cs="Open Sans"/>
        </w:rPr>
        <w:t xml:space="preserve">being </w:t>
      </w:r>
      <w:r w:rsidR="0094025E" w:rsidRPr="00EC328E">
        <w:rPr>
          <w:rFonts w:ascii="Open Sans" w:hAnsi="Open Sans" w:cs="Open Sans"/>
        </w:rPr>
        <w:t>provided by these agencies.</w:t>
      </w:r>
    </w:p>
    <w:p w14:paraId="46159AFA" w14:textId="1DAF3214" w:rsidR="0025104C" w:rsidRPr="00EC328E" w:rsidRDefault="0032084C" w:rsidP="00F87E39">
      <w:pPr>
        <w:pStyle w:val="NormalArial"/>
        <w:rPr>
          <w:rFonts w:ascii="Open Sans" w:hAnsi="Open Sans" w:cs="Open Sans"/>
        </w:rPr>
      </w:pPr>
      <w:r w:rsidRPr="00EC328E">
        <w:rPr>
          <w:rFonts w:ascii="Open Sans" w:hAnsi="Open Sans" w:cs="Open Sans"/>
        </w:rPr>
        <w:t>Based on the information in the Assessment Team’s report I find Requirement 8(3)(b)</w:t>
      </w:r>
      <w:r w:rsidR="008D7F19">
        <w:rPr>
          <w:rFonts w:ascii="Open Sans" w:hAnsi="Open Sans" w:cs="Open Sans"/>
        </w:rPr>
        <w:t xml:space="preserve"> </w:t>
      </w:r>
      <w:r w:rsidRPr="00EC328E">
        <w:rPr>
          <w:rFonts w:ascii="Open Sans" w:hAnsi="Open Sans" w:cs="Open Sans"/>
        </w:rPr>
        <w:t>compliant.</w:t>
      </w:r>
    </w:p>
    <w:p w14:paraId="21663107" w14:textId="79656CAF" w:rsidR="0025104C" w:rsidRPr="00EC328E" w:rsidRDefault="0025104C" w:rsidP="00F87E39">
      <w:pPr>
        <w:pStyle w:val="NormalArial"/>
        <w:rPr>
          <w:rFonts w:ascii="Open Sans" w:hAnsi="Open Sans" w:cs="Open Sans"/>
          <w:i/>
          <w:iCs/>
        </w:rPr>
      </w:pPr>
      <w:r w:rsidRPr="00EC328E">
        <w:rPr>
          <w:rFonts w:ascii="Open Sans" w:hAnsi="Open Sans" w:cs="Open Sans"/>
          <w:i/>
          <w:iCs/>
        </w:rPr>
        <w:t>Requirement 8(3)(e)</w:t>
      </w:r>
    </w:p>
    <w:p w14:paraId="650D0125" w14:textId="1CA769B1" w:rsidR="0032084C" w:rsidRPr="00EC328E" w:rsidRDefault="0032084C" w:rsidP="00B353FE">
      <w:pPr>
        <w:rPr>
          <w:rFonts w:ascii="Open Sans" w:hAnsi="Open Sans" w:cs="Open Sans"/>
        </w:rPr>
      </w:pPr>
      <w:r w:rsidRPr="00EC328E">
        <w:rPr>
          <w:rFonts w:ascii="Open Sans" w:hAnsi="Open Sans" w:cs="Open Sans"/>
          <w:color w:val="auto"/>
        </w:rPr>
        <w:t xml:space="preserve">The organisation has </w:t>
      </w:r>
      <w:r w:rsidR="00FC5C1E" w:rsidRPr="00EC328E">
        <w:rPr>
          <w:rFonts w:ascii="Open Sans" w:hAnsi="Open Sans" w:cs="Open Sans"/>
          <w:color w:val="auto"/>
        </w:rPr>
        <w:t xml:space="preserve">a </w:t>
      </w:r>
      <w:r w:rsidRPr="00EC328E">
        <w:rPr>
          <w:rFonts w:ascii="Open Sans" w:hAnsi="Open Sans" w:cs="Open Sans"/>
          <w:color w:val="auto"/>
        </w:rPr>
        <w:t xml:space="preserve">clinical governance framework </w:t>
      </w:r>
      <w:r w:rsidR="00FC5C1E" w:rsidRPr="00EC328E">
        <w:rPr>
          <w:rFonts w:ascii="Open Sans" w:hAnsi="Open Sans" w:cs="Open Sans"/>
          <w:color w:val="auto"/>
        </w:rPr>
        <w:t xml:space="preserve">which </w:t>
      </w:r>
      <w:r w:rsidRPr="00EC328E">
        <w:rPr>
          <w:rFonts w:ascii="Open Sans" w:hAnsi="Open Sans" w:cs="Open Sans"/>
        </w:rPr>
        <w:t xml:space="preserve">identifies clear roles and responsibilities and guides staff </w:t>
      </w:r>
      <w:r w:rsidR="00FC5C1E" w:rsidRPr="00EC328E">
        <w:rPr>
          <w:rFonts w:ascii="Open Sans" w:hAnsi="Open Sans" w:cs="Open Sans"/>
        </w:rPr>
        <w:t xml:space="preserve">in </w:t>
      </w:r>
      <w:r w:rsidRPr="00EC328E">
        <w:rPr>
          <w:rFonts w:ascii="Open Sans" w:hAnsi="Open Sans" w:cs="Open Sans"/>
        </w:rPr>
        <w:t>provid</w:t>
      </w:r>
      <w:r w:rsidR="00FC5C1E" w:rsidRPr="00EC328E">
        <w:rPr>
          <w:rFonts w:ascii="Open Sans" w:hAnsi="Open Sans" w:cs="Open Sans"/>
        </w:rPr>
        <w:t>ing</w:t>
      </w:r>
      <w:r w:rsidRPr="00EC328E">
        <w:rPr>
          <w:rFonts w:ascii="Open Sans" w:hAnsi="Open Sans" w:cs="Open Sans"/>
        </w:rPr>
        <w:t xml:space="preserve"> </w:t>
      </w:r>
      <w:r w:rsidR="00FC5C1E" w:rsidRPr="00EC328E">
        <w:rPr>
          <w:rFonts w:ascii="Open Sans" w:hAnsi="Open Sans" w:cs="Open Sans"/>
        </w:rPr>
        <w:t xml:space="preserve">safe quality </w:t>
      </w:r>
      <w:r w:rsidRPr="00EC328E">
        <w:rPr>
          <w:rFonts w:ascii="Open Sans" w:hAnsi="Open Sans" w:cs="Open Sans"/>
        </w:rPr>
        <w:t>clinical care The framework is further supported by the newly created Clinical Governance body</w:t>
      </w:r>
      <w:r w:rsidR="00FC5C1E" w:rsidRPr="00EC328E">
        <w:rPr>
          <w:rFonts w:ascii="Open Sans" w:hAnsi="Open Sans" w:cs="Open Sans"/>
        </w:rPr>
        <w:t>. The</w:t>
      </w:r>
      <w:r w:rsidRPr="00EC328E">
        <w:rPr>
          <w:rFonts w:ascii="Open Sans" w:hAnsi="Open Sans" w:cs="Open Sans"/>
        </w:rPr>
        <w:t xml:space="preserve"> terms of reference </w:t>
      </w:r>
      <w:r w:rsidR="00FC5C1E" w:rsidRPr="00EC328E">
        <w:rPr>
          <w:rFonts w:ascii="Open Sans" w:hAnsi="Open Sans" w:cs="Open Sans"/>
        </w:rPr>
        <w:t xml:space="preserve">for this newly formed body are </w:t>
      </w:r>
      <w:r w:rsidRPr="00EC328E">
        <w:rPr>
          <w:rFonts w:ascii="Open Sans" w:hAnsi="Open Sans" w:cs="Open Sans"/>
        </w:rPr>
        <w:t xml:space="preserve">to be ratified at the upcoming AGM. The Clinical </w:t>
      </w:r>
      <w:r w:rsidRPr="00EC328E">
        <w:rPr>
          <w:rFonts w:ascii="Open Sans" w:hAnsi="Open Sans" w:cs="Open Sans"/>
        </w:rPr>
        <w:lastRenderedPageBreak/>
        <w:t xml:space="preserve">Governance body includes representation from the board, </w:t>
      </w:r>
      <w:r w:rsidR="005E5755" w:rsidRPr="00EC328E">
        <w:rPr>
          <w:rFonts w:ascii="Open Sans" w:hAnsi="Open Sans" w:cs="Open Sans"/>
        </w:rPr>
        <w:t xml:space="preserve">the </w:t>
      </w:r>
      <w:r w:rsidRPr="00EC328E">
        <w:rPr>
          <w:rFonts w:ascii="Open Sans" w:hAnsi="Open Sans" w:cs="Open Sans"/>
        </w:rPr>
        <w:t xml:space="preserve">clinical lead and </w:t>
      </w:r>
      <w:r w:rsidR="005E5755" w:rsidRPr="00EC328E">
        <w:rPr>
          <w:rFonts w:ascii="Open Sans" w:hAnsi="Open Sans" w:cs="Open Sans"/>
        </w:rPr>
        <w:t>a</w:t>
      </w:r>
      <w:r w:rsidRPr="00EC328E">
        <w:rPr>
          <w:rFonts w:ascii="Open Sans" w:hAnsi="Open Sans" w:cs="Open Sans"/>
        </w:rPr>
        <w:t xml:space="preserve">ged </w:t>
      </w:r>
      <w:r w:rsidR="005E5755" w:rsidRPr="00EC328E">
        <w:rPr>
          <w:rFonts w:ascii="Open Sans" w:hAnsi="Open Sans" w:cs="Open Sans"/>
        </w:rPr>
        <w:t>c</w:t>
      </w:r>
      <w:r w:rsidRPr="00EC328E">
        <w:rPr>
          <w:rFonts w:ascii="Open Sans" w:hAnsi="Open Sans" w:cs="Open Sans"/>
        </w:rPr>
        <w:t xml:space="preserve">are </w:t>
      </w:r>
      <w:r w:rsidR="005E5755" w:rsidRPr="00EC328E">
        <w:rPr>
          <w:rFonts w:ascii="Open Sans" w:hAnsi="Open Sans" w:cs="Open Sans"/>
        </w:rPr>
        <w:t>m</w:t>
      </w:r>
      <w:r w:rsidRPr="00EC328E">
        <w:rPr>
          <w:rFonts w:ascii="Open Sans" w:hAnsi="Open Sans" w:cs="Open Sans"/>
        </w:rPr>
        <w:t xml:space="preserve">anager and will report to the full board. The Clinical Governance body will oversee the safety and quality of clinical practice and will provide leadership and guidance to management and staff in each region. The Quality Care Advisory body will report into the newly established Clinical Governance body. The clinical lead sits on the Quality Care Advisory board and reports on clinical indicators monthly as part of the risk and governance meetings. </w:t>
      </w:r>
      <w:r w:rsidRPr="00EC328E">
        <w:rPr>
          <w:rFonts w:ascii="Open Sans" w:hAnsi="Open Sans" w:cs="Open Sans"/>
          <w:color w:val="auto"/>
        </w:rPr>
        <w:t xml:space="preserve">Weekly team meetings are held with the Aged Care manager and registered nurses to discuss consumers with changing clinical needs, deterioration or any concerns with any of the consumers’ care. </w:t>
      </w:r>
      <w:r w:rsidR="005E5755" w:rsidRPr="00EC328E">
        <w:rPr>
          <w:rFonts w:ascii="Open Sans" w:hAnsi="Open Sans" w:cs="Open Sans"/>
        </w:rPr>
        <w:t xml:space="preserve">The organisation demonstrated they now have brokerage agreements in place with agencies that provide clinical care to ensure greater oversight of the quality of clinical care provided. </w:t>
      </w:r>
      <w:r w:rsidRPr="00EC328E">
        <w:rPr>
          <w:rFonts w:ascii="Open Sans" w:hAnsi="Open Sans" w:cs="Open Sans"/>
        </w:rPr>
        <w:t xml:space="preserve">A range of policies and procedure are in place regarding various aspects of clinical care </w:t>
      </w:r>
      <w:proofErr w:type="gramStart"/>
      <w:r w:rsidRPr="00EC328E">
        <w:rPr>
          <w:rFonts w:ascii="Open Sans" w:hAnsi="Open Sans" w:cs="Open Sans"/>
        </w:rPr>
        <w:t>and also</w:t>
      </w:r>
      <w:proofErr w:type="gramEnd"/>
      <w:r w:rsidRPr="00EC328E">
        <w:rPr>
          <w:rFonts w:ascii="Open Sans" w:hAnsi="Open Sans" w:cs="Open Sans"/>
        </w:rPr>
        <w:t xml:space="preserve"> cover antimicrobial stewardship, open disclosure and minimising the use of restraint.</w:t>
      </w:r>
    </w:p>
    <w:p w14:paraId="08BEBB39" w14:textId="38AA37BB" w:rsidR="00B353FE" w:rsidRPr="00EC328E" w:rsidRDefault="00B353FE" w:rsidP="00B353FE">
      <w:pPr>
        <w:pStyle w:val="NormalArial"/>
        <w:rPr>
          <w:rFonts w:ascii="Open Sans" w:hAnsi="Open Sans" w:cs="Open Sans"/>
        </w:rPr>
      </w:pPr>
      <w:r w:rsidRPr="00EC328E">
        <w:rPr>
          <w:rFonts w:ascii="Open Sans" w:hAnsi="Open Sans" w:cs="Open Sans"/>
        </w:rPr>
        <w:t>Based on the information in the Assessment Team’s report I find Requirement 8(3)(e)</w:t>
      </w:r>
      <w:r w:rsidR="008D7F19">
        <w:rPr>
          <w:rFonts w:ascii="Open Sans" w:hAnsi="Open Sans" w:cs="Open Sans"/>
        </w:rPr>
        <w:t xml:space="preserve"> </w:t>
      </w:r>
      <w:r w:rsidRPr="00EC328E">
        <w:rPr>
          <w:rFonts w:ascii="Open Sans" w:hAnsi="Open Sans" w:cs="Open Sans"/>
        </w:rPr>
        <w:t>compliant.</w:t>
      </w:r>
    </w:p>
    <w:p w14:paraId="3114AAEB" w14:textId="77777777" w:rsidR="0032084C" w:rsidRPr="00B353FE" w:rsidRDefault="0032084C" w:rsidP="00F87E39">
      <w:pPr>
        <w:pStyle w:val="NormalArial"/>
        <w:rPr>
          <w:i/>
          <w:iCs/>
        </w:rPr>
      </w:pPr>
    </w:p>
    <w:sectPr w:rsidR="0032084C" w:rsidRPr="00B353F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DE11D" w14:textId="77777777" w:rsidR="00C669CD" w:rsidRDefault="00C669CD">
      <w:pPr>
        <w:spacing w:after="0"/>
      </w:pPr>
      <w:r>
        <w:separator/>
      </w:r>
    </w:p>
  </w:endnote>
  <w:endnote w:type="continuationSeparator" w:id="0">
    <w:p w14:paraId="212928A8" w14:textId="77777777" w:rsidR="00C669CD" w:rsidRDefault="00C669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altName w:val="Segoe UI"/>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730AE" w14:textId="77777777" w:rsidR="00487FDA" w:rsidRPr="00DF37F2" w:rsidRDefault="008427AD"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w:t>
    </w:r>
    <w:r w:rsidRPr="00D3376F">
      <w:rPr>
        <w:rFonts w:cs="Times New Roman"/>
        <w:color w:val="auto"/>
        <w:szCs w:val="18"/>
      </w:rPr>
      <w:t>The Co-operative Life Western Sydney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D834287" w14:textId="77777777" w:rsidR="00487FDA" w:rsidRPr="00DF37F2" w:rsidRDefault="008427A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201274</w:t>
    </w:r>
    <w:bookmarkEnd w:id="2"/>
    <w:r w:rsidRPr="00DF37F2">
      <w:rPr>
        <w:rStyle w:val="FooterBold"/>
        <w:rFonts w:ascii="Arial" w:hAnsi="Arial"/>
        <w:b w:val="0"/>
      </w:rPr>
      <w:tab/>
      <w:t xml:space="preserve">OFFICIAL: Sensitive </w:t>
    </w:r>
  </w:p>
  <w:p w14:paraId="6F9BFB2C" w14:textId="77777777" w:rsidR="00487FDA" w:rsidRPr="00DF37F2" w:rsidRDefault="008427A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29A88" w14:textId="77777777" w:rsidR="00C669CD" w:rsidRDefault="00C669CD" w:rsidP="00D71F88">
      <w:pPr>
        <w:spacing w:after="0"/>
      </w:pPr>
      <w:r>
        <w:separator/>
      </w:r>
    </w:p>
  </w:footnote>
  <w:footnote w:type="continuationSeparator" w:id="0">
    <w:p w14:paraId="61EC3D2E" w14:textId="77777777" w:rsidR="00C669CD" w:rsidRDefault="00C669CD" w:rsidP="00D71F88">
      <w:pPr>
        <w:spacing w:after="0"/>
      </w:pPr>
      <w:r>
        <w:continuationSeparator/>
      </w:r>
    </w:p>
  </w:footnote>
  <w:footnote w:id="1">
    <w:p w14:paraId="57E4CEF5" w14:textId="5983B37E" w:rsidR="00487FDA" w:rsidRDefault="008427A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5104C">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7FE470A8" w14:textId="77777777" w:rsidR="00487FDA" w:rsidRDefault="00487F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A5D75" w14:textId="77777777" w:rsidR="00487FDA" w:rsidRDefault="008427AD">
    <w:pPr>
      <w:pStyle w:val="Header"/>
    </w:pPr>
    <w:r>
      <w:rPr>
        <w:noProof/>
        <w:color w:val="2B579A"/>
        <w:shd w:val="clear" w:color="auto" w:fill="E6E6E6"/>
        <w:lang w:val="en-US"/>
      </w:rPr>
      <w:drawing>
        <wp:anchor distT="0" distB="0" distL="114300" distR="114300" simplePos="0" relativeHeight="251663360" behindDoc="1" locked="0" layoutInCell="1" allowOverlap="1" wp14:anchorId="6D9D480A" wp14:editId="45E18B1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04D26" w14:textId="77777777" w:rsidR="00487FDA" w:rsidRDefault="008427AD">
    <w:pPr>
      <w:pStyle w:val="Header"/>
    </w:pPr>
    <w:r>
      <w:rPr>
        <w:noProof/>
      </w:rPr>
      <w:drawing>
        <wp:anchor distT="0" distB="0" distL="114300" distR="114300" simplePos="0" relativeHeight="251661312" behindDoc="0" locked="0" layoutInCell="1" allowOverlap="1" wp14:anchorId="78A0C026" wp14:editId="49F85BC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A381D46">
      <w:start w:val="1"/>
      <w:numFmt w:val="lowerRoman"/>
      <w:lvlText w:val="(%1)"/>
      <w:lvlJc w:val="left"/>
      <w:pPr>
        <w:ind w:left="1080" w:hanging="720"/>
      </w:pPr>
      <w:rPr>
        <w:rFonts w:hint="default"/>
      </w:rPr>
    </w:lvl>
    <w:lvl w:ilvl="1" w:tplc="7CE01654" w:tentative="1">
      <w:start w:val="1"/>
      <w:numFmt w:val="lowerLetter"/>
      <w:lvlText w:val="%2."/>
      <w:lvlJc w:val="left"/>
      <w:pPr>
        <w:ind w:left="1440" w:hanging="360"/>
      </w:pPr>
    </w:lvl>
    <w:lvl w:ilvl="2" w:tplc="1276B45E" w:tentative="1">
      <w:start w:val="1"/>
      <w:numFmt w:val="lowerRoman"/>
      <w:lvlText w:val="%3."/>
      <w:lvlJc w:val="right"/>
      <w:pPr>
        <w:ind w:left="2160" w:hanging="180"/>
      </w:pPr>
    </w:lvl>
    <w:lvl w:ilvl="3" w:tplc="30A6BCB8" w:tentative="1">
      <w:start w:val="1"/>
      <w:numFmt w:val="decimal"/>
      <w:lvlText w:val="%4."/>
      <w:lvlJc w:val="left"/>
      <w:pPr>
        <w:ind w:left="2880" w:hanging="360"/>
      </w:pPr>
    </w:lvl>
    <w:lvl w:ilvl="4" w:tplc="775ED636" w:tentative="1">
      <w:start w:val="1"/>
      <w:numFmt w:val="lowerLetter"/>
      <w:lvlText w:val="%5."/>
      <w:lvlJc w:val="left"/>
      <w:pPr>
        <w:ind w:left="3600" w:hanging="360"/>
      </w:pPr>
    </w:lvl>
    <w:lvl w:ilvl="5" w:tplc="61D6AE56" w:tentative="1">
      <w:start w:val="1"/>
      <w:numFmt w:val="lowerRoman"/>
      <w:lvlText w:val="%6."/>
      <w:lvlJc w:val="right"/>
      <w:pPr>
        <w:ind w:left="4320" w:hanging="180"/>
      </w:pPr>
    </w:lvl>
    <w:lvl w:ilvl="6" w:tplc="A83A308C" w:tentative="1">
      <w:start w:val="1"/>
      <w:numFmt w:val="decimal"/>
      <w:lvlText w:val="%7."/>
      <w:lvlJc w:val="left"/>
      <w:pPr>
        <w:ind w:left="5040" w:hanging="360"/>
      </w:pPr>
    </w:lvl>
    <w:lvl w:ilvl="7" w:tplc="F6C20A9C" w:tentative="1">
      <w:start w:val="1"/>
      <w:numFmt w:val="lowerLetter"/>
      <w:lvlText w:val="%8."/>
      <w:lvlJc w:val="left"/>
      <w:pPr>
        <w:ind w:left="5760" w:hanging="360"/>
      </w:pPr>
    </w:lvl>
    <w:lvl w:ilvl="8" w:tplc="7A849C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984B0E0">
      <w:start w:val="1"/>
      <w:numFmt w:val="lowerRoman"/>
      <w:lvlText w:val="(%1)"/>
      <w:lvlJc w:val="left"/>
      <w:pPr>
        <w:ind w:left="1080" w:hanging="720"/>
      </w:pPr>
      <w:rPr>
        <w:rFonts w:hint="default"/>
      </w:rPr>
    </w:lvl>
    <w:lvl w:ilvl="1" w:tplc="FB0217CE" w:tentative="1">
      <w:start w:val="1"/>
      <w:numFmt w:val="lowerLetter"/>
      <w:lvlText w:val="%2."/>
      <w:lvlJc w:val="left"/>
      <w:pPr>
        <w:ind w:left="1440" w:hanging="360"/>
      </w:pPr>
    </w:lvl>
    <w:lvl w:ilvl="2" w:tplc="AE7A20F2" w:tentative="1">
      <w:start w:val="1"/>
      <w:numFmt w:val="lowerRoman"/>
      <w:lvlText w:val="%3."/>
      <w:lvlJc w:val="right"/>
      <w:pPr>
        <w:ind w:left="2160" w:hanging="180"/>
      </w:pPr>
    </w:lvl>
    <w:lvl w:ilvl="3" w:tplc="6CCA09F2" w:tentative="1">
      <w:start w:val="1"/>
      <w:numFmt w:val="decimal"/>
      <w:lvlText w:val="%4."/>
      <w:lvlJc w:val="left"/>
      <w:pPr>
        <w:ind w:left="2880" w:hanging="360"/>
      </w:pPr>
    </w:lvl>
    <w:lvl w:ilvl="4" w:tplc="C5B8C9AC" w:tentative="1">
      <w:start w:val="1"/>
      <w:numFmt w:val="lowerLetter"/>
      <w:lvlText w:val="%5."/>
      <w:lvlJc w:val="left"/>
      <w:pPr>
        <w:ind w:left="3600" w:hanging="360"/>
      </w:pPr>
    </w:lvl>
    <w:lvl w:ilvl="5" w:tplc="5D4C999E" w:tentative="1">
      <w:start w:val="1"/>
      <w:numFmt w:val="lowerRoman"/>
      <w:lvlText w:val="%6."/>
      <w:lvlJc w:val="right"/>
      <w:pPr>
        <w:ind w:left="4320" w:hanging="180"/>
      </w:pPr>
    </w:lvl>
    <w:lvl w:ilvl="6" w:tplc="ABCA108C" w:tentative="1">
      <w:start w:val="1"/>
      <w:numFmt w:val="decimal"/>
      <w:lvlText w:val="%7."/>
      <w:lvlJc w:val="left"/>
      <w:pPr>
        <w:ind w:left="5040" w:hanging="360"/>
      </w:pPr>
    </w:lvl>
    <w:lvl w:ilvl="7" w:tplc="17CC6E9C" w:tentative="1">
      <w:start w:val="1"/>
      <w:numFmt w:val="lowerLetter"/>
      <w:lvlText w:val="%8."/>
      <w:lvlJc w:val="left"/>
      <w:pPr>
        <w:ind w:left="5760" w:hanging="360"/>
      </w:pPr>
    </w:lvl>
    <w:lvl w:ilvl="8" w:tplc="DFCE67A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98426C4">
      <w:start w:val="1"/>
      <w:numFmt w:val="lowerRoman"/>
      <w:lvlText w:val="(%1)"/>
      <w:lvlJc w:val="left"/>
      <w:pPr>
        <w:ind w:left="1080" w:hanging="720"/>
      </w:pPr>
      <w:rPr>
        <w:rFonts w:hint="default"/>
      </w:rPr>
    </w:lvl>
    <w:lvl w:ilvl="1" w:tplc="8BEC52FA" w:tentative="1">
      <w:start w:val="1"/>
      <w:numFmt w:val="lowerLetter"/>
      <w:lvlText w:val="%2."/>
      <w:lvlJc w:val="left"/>
      <w:pPr>
        <w:ind w:left="1440" w:hanging="360"/>
      </w:pPr>
    </w:lvl>
    <w:lvl w:ilvl="2" w:tplc="B7C45BAE" w:tentative="1">
      <w:start w:val="1"/>
      <w:numFmt w:val="lowerRoman"/>
      <w:lvlText w:val="%3."/>
      <w:lvlJc w:val="right"/>
      <w:pPr>
        <w:ind w:left="2160" w:hanging="180"/>
      </w:pPr>
    </w:lvl>
    <w:lvl w:ilvl="3" w:tplc="A768E4A2" w:tentative="1">
      <w:start w:val="1"/>
      <w:numFmt w:val="decimal"/>
      <w:lvlText w:val="%4."/>
      <w:lvlJc w:val="left"/>
      <w:pPr>
        <w:ind w:left="2880" w:hanging="360"/>
      </w:pPr>
    </w:lvl>
    <w:lvl w:ilvl="4" w:tplc="DA72EFA2" w:tentative="1">
      <w:start w:val="1"/>
      <w:numFmt w:val="lowerLetter"/>
      <w:lvlText w:val="%5."/>
      <w:lvlJc w:val="left"/>
      <w:pPr>
        <w:ind w:left="3600" w:hanging="360"/>
      </w:pPr>
    </w:lvl>
    <w:lvl w:ilvl="5" w:tplc="CCEC315A" w:tentative="1">
      <w:start w:val="1"/>
      <w:numFmt w:val="lowerRoman"/>
      <w:lvlText w:val="%6."/>
      <w:lvlJc w:val="right"/>
      <w:pPr>
        <w:ind w:left="4320" w:hanging="180"/>
      </w:pPr>
    </w:lvl>
    <w:lvl w:ilvl="6" w:tplc="B3D80654" w:tentative="1">
      <w:start w:val="1"/>
      <w:numFmt w:val="decimal"/>
      <w:lvlText w:val="%7."/>
      <w:lvlJc w:val="left"/>
      <w:pPr>
        <w:ind w:left="5040" w:hanging="360"/>
      </w:pPr>
    </w:lvl>
    <w:lvl w:ilvl="7" w:tplc="34923B0E" w:tentative="1">
      <w:start w:val="1"/>
      <w:numFmt w:val="lowerLetter"/>
      <w:lvlText w:val="%8."/>
      <w:lvlJc w:val="left"/>
      <w:pPr>
        <w:ind w:left="5760" w:hanging="360"/>
      </w:pPr>
    </w:lvl>
    <w:lvl w:ilvl="8" w:tplc="ED80DF1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E20F31A">
      <w:start w:val="1"/>
      <w:numFmt w:val="lowerRoman"/>
      <w:lvlText w:val="(%1)"/>
      <w:lvlJc w:val="left"/>
      <w:pPr>
        <w:ind w:left="1080" w:hanging="720"/>
      </w:pPr>
      <w:rPr>
        <w:rFonts w:hint="default"/>
      </w:rPr>
    </w:lvl>
    <w:lvl w:ilvl="1" w:tplc="B82E3C7E" w:tentative="1">
      <w:start w:val="1"/>
      <w:numFmt w:val="lowerLetter"/>
      <w:lvlText w:val="%2."/>
      <w:lvlJc w:val="left"/>
      <w:pPr>
        <w:ind w:left="1440" w:hanging="360"/>
      </w:pPr>
    </w:lvl>
    <w:lvl w:ilvl="2" w:tplc="2C785D1A" w:tentative="1">
      <w:start w:val="1"/>
      <w:numFmt w:val="lowerRoman"/>
      <w:lvlText w:val="%3."/>
      <w:lvlJc w:val="right"/>
      <w:pPr>
        <w:ind w:left="2160" w:hanging="180"/>
      </w:pPr>
    </w:lvl>
    <w:lvl w:ilvl="3" w:tplc="1C02C3F8" w:tentative="1">
      <w:start w:val="1"/>
      <w:numFmt w:val="decimal"/>
      <w:lvlText w:val="%4."/>
      <w:lvlJc w:val="left"/>
      <w:pPr>
        <w:ind w:left="2880" w:hanging="360"/>
      </w:pPr>
    </w:lvl>
    <w:lvl w:ilvl="4" w:tplc="9110994C" w:tentative="1">
      <w:start w:val="1"/>
      <w:numFmt w:val="lowerLetter"/>
      <w:lvlText w:val="%5."/>
      <w:lvlJc w:val="left"/>
      <w:pPr>
        <w:ind w:left="3600" w:hanging="360"/>
      </w:pPr>
    </w:lvl>
    <w:lvl w:ilvl="5" w:tplc="92DA526C" w:tentative="1">
      <w:start w:val="1"/>
      <w:numFmt w:val="lowerRoman"/>
      <w:lvlText w:val="%6."/>
      <w:lvlJc w:val="right"/>
      <w:pPr>
        <w:ind w:left="4320" w:hanging="180"/>
      </w:pPr>
    </w:lvl>
    <w:lvl w:ilvl="6" w:tplc="715065CA" w:tentative="1">
      <w:start w:val="1"/>
      <w:numFmt w:val="decimal"/>
      <w:lvlText w:val="%7."/>
      <w:lvlJc w:val="left"/>
      <w:pPr>
        <w:ind w:left="5040" w:hanging="360"/>
      </w:pPr>
    </w:lvl>
    <w:lvl w:ilvl="7" w:tplc="6E88D8F6" w:tentative="1">
      <w:start w:val="1"/>
      <w:numFmt w:val="lowerLetter"/>
      <w:lvlText w:val="%8."/>
      <w:lvlJc w:val="left"/>
      <w:pPr>
        <w:ind w:left="5760" w:hanging="360"/>
      </w:pPr>
    </w:lvl>
    <w:lvl w:ilvl="8" w:tplc="E9842FC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116FDC6">
      <w:start w:val="1"/>
      <w:numFmt w:val="lowerRoman"/>
      <w:lvlText w:val="(%1)"/>
      <w:lvlJc w:val="left"/>
      <w:pPr>
        <w:ind w:left="1080" w:hanging="720"/>
      </w:pPr>
      <w:rPr>
        <w:rFonts w:hint="default"/>
      </w:rPr>
    </w:lvl>
    <w:lvl w:ilvl="1" w:tplc="4A3EBFE2" w:tentative="1">
      <w:start w:val="1"/>
      <w:numFmt w:val="lowerLetter"/>
      <w:lvlText w:val="%2."/>
      <w:lvlJc w:val="left"/>
      <w:pPr>
        <w:ind w:left="1440" w:hanging="360"/>
      </w:pPr>
    </w:lvl>
    <w:lvl w:ilvl="2" w:tplc="E154115A" w:tentative="1">
      <w:start w:val="1"/>
      <w:numFmt w:val="lowerRoman"/>
      <w:lvlText w:val="%3."/>
      <w:lvlJc w:val="right"/>
      <w:pPr>
        <w:ind w:left="2160" w:hanging="180"/>
      </w:pPr>
    </w:lvl>
    <w:lvl w:ilvl="3" w:tplc="2D965036" w:tentative="1">
      <w:start w:val="1"/>
      <w:numFmt w:val="decimal"/>
      <w:lvlText w:val="%4."/>
      <w:lvlJc w:val="left"/>
      <w:pPr>
        <w:ind w:left="2880" w:hanging="360"/>
      </w:pPr>
    </w:lvl>
    <w:lvl w:ilvl="4" w:tplc="C096F63A" w:tentative="1">
      <w:start w:val="1"/>
      <w:numFmt w:val="lowerLetter"/>
      <w:lvlText w:val="%5."/>
      <w:lvlJc w:val="left"/>
      <w:pPr>
        <w:ind w:left="3600" w:hanging="360"/>
      </w:pPr>
    </w:lvl>
    <w:lvl w:ilvl="5" w:tplc="D5D86F0A" w:tentative="1">
      <w:start w:val="1"/>
      <w:numFmt w:val="lowerRoman"/>
      <w:lvlText w:val="%6."/>
      <w:lvlJc w:val="right"/>
      <w:pPr>
        <w:ind w:left="4320" w:hanging="180"/>
      </w:pPr>
    </w:lvl>
    <w:lvl w:ilvl="6" w:tplc="7414C68A" w:tentative="1">
      <w:start w:val="1"/>
      <w:numFmt w:val="decimal"/>
      <w:lvlText w:val="%7."/>
      <w:lvlJc w:val="left"/>
      <w:pPr>
        <w:ind w:left="5040" w:hanging="360"/>
      </w:pPr>
    </w:lvl>
    <w:lvl w:ilvl="7" w:tplc="43DE27E8" w:tentative="1">
      <w:start w:val="1"/>
      <w:numFmt w:val="lowerLetter"/>
      <w:lvlText w:val="%8."/>
      <w:lvlJc w:val="left"/>
      <w:pPr>
        <w:ind w:left="5760" w:hanging="360"/>
      </w:pPr>
    </w:lvl>
    <w:lvl w:ilvl="8" w:tplc="3E26A01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32C7DFC">
      <w:start w:val="1"/>
      <w:numFmt w:val="bullet"/>
      <w:lvlText w:val=""/>
      <w:lvlJc w:val="left"/>
      <w:pPr>
        <w:ind w:left="720" w:hanging="360"/>
      </w:pPr>
      <w:rPr>
        <w:rFonts w:ascii="Symbol" w:hAnsi="Symbol" w:hint="default"/>
        <w:color w:val="auto"/>
        <w:sz w:val="24"/>
        <w:szCs w:val="24"/>
      </w:rPr>
    </w:lvl>
    <w:lvl w:ilvl="1" w:tplc="968036A8" w:tentative="1">
      <w:start w:val="1"/>
      <w:numFmt w:val="bullet"/>
      <w:lvlText w:val="o"/>
      <w:lvlJc w:val="left"/>
      <w:pPr>
        <w:ind w:left="1440" w:hanging="360"/>
      </w:pPr>
      <w:rPr>
        <w:rFonts w:ascii="Courier New" w:hAnsi="Courier New" w:cs="Courier New" w:hint="default"/>
      </w:rPr>
    </w:lvl>
    <w:lvl w:ilvl="2" w:tplc="343A1656" w:tentative="1">
      <w:start w:val="1"/>
      <w:numFmt w:val="bullet"/>
      <w:lvlText w:val=""/>
      <w:lvlJc w:val="left"/>
      <w:pPr>
        <w:ind w:left="2160" w:hanging="360"/>
      </w:pPr>
      <w:rPr>
        <w:rFonts w:ascii="Wingdings" w:hAnsi="Wingdings" w:hint="default"/>
      </w:rPr>
    </w:lvl>
    <w:lvl w:ilvl="3" w:tplc="66F09CD2" w:tentative="1">
      <w:start w:val="1"/>
      <w:numFmt w:val="bullet"/>
      <w:lvlText w:val=""/>
      <w:lvlJc w:val="left"/>
      <w:pPr>
        <w:ind w:left="2880" w:hanging="360"/>
      </w:pPr>
      <w:rPr>
        <w:rFonts w:ascii="Symbol" w:hAnsi="Symbol" w:hint="default"/>
      </w:rPr>
    </w:lvl>
    <w:lvl w:ilvl="4" w:tplc="9BDE083A" w:tentative="1">
      <w:start w:val="1"/>
      <w:numFmt w:val="bullet"/>
      <w:lvlText w:val="o"/>
      <w:lvlJc w:val="left"/>
      <w:pPr>
        <w:ind w:left="3600" w:hanging="360"/>
      </w:pPr>
      <w:rPr>
        <w:rFonts w:ascii="Courier New" w:hAnsi="Courier New" w:cs="Courier New" w:hint="default"/>
      </w:rPr>
    </w:lvl>
    <w:lvl w:ilvl="5" w:tplc="E38CFDDE" w:tentative="1">
      <w:start w:val="1"/>
      <w:numFmt w:val="bullet"/>
      <w:lvlText w:val=""/>
      <w:lvlJc w:val="left"/>
      <w:pPr>
        <w:ind w:left="4320" w:hanging="360"/>
      </w:pPr>
      <w:rPr>
        <w:rFonts w:ascii="Wingdings" w:hAnsi="Wingdings" w:hint="default"/>
      </w:rPr>
    </w:lvl>
    <w:lvl w:ilvl="6" w:tplc="E30E229E" w:tentative="1">
      <w:start w:val="1"/>
      <w:numFmt w:val="bullet"/>
      <w:lvlText w:val=""/>
      <w:lvlJc w:val="left"/>
      <w:pPr>
        <w:ind w:left="5040" w:hanging="360"/>
      </w:pPr>
      <w:rPr>
        <w:rFonts w:ascii="Symbol" w:hAnsi="Symbol" w:hint="default"/>
      </w:rPr>
    </w:lvl>
    <w:lvl w:ilvl="7" w:tplc="5F443E6A" w:tentative="1">
      <w:start w:val="1"/>
      <w:numFmt w:val="bullet"/>
      <w:lvlText w:val="o"/>
      <w:lvlJc w:val="left"/>
      <w:pPr>
        <w:ind w:left="5760" w:hanging="360"/>
      </w:pPr>
      <w:rPr>
        <w:rFonts w:ascii="Courier New" w:hAnsi="Courier New" w:cs="Courier New" w:hint="default"/>
      </w:rPr>
    </w:lvl>
    <w:lvl w:ilvl="8" w:tplc="E814CE5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6263F44">
      <w:start w:val="1"/>
      <w:numFmt w:val="lowerRoman"/>
      <w:lvlText w:val="(%1)"/>
      <w:lvlJc w:val="left"/>
      <w:pPr>
        <w:ind w:left="1080" w:hanging="720"/>
      </w:pPr>
      <w:rPr>
        <w:rFonts w:hint="default"/>
      </w:rPr>
    </w:lvl>
    <w:lvl w:ilvl="1" w:tplc="A6FA63F2" w:tentative="1">
      <w:start w:val="1"/>
      <w:numFmt w:val="lowerLetter"/>
      <w:lvlText w:val="%2."/>
      <w:lvlJc w:val="left"/>
      <w:pPr>
        <w:ind w:left="1440" w:hanging="360"/>
      </w:pPr>
    </w:lvl>
    <w:lvl w:ilvl="2" w:tplc="ACDCFD60" w:tentative="1">
      <w:start w:val="1"/>
      <w:numFmt w:val="lowerRoman"/>
      <w:lvlText w:val="%3."/>
      <w:lvlJc w:val="right"/>
      <w:pPr>
        <w:ind w:left="2160" w:hanging="180"/>
      </w:pPr>
    </w:lvl>
    <w:lvl w:ilvl="3" w:tplc="D76840CA" w:tentative="1">
      <w:start w:val="1"/>
      <w:numFmt w:val="decimal"/>
      <w:lvlText w:val="%4."/>
      <w:lvlJc w:val="left"/>
      <w:pPr>
        <w:ind w:left="2880" w:hanging="360"/>
      </w:pPr>
    </w:lvl>
    <w:lvl w:ilvl="4" w:tplc="0E7ACD58" w:tentative="1">
      <w:start w:val="1"/>
      <w:numFmt w:val="lowerLetter"/>
      <w:lvlText w:val="%5."/>
      <w:lvlJc w:val="left"/>
      <w:pPr>
        <w:ind w:left="3600" w:hanging="360"/>
      </w:pPr>
    </w:lvl>
    <w:lvl w:ilvl="5" w:tplc="456A5662" w:tentative="1">
      <w:start w:val="1"/>
      <w:numFmt w:val="lowerRoman"/>
      <w:lvlText w:val="%6."/>
      <w:lvlJc w:val="right"/>
      <w:pPr>
        <w:ind w:left="4320" w:hanging="180"/>
      </w:pPr>
    </w:lvl>
    <w:lvl w:ilvl="6" w:tplc="758E35B8" w:tentative="1">
      <w:start w:val="1"/>
      <w:numFmt w:val="decimal"/>
      <w:lvlText w:val="%7."/>
      <w:lvlJc w:val="left"/>
      <w:pPr>
        <w:ind w:left="5040" w:hanging="360"/>
      </w:pPr>
    </w:lvl>
    <w:lvl w:ilvl="7" w:tplc="4CD60FBC" w:tentative="1">
      <w:start w:val="1"/>
      <w:numFmt w:val="lowerLetter"/>
      <w:lvlText w:val="%8."/>
      <w:lvlJc w:val="left"/>
      <w:pPr>
        <w:ind w:left="5760" w:hanging="360"/>
      </w:pPr>
    </w:lvl>
    <w:lvl w:ilvl="8" w:tplc="E12C179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6707170">
      <w:start w:val="1"/>
      <w:numFmt w:val="lowerRoman"/>
      <w:lvlText w:val="(%1)"/>
      <w:lvlJc w:val="left"/>
      <w:pPr>
        <w:ind w:left="1080" w:hanging="720"/>
      </w:pPr>
      <w:rPr>
        <w:rFonts w:hint="default"/>
      </w:rPr>
    </w:lvl>
    <w:lvl w:ilvl="1" w:tplc="330A5554" w:tentative="1">
      <w:start w:val="1"/>
      <w:numFmt w:val="lowerLetter"/>
      <w:lvlText w:val="%2."/>
      <w:lvlJc w:val="left"/>
      <w:pPr>
        <w:ind w:left="1440" w:hanging="360"/>
      </w:pPr>
    </w:lvl>
    <w:lvl w:ilvl="2" w:tplc="FCF04AAE" w:tentative="1">
      <w:start w:val="1"/>
      <w:numFmt w:val="lowerRoman"/>
      <w:lvlText w:val="%3."/>
      <w:lvlJc w:val="right"/>
      <w:pPr>
        <w:ind w:left="2160" w:hanging="180"/>
      </w:pPr>
    </w:lvl>
    <w:lvl w:ilvl="3" w:tplc="4CD26434" w:tentative="1">
      <w:start w:val="1"/>
      <w:numFmt w:val="decimal"/>
      <w:lvlText w:val="%4."/>
      <w:lvlJc w:val="left"/>
      <w:pPr>
        <w:ind w:left="2880" w:hanging="360"/>
      </w:pPr>
    </w:lvl>
    <w:lvl w:ilvl="4" w:tplc="A0CC627E" w:tentative="1">
      <w:start w:val="1"/>
      <w:numFmt w:val="lowerLetter"/>
      <w:lvlText w:val="%5."/>
      <w:lvlJc w:val="left"/>
      <w:pPr>
        <w:ind w:left="3600" w:hanging="360"/>
      </w:pPr>
    </w:lvl>
    <w:lvl w:ilvl="5" w:tplc="00DA15A8" w:tentative="1">
      <w:start w:val="1"/>
      <w:numFmt w:val="lowerRoman"/>
      <w:lvlText w:val="%6."/>
      <w:lvlJc w:val="right"/>
      <w:pPr>
        <w:ind w:left="4320" w:hanging="180"/>
      </w:pPr>
    </w:lvl>
    <w:lvl w:ilvl="6" w:tplc="3208D30A" w:tentative="1">
      <w:start w:val="1"/>
      <w:numFmt w:val="decimal"/>
      <w:lvlText w:val="%7."/>
      <w:lvlJc w:val="left"/>
      <w:pPr>
        <w:ind w:left="5040" w:hanging="360"/>
      </w:pPr>
    </w:lvl>
    <w:lvl w:ilvl="7" w:tplc="A90CE05C" w:tentative="1">
      <w:start w:val="1"/>
      <w:numFmt w:val="lowerLetter"/>
      <w:lvlText w:val="%8."/>
      <w:lvlJc w:val="left"/>
      <w:pPr>
        <w:ind w:left="5760" w:hanging="360"/>
      </w:pPr>
    </w:lvl>
    <w:lvl w:ilvl="8" w:tplc="BA5031F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4321B8E">
      <w:start w:val="1"/>
      <w:numFmt w:val="lowerRoman"/>
      <w:lvlText w:val="(%1)"/>
      <w:lvlJc w:val="left"/>
      <w:pPr>
        <w:ind w:left="1080" w:hanging="720"/>
      </w:pPr>
      <w:rPr>
        <w:rFonts w:hint="default"/>
      </w:rPr>
    </w:lvl>
    <w:lvl w:ilvl="1" w:tplc="97AC1DA2" w:tentative="1">
      <w:start w:val="1"/>
      <w:numFmt w:val="lowerLetter"/>
      <w:lvlText w:val="%2."/>
      <w:lvlJc w:val="left"/>
      <w:pPr>
        <w:ind w:left="1440" w:hanging="360"/>
      </w:pPr>
    </w:lvl>
    <w:lvl w:ilvl="2" w:tplc="573289AA" w:tentative="1">
      <w:start w:val="1"/>
      <w:numFmt w:val="lowerRoman"/>
      <w:lvlText w:val="%3."/>
      <w:lvlJc w:val="right"/>
      <w:pPr>
        <w:ind w:left="2160" w:hanging="180"/>
      </w:pPr>
    </w:lvl>
    <w:lvl w:ilvl="3" w:tplc="9EF6BABA" w:tentative="1">
      <w:start w:val="1"/>
      <w:numFmt w:val="decimal"/>
      <w:lvlText w:val="%4."/>
      <w:lvlJc w:val="left"/>
      <w:pPr>
        <w:ind w:left="2880" w:hanging="360"/>
      </w:pPr>
    </w:lvl>
    <w:lvl w:ilvl="4" w:tplc="119E4952" w:tentative="1">
      <w:start w:val="1"/>
      <w:numFmt w:val="lowerLetter"/>
      <w:lvlText w:val="%5."/>
      <w:lvlJc w:val="left"/>
      <w:pPr>
        <w:ind w:left="3600" w:hanging="360"/>
      </w:pPr>
    </w:lvl>
    <w:lvl w:ilvl="5" w:tplc="2A42B118" w:tentative="1">
      <w:start w:val="1"/>
      <w:numFmt w:val="lowerRoman"/>
      <w:lvlText w:val="%6."/>
      <w:lvlJc w:val="right"/>
      <w:pPr>
        <w:ind w:left="4320" w:hanging="180"/>
      </w:pPr>
    </w:lvl>
    <w:lvl w:ilvl="6" w:tplc="866EBADA" w:tentative="1">
      <w:start w:val="1"/>
      <w:numFmt w:val="decimal"/>
      <w:lvlText w:val="%7."/>
      <w:lvlJc w:val="left"/>
      <w:pPr>
        <w:ind w:left="5040" w:hanging="360"/>
      </w:pPr>
    </w:lvl>
    <w:lvl w:ilvl="7" w:tplc="E7647A3A" w:tentative="1">
      <w:start w:val="1"/>
      <w:numFmt w:val="lowerLetter"/>
      <w:lvlText w:val="%8."/>
      <w:lvlJc w:val="left"/>
      <w:pPr>
        <w:ind w:left="5760" w:hanging="360"/>
      </w:pPr>
    </w:lvl>
    <w:lvl w:ilvl="8" w:tplc="7B24710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A40B2FA">
      <w:start w:val="1"/>
      <w:numFmt w:val="lowerRoman"/>
      <w:lvlText w:val="(%1)"/>
      <w:lvlJc w:val="left"/>
      <w:pPr>
        <w:ind w:left="1080" w:hanging="720"/>
      </w:pPr>
      <w:rPr>
        <w:rFonts w:hint="default"/>
      </w:rPr>
    </w:lvl>
    <w:lvl w:ilvl="1" w:tplc="A23C6638" w:tentative="1">
      <w:start w:val="1"/>
      <w:numFmt w:val="lowerLetter"/>
      <w:lvlText w:val="%2."/>
      <w:lvlJc w:val="left"/>
      <w:pPr>
        <w:ind w:left="1440" w:hanging="360"/>
      </w:pPr>
    </w:lvl>
    <w:lvl w:ilvl="2" w:tplc="0ABAFCB4" w:tentative="1">
      <w:start w:val="1"/>
      <w:numFmt w:val="lowerRoman"/>
      <w:lvlText w:val="%3."/>
      <w:lvlJc w:val="right"/>
      <w:pPr>
        <w:ind w:left="2160" w:hanging="180"/>
      </w:pPr>
    </w:lvl>
    <w:lvl w:ilvl="3" w:tplc="0B3090C2" w:tentative="1">
      <w:start w:val="1"/>
      <w:numFmt w:val="decimal"/>
      <w:lvlText w:val="%4."/>
      <w:lvlJc w:val="left"/>
      <w:pPr>
        <w:ind w:left="2880" w:hanging="360"/>
      </w:pPr>
    </w:lvl>
    <w:lvl w:ilvl="4" w:tplc="0E58C3CA" w:tentative="1">
      <w:start w:val="1"/>
      <w:numFmt w:val="lowerLetter"/>
      <w:lvlText w:val="%5."/>
      <w:lvlJc w:val="left"/>
      <w:pPr>
        <w:ind w:left="3600" w:hanging="360"/>
      </w:pPr>
    </w:lvl>
    <w:lvl w:ilvl="5" w:tplc="B0286744" w:tentative="1">
      <w:start w:val="1"/>
      <w:numFmt w:val="lowerRoman"/>
      <w:lvlText w:val="%6."/>
      <w:lvlJc w:val="right"/>
      <w:pPr>
        <w:ind w:left="4320" w:hanging="180"/>
      </w:pPr>
    </w:lvl>
    <w:lvl w:ilvl="6" w:tplc="22BE31A2" w:tentative="1">
      <w:start w:val="1"/>
      <w:numFmt w:val="decimal"/>
      <w:lvlText w:val="%7."/>
      <w:lvlJc w:val="left"/>
      <w:pPr>
        <w:ind w:left="5040" w:hanging="360"/>
      </w:pPr>
    </w:lvl>
    <w:lvl w:ilvl="7" w:tplc="84A43148" w:tentative="1">
      <w:start w:val="1"/>
      <w:numFmt w:val="lowerLetter"/>
      <w:lvlText w:val="%8."/>
      <w:lvlJc w:val="left"/>
      <w:pPr>
        <w:ind w:left="5760" w:hanging="360"/>
      </w:pPr>
    </w:lvl>
    <w:lvl w:ilvl="8" w:tplc="F094082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ACE91BE">
      <w:start w:val="1"/>
      <w:numFmt w:val="lowerRoman"/>
      <w:lvlText w:val="(%1)"/>
      <w:lvlJc w:val="left"/>
      <w:pPr>
        <w:ind w:left="1080" w:hanging="720"/>
      </w:pPr>
      <w:rPr>
        <w:rFonts w:hint="default"/>
      </w:rPr>
    </w:lvl>
    <w:lvl w:ilvl="1" w:tplc="8D06A91C" w:tentative="1">
      <w:start w:val="1"/>
      <w:numFmt w:val="lowerLetter"/>
      <w:lvlText w:val="%2."/>
      <w:lvlJc w:val="left"/>
      <w:pPr>
        <w:ind w:left="1440" w:hanging="360"/>
      </w:pPr>
    </w:lvl>
    <w:lvl w:ilvl="2" w:tplc="04B25B78" w:tentative="1">
      <w:start w:val="1"/>
      <w:numFmt w:val="lowerRoman"/>
      <w:lvlText w:val="%3."/>
      <w:lvlJc w:val="right"/>
      <w:pPr>
        <w:ind w:left="2160" w:hanging="180"/>
      </w:pPr>
    </w:lvl>
    <w:lvl w:ilvl="3" w:tplc="90F46DAC" w:tentative="1">
      <w:start w:val="1"/>
      <w:numFmt w:val="decimal"/>
      <w:lvlText w:val="%4."/>
      <w:lvlJc w:val="left"/>
      <w:pPr>
        <w:ind w:left="2880" w:hanging="360"/>
      </w:pPr>
    </w:lvl>
    <w:lvl w:ilvl="4" w:tplc="E9C252CC" w:tentative="1">
      <w:start w:val="1"/>
      <w:numFmt w:val="lowerLetter"/>
      <w:lvlText w:val="%5."/>
      <w:lvlJc w:val="left"/>
      <w:pPr>
        <w:ind w:left="3600" w:hanging="360"/>
      </w:pPr>
    </w:lvl>
    <w:lvl w:ilvl="5" w:tplc="D270C920" w:tentative="1">
      <w:start w:val="1"/>
      <w:numFmt w:val="lowerRoman"/>
      <w:lvlText w:val="%6."/>
      <w:lvlJc w:val="right"/>
      <w:pPr>
        <w:ind w:left="4320" w:hanging="180"/>
      </w:pPr>
    </w:lvl>
    <w:lvl w:ilvl="6" w:tplc="6BDC5CA2" w:tentative="1">
      <w:start w:val="1"/>
      <w:numFmt w:val="decimal"/>
      <w:lvlText w:val="%7."/>
      <w:lvlJc w:val="left"/>
      <w:pPr>
        <w:ind w:left="5040" w:hanging="360"/>
      </w:pPr>
    </w:lvl>
    <w:lvl w:ilvl="7" w:tplc="141E028E" w:tentative="1">
      <w:start w:val="1"/>
      <w:numFmt w:val="lowerLetter"/>
      <w:lvlText w:val="%8."/>
      <w:lvlJc w:val="left"/>
      <w:pPr>
        <w:ind w:left="5760" w:hanging="360"/>
      </w:pPr>
    </w:lvl>
    <w:lvl w:ilvl="8" w:tplc="730CF09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DA6A22A">
      <w:start w:val="1"/>
      <w:numFmt w:val="lowerRoman"/>
      <w:lvlText w:val="(%1)"/>
      <w:lvlJc w:val="left"/>
      <w:pPr>
        <w:ind w:left="1080" w:hanging="720"/>
      </w:pPr>
      <w:rPr>
        <w:rFonts w:hint="default"/>
      </w:rPr>
    </w:lvl>
    <w:lvl w:ilvl="1" w:tplc="C9D20C58" w:tentative="1">
      <w:start w:val="1"/>
      <w:numFmt w:val="lowerLetter"/>
      <w:lvlText w:val="%2."/>
      <w:lvlJc w:val="left"/>
      <w:pPr>
        <w:ind w:left="1440" w:hanging="360"/>
      </w:pPr>
    </w:lvl>
    <w:lvl w:ilvl="2" w:tplc="0646ECB8" w:tentative="1">
      <w:start w:val="1"/>
      <w:numFmt w:val="lowerRoman"/>
      <w:lvlText w:val="%3."/>
      <w:lvlJc w:val="right"/>
      <w:pPr>
        <w:ind w:left="2160" w:hanging="180"/>
      </w:pPr>
    </w:lvl>
    <w:lvl w:ilvl="3" w:tplc="E870CCFC" w:tentative="1">
      <w:start w:val="1"/>
      <w:numFmt w:val="decimal"/>
      <w:lvlText w:val="%4."/>
      <w:lvlJc w:val="left"/>
      <w:pPr>
        <w:ind w:left="2880" w:hanging="360"/>
      </w:pPr>
    </w:lvl>
    <w:lvl w:ilvl="4" w:tplc="9C922F08" w:tentative="1">
      <w:start w:val="1"/>
      <w:numFmt w:val="lowerLetter"/>
      <w:lvlText w:val="%5."/>
      <w:lvlJc w:val="left"/>
      <w:pPr>
        <w:ind w:left="3600" w:hanging="360"/>
      </w:pPr>
    </w:lvl>
    <w:lvl w:ilvl="5" w:tplc="C876EE98" w:tentative="1">
      <w:start w:val="1"/>
      <w:numFmt w:val="lowerRoman"/>
      <w:lvlText w:val="%6."/>
      <w:lvlJc w:val="right"/>
      <w:pPr>
        <w:ind w:left="4320" w:hanging="180"/>
      </w:pPr>
    </w:lvl>
    <w:lvl w:ilvl="6" w:tplc="D91476A0" w:tentative="1">
      <w:start w:val="1"/>
      <w:numFmt w:val="decimal"/>
      <w:lvlText w:val="%7."/>
      <w:lvlJc w:val="left"/>
      <w:pPr>
        <w:ind w:left="5040" w:hanging="360"/>
      </w:pPr>
    </w:lvl>
    <w:lvl w:ilvl="7" w:tplc="74EE4C58" w:tentative="1">
      <w:start w:val="1"/>
      <w:numFmt w:val="lowerLetter"/>
      <w:lvlText w:val="%8."/>
      <w:lvlJc w:val="left"/>
      <w:pPr>
        <w:ind w:left="5760" w:hanging="360"/>
      </w:pPr>
    </w:lvl>
    <w:lvl w:ilvl="8" w:tplc="1A22E6E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934A00A">
      <w:start w:val="1"/>
      <w:numFmt w:val="lowerRoman"/>
      <w:lvlText w:val="(%1)"/>
      <w:lvlJc w:val="left"/>
      <w:pPr>
        <w:ind w:left="1080" w:hanging="720"/>
      </w:pPr>
      <w:rPr>
        <w:rFonts w:hint="default"/>
      </w:rPr>
    </w:lvl>
    <w:lvl w:ilvl="1" w:tplc="30D02B54" w:tentative="1">
      <w:start w:val="1"/>
      <w:numFmt w:val="lowerLetter"/>
      <w:lvlText w:val="%2."/>
      <w:lvlJc w:val="left"/>
      <w:pPr>
        <w:ind w:left="1440" w:hanging="360"/>
      </w:pPr>
    </w:lvl>
    <w:lvl w:ilvl="2" w:tplc="83F60F80" w:tentative="1">
      <w:start w:val="1"/>
      <w:numFmt w:val="lowerRoman"/>
      <w:lvlText w:val="%3."/>
      <w:lvlJc w:val="right"/>
      <w:pPr>
        <w:ind w:left="2160" w:hanging="180"/>
      </w:pPr>
    </w:lvl>
    <w:lvl w:ilvl="3" w:tplc="EBD29A46" w:tentative="1">
      <w:start w:val="1"/>
      <w:numFmt w:val="decimal"/>
      <w:lvlText w:val="%4."/>
      <w:lvlJc w:val="left"/>
      <w:pPr>
        <w:ind w:left="2880" w:hanging="360"/>
      </w:pPr>
    </w:lvl>
    <w:lvl w:ilvl="4" w:tplc="1436A4E0" w:tentative="1">
      <w:start w:val="1"/>
      <w:numFmt w:val="lowerLetter"/>
      <w:lvlText w:val="%5."/>
      <w:lvlJc w:val="left"/>
      <w:pPr>
        <w:ind w:left="3600" w:hanging="360"/>
      </w:pPr>
    </w:lvl>
    <w:lvl w:ilvl="5" w:tplc="CF069BD8" w:tentative="1">
      <w:start w:val="1"/>
      <w:numFmt w:val="lowerRoman"/>
      <w:lvlText w:val="%6."/>
      <w:lvlJc w:val="right"/>
      <w:pPr>
        <w:ind w:left="4320" w:hanging="180"/>
      </w:pPr>
    </w:lvl>
    <w:lvl w:ilvl="6" w:tplc="16F4F110" w:tentative="1">
      <w:start w:val="1"/>
      <w:numFmt w:val="decimal"/>
      <w:lvlText w:val="%7."/>
      <w:lvlJc w:val="left"/>
      <w:pPr>
        <w:ind w:left="5040" w:hanging="360"/>
      </w:pPr>
    </w:lvl>
    <w:lvl w:ilvl="7" w:tplc="AEBE6426" w:tentative="1">
      <w:start w:val="1"/>
      <w:numFmt w:val="lowerLetter"/>
      <w:lvlText w:val="%8."/>
      <w:lvlJc w:val="left"/>
      <w:pPr>
        <w:ind w:left="5760" w:hanging="360"/>
      </w:pPr>
    </w:lvl>
    <w:lvl w:ilvl="8" w:tplc="986A8FD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76C4BC8">
      <w:start w:val="1"/>
      <w:numFmt w:val="lowerRoman"/>
      <w:lvlText w:val="(%1)"/>
      <w:lvlJc w:val="left"/>
      <w:pPr>
        <w:ind w:left="1080" w:hanging="720"/>
      </w:pPr>
      <w:rPr>
        <w:rFonts w:hint="default"/>
      </w:rPr>
    </w:lvl>
    <w:lvl w:ilvl="1" w:tplc="CBB80696" w:tentative="1">
      <w:start w:val="1"/>
      <w:numFmt w:val="lowerLetter"/>
      <w:lvlText w:val="%2."/>
      <w:lvlJc w:val="left"/>
      <w:pPr>
        <w:ind w:left="1440" w:hanging="360"/>
      </w:pPr>
    </w:lvl>
    <w:lvl w:ilvl="2" w:tplc="E5C07EC2" w:tentative="1">
      <w:start w:val="1"/>
      <w:numFmt w:val="lowerRoman"/>
      <w:lvlText w:val="%3."/>
      <w:lvlJc w:val="right"/>
      <w:pPr>
        <w:ind w:left="2160" w:hanging="180"/>
      </w:pPr>
    </w:lvl>
    <w:lvl w:ilvl="3" w:tplc="78B898F4" w:tentative="1">
      <w:start w:val="1"/>
      <w:numFmt w:val="decimal"/>
      <w:lvlText w:val="%4."/>
      <w:lvlJc w:val="left"/>
      <w:pPr>
        <w:ind w:left="2880" w:hanging="360"/>
      </w:pPr>
    </w:lvl>
    <w:lvl w:ilvl="4" w:tplc="49F6DC62" w:tentative="1">
      <w:start w:val="1"/>
      <w:numFmt w:val="lowerLetter"/>
      <w:lvlText w:val="%5."/>
      <w:lvlJc w:val="left"/>
      <w:pPr>
        <w:ind w:left="3600" w:hanging="360"/>
      </w:pPr>
    </w:lvl>
    <w:lvl w:ilvl="5" w:tplc="1AC0825C" w:tentative="1">
      <w:start w:val="1"/>
      <w:numFmt w:val="lowerRoman"/>
      <w:lvlText w:val="%6."/>
      <w:lvlJc w:val="right"/>
      <w:pPr>
        <w:ind w:left="4320" w:hanging="180"/>
      </w:pPr>
    </w:lvl>
    <w:lvl w:ilvl="6" w:tplc="6736F9B8" w:tentative="1">
      <w:start w:val="1"/>
      <w:numFmt w:val="decimal"/>
      <w:lvlText w:val="%7."/>
      <w:lvlJc w:val="left"/>
      <w:pPr>
        <w:ind w:left="5040" w:hanging="360"/>
      </w:pPr>
    </w:lvl>
    <w:lvl w:ilvl="7" w:tplc="968C027A" w:tentative="1">
      <w:start w:val="1"/>
      <w:numFmt w:val="lowerLetter"/>
      <w:lvlText w:val="%8."/>
      <w:lvlJc w:val="left"/>
      <w:pPr>
        <w:ind w:left="5760" w:hanging="360"/>
      </w:pPr>
    </w:lvl>
    <w:lvl w:ilvl="8" w:tplc="66289E3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6F8EB4E">
      <w:start w:val="1"/>
      <w:numFmt w:val="lowerRoman"/>
      <w:lvlText w:val="(%1)"/>
      <w:lvlJc w:val="left"/>
      <w:pPr>
        <w:ind w:left="1080" w:hanging="720"/>
      </w:pPr>
      <w:rPr>
        <w:rFonts w:hint="default"/>
      </w:rPr>
    </w:lvl>
    <w:lvl w:ilvl="1" w:tplc="D306272E" w:tentative="1">
      <w:start w:val="1"/>
      <w:numFmt w:val="lowerLetter"/>
      <w:lvlText w:val="%2."/>
      <w:lvlJc w:val="left"/>
      <w:pPr>
        <w:ind w:left="1440" w:hanging="360"/>
      </w:pPr>
    </w:lvl>
    <w:lvl w:ilvl="2" w:tplc="64B4EC44" w:tentative="1">
      <w:start w:val="1"/>
      <w:numFmt w:val="lowerRoman"/>
      <w:lvlText w:val="%3."/>
      <w:lvlJc w:val="right"/>
      <w:pPr>
        <w:ind w:left="2160" w:hanging="180"/>
      </w:pPr>
    </w:lvl>
    <w:lvl w:ilvl="3" w:tplc="730048B6" w:tentative="1">
      <w:start w:val="1"/>
      <w:numFmt w:val="decimal"/>
      <w:lvlText w:val="%4."/>
      <w:lvlJc w:val="left"/>
      <w:pPr>
        <w:ind w:left="2880" w:hanging="360"/>
      </w:pPr>
    </w:lvl>
    <w:lvl w:ilvl="4" w:tplc="D9949734" w:tentative="1">
      <w:start w:val="1"/>
      <w:numFmt w:val="lowerLetter"/>
      <w:lvlText w:val="%5."/>
      <w:lvlJc w:val="left"/>
      <w:pPr>
        <w:ind w:left="3600" w:hanging="360"/>
      </w:pPr>
    </w:lvl>
    <w:lvl w:ilvl="5" w:tplc="5440B258" w:tentative="1">
      <w:start w:val="1"/>
      <w:numFmt w:val="lowerRoman"/>
      <w:lvlText w:val="%6."/>
      <w:lvlJc w:val="right"/>
      <w:pPr>
        <w:ind w:left="4320" w:hanging="180"/>
      </w:pPr>
    </w:lvl>
    <w:lvl w:ilvl="6" w:tplc="7E283670" w:tentative="1">
      <w:start w:val="1"/>
      <w:numFmt w:val="decimal"/>
      <w:lvlText w:val="%7."/>
      <w:lvlJc w:val="left"/>
      <w:pPr>
        <w:ind w:left="5040" w:hanging="360"/>
      </w:pPr>
    </w:lvl>
    <w:lvl w:ilvl="7" w:tplc="B14E95CC" w:tentative="1">
      <w:start w:val="1"/>
      <w:numFmt w:val="lowerLetter"/>
      <w:lvlText w:val="%8."/>
      <w:lvlJc w:val="left"/>
      <w:pPr>
        <w:ind w:left="5760" w:hanging="360"/>
      </w:pPr>
    </w:lvl>
    <w:lvl w:ilvl="8" w:tplc="1DE0788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FB48704">
      <w:start w:val="1"/>
      <w:numFmt w:val="lowerRoman"/>
      <w:lvlText w:val="(%1)"/>
      <w:lvlJc w:val="left"/>
      <w:pPr>
        <w:ind w:left="1080" w:hanging="720"/>
      </w:pPr>
      <w:rPr>
        <w:rFonts w:hint="default"/>
      </w:rPr>
    </w:lvl>
    <w:lvl w:ilvl="1" w:tplc="20C44614" w:tentative="1">
      <w:start w:val="1"/>
      <w:numFmt w:val="lowerLetter"/>
      <w:lvlText w:val="%2."/>
      <w:lvlJc w:val="left"/>
      <w:pPr>
        <w:ind w:left="1440" w:hanging="360"/>
      </w:pPr>
    </w:lvl>
    <w:lvl w:ilvl="2" w:tplc="009E2AB4" w:tentative="1">
      <w:start w:val="1"/>
      <w:numFmt w:val="lowerRoman"/>
      <w:lvlText w:val="%3."/>
      <w:lvlJc w:val="right"/>
      <w:pPr>
        <w:ind w:left="2160" w:hanging="180"/>
      </w:pPr>
    </w:lvl>
    <w:lvl w:ilvl="3" w:tplc="AD66C500" w:tentative="1">
      <w:start w:val="1"/>
      <w:numFmt w:val="decimal"/>
      <w:lvlText w:val="%4."/>
      <w:lvlJc w:val="left"/>
      <w:pPr>
        <w:ind w:left="2880" w:hanging="360"/>
      </w:pPr>
    </w:lvl>
    <w:lvl w:ilvl="4" w:tplc="29F04A38" w:tentative="1">
      <w:start w:val="1"/>
      <w:numFmt w:val="lowerLetter"/>
      <w:lvlText w:val="%5."/>
      <w:lvlJc w:val="left"/>
      <w:pPr>
        <w:ind w:left="3600" w:hanging="360"/>
      </w:pPr>
    </w:lvl>
    <w:lvl w:ilvl="5" w:tplc="9C1EC0E0" w:tentative="1">
      <w:start w:val="1"/>
      <w:numFmt w:val="lowerRoman"/>
      <w:lvlText w:val="%6."/>
      <w:lvlJc w:val="right"/>
      <w:pPr>
        <w:ind w:left="4320" w:hanging="180"/>
      </w:pPr>
    </w:lvl>
    <w:lvl w:ilvl="6" w:tplc="05C00EA6" w:tentative="1">
      <w:start w:val="1"/>
      <w:numFmt w:val="decimal"/>
      <w:lvlText w:val="%7."/>
      <w:lvlJc w:val="left"/>
      <w:pPr>
        <w:ind w:left="5040" w:hanging="360"/>
      </w:pPr>
    </w:lvl>
    <w:lvl w:ilvl="7" w:tplc="78C46BA2" w:tentative="1">
      <w:start w:val="1"/>
      <w:numFmt w:val="lowerLetter"/>
      <w:lvlText w:val="%8."/>
      <w:lvlJc w:val="left"/>
      <w:pPr>
        <w:ind w:left="5760" w:hanging="360"/>
      </w:pPr>
    </w:lvl>
    <w:lvl w:ilvl="8" w:tplc="BF78133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6248610">
      <w:start w:val="1"/>
      <w:numFmt w:val="lowerRoman"/>
      <w:lvlText w:val="(%1)"/>
      <w:lvlJc w:val="left"/>
      <w:pPr>
        <w:ind w:left="1080" w:hanging="720"/>
      </w:pPr>
      <w:rPr>
        <w:rFonts w:hint="default"/>
      </w:rPr>
    </w:lvl>
    <w:lvl w:ilvl="1" w:tplc="9086FB04" w:tentative="1">
      <w:start w:val="1"/>
      <w:numFmt w:val="lowerLetter"/>
      <w:lvlText w:val="%2."/>
      <w:lvlJc w:val="left"/>
      <w:pPr>
        <w:ind w:left="1440" w:hanging="360"/>
      </w:pPr>
    </w:lvl>
    <w:lvl w:ilvl="2" w:tplc="608A187E" w:tentative="1">
      <w:start w:val="1"/>
      <w:numFmt w:val="lowerRoman"/>
      <w:lvlText w:val="%3."/>
      <w:lvlJc w:val="right"/>
      <w:pPr>
        <w:ind w:left="2160" w:hanging="180"/>
      </w:pPr>
    </w:lvl>
    <w:lvl w:ilvl="3" w:tplc="EF4E09B4" w:tentative="1">
      <w:start w:val="1"/>
      <w:numFmt w:val="decimal"/>
      <w:lvlText w:val="%4."/>
      <w:lvlJc w:val="left"/>
      <w:pPr>
        <w:ind w:left="2880" w:hanging="360"/>
      </w:pPr>
    </w:lvl>
    <w:lvl w:ilvl="4" w:tplc="AE42AB32" w:tentative="1">
      <w:start w:val="1"/>
      <w:numFmt w:val="lowerLetter"/>
      <w:lvlText w:val="%5."/>
      <w:lvlJc w:val="left"/>
      <w:pPr>
        <w:ind w:left="3600" w:hanging="360"/>
      </w:pPr>
    </w:lvl>
    <w:lvl w:ilvl="5" w:tplc="10ECA28C" w:tentative="1">
      <w:start w:val="1"/>
      <w:numFmt w:val="lowerRoman"/>
      <w:lvlText w:val="%6."/>
      <w:lvlJc w:val="right"/>
      <w:pPr>
        <w:ind w:left="4320" w:hanging="180"/>
      </w:pPr>
    </w:lvl>
    <w:lvl w:ilvl="6" w:tplc="3C9A40C2" w:tentative="1">
      <w:start w:val="1"/>
      <w:numFmt w:val="decimal"/>
      <w:lvlText w:val="%7."/>
      <w:lvlJc w:val="left"/>
      <w:pPr>
        <w:ind w:left="5040" w:hanging="360"/>
      </w:pPr>
    </w:lvl>
    <w:lvl w:ilvl="7" w:tplc="A964F608" w:tentative="1">
      <w:start w:val="1"/>
      <w:numFmt w:val="lowerLetter"/>
      <w:lvlText w:val="%8."/>
      <w:lvlJc w:val="left"/>
      <w:pPr>
        <w:ind w:left="5760" w:hanging="360"/>
      </w:pPr>
    </w:lvl>
    <w:lvl w:ilvl="8" w:tplc="516E490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9EEE662">
      <w:start w:val="1"/>
      <w:numFmt w:val="lowerRoman"/>
      <w:lvlText w:val="(%1)"/>
      <w:lvlJc w:val="left"/>
      <w:pPr>
        <w:ind w:left="1080" w:hanging="720"/>
      </w:pPr>
      <w:rPr>
        <w:rFonts w:hint="default"/>
      </w:rPr>
    </w:lvl>
    <w:lvl w:ilvl="1" w:tplc="D128AABC" w:tentative="1">
      <w:start w:val="1"/>
      <w:numFmt w:val="lowerLetter"/>
      <w:lvlText w:val="%2."/>
      <w:lvlJc w:val="left"/>
      <w:pPr>
        <w:ind w:left="1440" w:hanging="360"/>
      </w:pPr>
    </w:lvl>
    <w:lvl w:ilvl="2" w:tplc="58065DE6" w:tentative="1">
      <w:start w:val="1"/>
      <w:numFmt w:val="lowerRoman"/>
      <w:lvlText w:val="%3."/>
      <w:lvlJc w:val="right"/>
      <w:pPr>
        <w:ind w:left="2160" w:hanging="180"/>
      </w:pPr>
    </w:lvl>
    <w:lvl w:ilvl="3" w:tplc="D312EE00" w:tentative="1">
      <w:start w:val="1"/>
      <w:numFmt w:val="decimal"/>
      <w:lvlText w:val="%4."/>
      <w:lvlJc w:val="left"/>
      <w:pPr>
        <w:ind w:left="2880" w:hanging="360"/>
      </w:pPr>
    </w:lvl>
    <w:lvl w:ilvl="4" w:tplc="FDEAB298" w:tentative="1">
      <w:start w:val="1"/>
      <w:numFmt w:val="lowerLetter"/>
      <w:lvlText w:val="%5."/>
      <w:lvlJc w:val="left"/>
      <w:pPr>
        <w:ind w:left="3600" w:hanging="360"/>
      </w:pPr>
    </w:lvl>
    <w:lvl w:ilvl="5" w:tplc="01DA8B3A" w:tentative="1">
      <w:start w:val="1"/>
      <w:numFmt w:val="lowerRoman"/>
      <w:lvlText w:val="%6."/>
      <w:lvlJc w:val="right"/>
      <w:pPr>
        <w:ind w:left="4320" w:hanging="180"/>
      </w:pPr>
    </w:lvl>
    <w:lvl w:ilvl="6" w:tplc="90406392" w:tentative="1">
      <w:start w:val="1"/>
      <w:numFmt w:val="decimal"/>
      <w:lvlText w:val="%7."/>
      <w:lvlJc w:val="left"/>
      <w:pPr>
        <w:ind w:left="5040" w:hanging="360"/>
      </w:pPr>
    </w:lvl>
    <w:lvl w:ilvl="7" w:tplc="63D8E6C6" w:tentative="1">
      <w:start w:val="1"/>
      <w:numFmt w:val="lowerLetter"/>
      <w:lvlText w:val="%8."/>
      <w:lvlJc w:val="left"/>
      <w:pPr>
        <w:ind w:left="5760" w:hanging="360"/>
      </w:pPr>
    </w:lvl>
    <w:lvl w:ilvl="8" w:tplc="F79E281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3644E7E">
      <w:start w:val="1"/>
      <w:numFmt w:val="lowerRoman"/>
      <w:lvlText w:val="(%1)"/>
      <w:lvlJc w:val="left"/>
      <w:pPr>
        <w:ind w:left="1080" w:hanging="720"/>
      </w:pPr>
      <w:rPr>
        <w:rFonts w:hint="default"/>
      </w:rPr>
    </w:lvl>
    <w:lvl w:ilvl="1" w:tplc="C526CBB8" w:tentative="1">
      <w:start w:val="1"/>
      <w:numFmt w:val="lowerLetter"/>
      <w:lvlText w:val="%2."/>
      <w:lvlJc w:val="left"/>
      <w:pPr>
        <w:ind w:left="1440" w:hanging="360"/>
      </w:pPr>
    </w:lvl>
    <w:lvl w:ilvl="2" w:tplc="0DE67D9A" w:tentative="1">
      <w:start w:val="1"/>
      <w:numFmt w:val="lowerRoman"/>
      <w:lvlText w:val="%3."/>
      <w:lvlJc w:val="right"/>
      <w:pPr>
        <w:ind w:left="2160" w:hanging="180"/>
      </w:pPr>
    </w:lvl>
    <w:lvl w:ilvl="3" w:tplc="040EECC8" w:tentative="1">
      <w:start w:val="1"/>
      <w:numFmt w:val="decimal"/>
      <w:lvlText w:val="%4."/>
      <w:lvlJc w:val="left"/>
      <w:pPr>
        <w:ind w:left="2880" w:hanging="360"/>
      </w:pPr>
    </w:lvl>
    <w:lvl w:ilvl="4" w:tplc="5A82952E" w:tentative="1">
      <w:start w:val="1"/>
      <w:numFmt w:val="lowerLetter"/>
      <w:lvlText w:val="%5."/>
      <w:lvlJc w:val="left"/>
      <w:pPr>
        <w:ind w:left="3600" w:hanging="360"/>
      </w:pPr>
    </w:lvl>
    <w:lvl w:ilvl="5" w:tplc="A10A6D00" w:tentative="1">
      <w:start w:val="1"/>
      <w:numFmt w:val="lowerRoman"/>
      <w:lvlText w:val="%6."/>
      <w:lvlJc w:val="right"/>
      <w:pPr>
        <w:ind w:left="4320" w:hanging="180"/>
      </w:pPr>
    </w:lvl>
    <w:lvl w:ilvl="6" w:tplc="2B9A271A" w:tentative="1">
      <w:start w:val="1"/>
      <w:numFmt w:val="decimal"/>
      <w:lvlText w:val="%7."/>
      <w:lvlJc w:val="left"/>
      <w:pPr>
        <w:ind w:left="5040" w:hanging="360"/>
      </w:pPr>
    </w:lvl>
    <w:lvl w:ilvl="7" w:tplc="847AC9CA" w:tentative="1">
      <w:start w:val="1"/>
      <w:numFmt w:val="lowerLetter"/>
      <w:lvlText w:val="%8."/>
      <w:lvlJc w:val="left"/>
      <w:pPr>
        <w:ind w:left="5760" w:hanging="360"/>
      </w:pPr>
    </w:lvl>
    <w:lvl w:ilvl="8" w:tplc="BE6E37B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7174304">
    <w:abstractNumId w:val="20"/>
  </w:num>
  <w:num w:numId="2" w16cid:durableId="99302748">
    <w:abstractNumId w:val="6"/>
  </w:num>
  <w:num w:numId="3" w16cid:durableId="466624040">
    <w:abstractNumId w:val="2"/>
  </w:num>
  <w:num w:numId="4" w16cid:durableId="1800344803">
    <w:abstractNumId w:val="10"/>
  </w:num>
  <w:num w:numId="5" w16cid:durableId="607587945">
    <w:abstractNumId w:val="9"/>
  </w:num>
  <w:num w:numId="6" w16cid:durableId="403994682">
    <w:abstractNumId w:val="1"/>
  </w:num>
  <w:num w:numId="7" w16cid:durableId="1767310459">
    <w:abstractNumId w:val="15"/>
  </w:num>
  <w:num w:numId="8" w16cid:durableId="1319109584">
    <w:abstractNumId w:val="7"/>
  </w:num>
  <w:num w:numId="9" w16cid:durableId="27996207">
    <w:abstractNumId w:val="13"/>
  </w:num>
  <w:num w:numId="10" w16cid:durableId="1190728237">
    <w:abstractNumId w:val="5"/>
  </w:num>
  <w:num w:numId="11" w16cid:durableId="526869981">
    <w:abstractNumId w:val="19"/>
  </w:num>
  <w:num w:numId="12" w16cid:durableId="488135036">
    <w:abstractNumId w:val="11"/>
  </w:num>
  <w:num w:numId="13" w16cid:durableId="1707633425">
    <w:abstractNumId w:val="4"/>
  </w:num>
  <w:num w:numId="14" w16cid:durableId="1519998960">
    <w:abstractNumId w:val="3"/>
  </w:num>
  <w:num w:numId="15" w16cid:durableId="409884960">
    <w:abstractNumId w:val="17"/>
  </w:num>
  <w:num w:numId="16" w16cid:durableId="2132703376">
    <w:abstractNumId w:val="16"/>
  </w:num>
  <w:num w:numId="17" w16cid:durableId="697000686">
    <w:abstractNumId w:val="8"/>
  </w:num>
  <w:num w:numId="18" w16cid:durableId="1152525957">
    <w:abstractNumId w:val="14"/>
  </w:num>
  <w:num w:numId="19" w16cid:durableId="1797604764">
    <w:abstractNumId w:val="18"/>
  </w:num>
  <w:num w:numId="20" w16cid:durableId="1449738172">
    <w:abstractNumId w:val="12"/>
  </w:num>
  <w:num w:numId="21" w16cid:durableId="1672022228">
    <w:abstractNumId w:val="0"/>
  </w:num>
  <w:num w:numId="22" w16cid:durableId="14756407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020"/>
    <w:rsid w:val="00034F06"/>
    <w:rsid w:val="00121020"/>
    <w:rsid w:val="0025104C"/>
    <w:rsid w:val="002635D0"/>
    <w:rsid w:val="0032084C"/>
    <w:rsid w:val="00487FDA"/>
    <w:rsid w:val="00574C19"/>
    <w:rsid w:val="005D266C"/>
    <w:rsid w:val="005E5755"/>
    <w:rsid w:val="006F0ADF"/>
    <w:rsid w:val="00785A84"/>
    <w:rsid w:val="008427AD"/>
    <w:rsid w:val="008D7F19"/>
    <w:rsid w:val="0094025E"/>
    <w:rsid w:val="00B353FE"/>
    <w:rsid w:val="00C54181"/>
    <w:rsid w:val="00C669CD"/>
    <w:rsid w:val="00E229EE"/>
    <w:rsid w:val="00E85087"/>
    <w:rsid w:val="00EC328E"/>
    <w:rsid w:val="00FC5C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3E853"/>
  <w15:docId w15:val="{3B421EE6-519D-4B27-83A3-9C42334A8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84219" w:rsidRDefault="003D55EE" w:rsidP="009B242A">
          <w:pPr>
            <w:pStyle w:val="4D6CDB0F478A47378458119DA633E90A"/>
          </w:pPr>
          <w:r w:rsidRPr="00925A3E">
            <w:rPr>
              <w:rStyle w:val="PlaceholderText"/>
            </w:rPr>
            <w:t>Click or tap to enter a date.</w:t>
          </w:r>
        </w:p>
      </w:docPartBody>
    </w:docPart>
    <w:docPart>
      <w:docPartPr>
        <w:name w:val="D54CCED838554EB1B9F9D69C164F8E49"/>
        <w:category>
          <w:name w:val="General"/>
          <w:gallery w:val="placeholder"/>
        </w:category>
        <w:types>
          <w:type w:val="bbPlcHdr"/>
        </w:types>
        <w:behaviors>
          <w:behavior w:val="content"/>
        </w:behaviors>
        <w:guid w:val="{D095350D-CA1C-4C5A-8F3C-575324A5858F}"/>
      </w:docPartPr>
      <w:docPartBody>
        <w:p w:rsidR="00B84219" w:rsidRDefault="005C723A" w:rsidP="005C723A">
          <w:pPr>
            <w:pStyle w:val="D54CCED838554EB1B9F9D69C164F8E49"/>
          </w:pPr>
          <w:r w:rsidRPr="00D858FE">
            <w:rPr>
              <w:rStyle w:val="PlaceholderText"/>
            </w:rPr>
            <w:t>Choose an item.</w:t>
          </w:r>
        </w:p>
      </w:docPartBody>
    </w:docPart>
    <w:docPart>
      <w:docPartPr>
        <w:name w:val="7B3F24825C874700A57CDFA8F68A78A9"/>
        <w:category>
          <w:name w:val="General"/>
          <w:gallery w:val="placeholder"/>
        </w:category>
        <w:types>
          <w:type w:val="bbPlcHdr"/>
        </w:types>
        <w:behaviors>
          <w:behavior w:val="content"/>
        </w:behaviors>
        <w:guid w:val="{CD19AF18-0BD8-4CF9-B5B5-AAFE7A65F414}"/>
      </w:docPartPr>
      <w:docPartBody>
        <w:p w:rsidR="00B84219" w:rsidRDefault="005C723A" w:rsidP="005C723A">
          <w:pPr>
            <w:pStyle w:val="7B3F24825C874700A57CDFA8F68A78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altName w:val="Segoe UI"/>
    <w:panose1 w:val="00000000000000000000"/>
    <w:charset w:val="00"/>
    <w:family w:val="auto"/>
    <w:pitch w:val="variable"/>
    <w:sig w:usb0="E00002FF" w:usb1="4000201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C723A"/>
    <w:rsid w:val="00034F06"/>
    <w:rsid w:val="002072AD"/>
    <w:rsid w:val="003D55EE"/>
    <w:rsid w:val="005C723A"/>
    <w:rsid w:val="006F0ADF"/>
    <w:rsid w:val="00B84219"/>
    <w:rsid w:val="00C54181"/>
    <w:rsid w:val="00FC39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723A"/>
    <w:rPr>
      <w:color w:val="808080"/>
    </w:rPr>
  </w:style>
  <w:style w:type="paragraph" w:customStyle="1" w:styleId="4D6CDB0F478A47378458119DA633E90A">
    <w:name w:val="4D6CDB0F478A47378458119DA633E90A"/>
    <w:rsid w:val="00193AC5"/>
  </w:style>
  <w:style w:type="paragraph" w:customStyle="1" w:styleId="D54CCED838554EB1B9F9D69C164F8E49">
    <w:name w:val="D54CCED838554EB1B9F9D69C164F8E49"/>
    <w:rsid w:val="005C723A"/>
    <w:pPr>
      <w:spacing w:line="278" w:lineRule="auto"/>
    </w:pPr>
    <w:rPr>
      <w:kern w:val="2"/>
      <w:sz w:val="24"/>
      <w:szCs w:val="24"/>
      <w14:ligatures w14:val="standardContextual"/>
    </w:rPr>
  </w:style>
  <w:style w:type="paragraph" w:customStyle="1" w:styleId="7B3F24825C874700A57CDFA8F68A78A9">
    <w:name w:val="7B3F24825C874700A57CDFA8F68A78A9"/>
    <w:rsid w:val="005C723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2025-02-17T23:51:00Z</dcterms:created>
  <dcterms:modified xsi:type="dcterms:W3CDTF">2025-02-17T23:51:00Z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