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896A" w14:textId="77777777" w:rsidR="000D0370" w:rsidRPr="001E694D" w:rsidRDefault="000D037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562EFEC" wp14:editId="0F9ADCA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F5B86BD" w14:textId="77777777" w:rsidR="000D0370" w:rsidRPr="001E694D" w:rsidRDefault="000D037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54CFBB1" w14:textId="77777777" w:rsidR="000D0370" w:rsidRPr="001E694D" w:rsidRDefault="000D037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609908" w14:textId="77777777" w:rsidR="000D0370" w:rsidRPr="001E694D" w:rsidRDefault="000D037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5DB98C2" w14:textId="77777777" w:rsidR="000D0370" w:rsidRDefault="000D0370" w:rsidP="00127C68">
      <w:pPr>
        <w:spacing w:before="480"/>
        <w:rPr>
          <w:rFonts w:ascii="Arial" w:hAnsi="Arial" w:cs="Arial"/>
          <w:b/>
          <w:color w:val="FFFFFF" w:themeColor="background1"/>
          <w:sz w:val="32"/>
        </w:rPr>
      </w:pPr>
    </w:p>
    <w:p w14:paraId="547FFD94" w14:textId="77777777" w:rsidR="000D0370" w:rsidRPr="00A36AA9" w:rsidRDefault="000D0370"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2E26CB" w14:paraId="2AB2405B" w14:textId="77777777" w:rsidTr="002E26CB">
        <w:tc>
          <w:tcPr>
            <w:cnfStyle w:val="001000000000" w:firstRow="0" w:lastRow="0" w:firstColumn="1" w:lastColumn="0" w:oddVBand="0" w:evenVBand="0" w:oddHBand="0" w:evenHBand="0" w:firstRowFirstColumn="0" w:firstRowLastColumn="0" w:lastRowFirstColumn="0" w:lastRowLastColumn="0"/>
            <w:tcW w:w="3227" w:type="dxa"/>
          </w:tcPr>
          <w:p w14:paraId="4D2FEBF5" w14:textId="77777777" w:rsidR="000D0370" w:rsidRPr="00A36AA9" w:rsidRDefault="000D037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27C0400" w14:textId="77777777" w:rsidR="000D0370" w:rsidRPr="00485483" w:rsidRDefault="000D037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The Mary Potter Home Services</w:t>
            </w:r>
          </w:p>
        </w:tc>
      </w:tr>
      <w:tr w:rsidR="002E26CB" w14:paraId="6305544D" w14:textId="77777777" w:rsidTr="002E2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5B9A0F" w14:textId="77777777" w:rsidR="000D0370" w:rsidRPr="00A36AA9" w:rsidRDefault="000D037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C31F15D" w14:textId="77777777" w:rsidR="000D0370" w:rsidRPr="00485483" w:rsidRDefault="000D037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200136</w:t>
            </w:r>
          </w:p>
        </w:tc>
      </w:tr>
      <w:tr w:rsidR="002E26CB" w14:paraId="70973670" w14:textId="77777777" w:rsidTr="002E26C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7FEDCE" w14:textId="77777777" w:rsidR="000D0370" w:rsidRPr="00A36AA9" w:rsidRDefault="000D037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CD2DDE3" w14:textId="77777777" w:rsidR="000D0370" w:rsidRPr="00485483" w:rsidRDefault="000D037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11 Chaston Street, WAGGA WAGGA, New South Wales, 2650</w:t>
            </w:r>
          </w:p>
        </w:tc>
      </w:tr>
      <w:tr w:rsidR="002E26CB" w14:paraId="35A082EB" w14:textId="77777777" w:rsidTr="002E2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1052F5" w14:textId="77777777" w:rsidR="000D0370" w:rsidRPr="00A36AA9" w:rsidRDefault="000D037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14B6CFA" w14:textId="77777777" w:rsidR="000D0370" w:rsidRPr="00481883" w:rsidRDefault="000D037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2E26CB" w14:paraId="7EBE488A" w14:textId="77777777" w:rsidTr="002E26C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CB51E0" w14:textId="77777777" w:rsidR="000D0370" w:rsidRPr="00A36AA9" w:rsidRDefault="000D037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810FCC8" w14:textId="6F59C3E2" w:rsidR="000D0370" w:rsidRPr="00481883" w:rsidRDefault="000D037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15 January 2025</w:t>
            </w:r>
            <w:r w:rsidRPr="00481883">
              <w:rPr>
                <w:rFonts w:ascii="Open Sans" w:eastAsia="Open Sans" w:hAnsi="Open Sans" w:cs="Open Sans"/>
              </w:rPr>
              <w:t xml:space="preserve"> to 16 January 2025</w:t>
            </w:r>
          </w:p>
        </w:tc>
      </w:tr>
      <w:tr w:rsidR="002E26CB" w14:paraId="1A10608B" w14:textId="77777777" w:rsidTr="002E2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F1C5B3" w14:textId="77777777" w:rsidR="000D0370" w:rsidRPr="00A36AA9" w:rsidRDefault="000D037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67637383"/>
            <w:placeholder>
              <w:docPart w:val="A7F4949C78414813B67B25D37262F9D8"/>
            </w:placeholder>
            <w:date w:fullDate="2025-03-07T00:00:00Z">
              <w:dateFormat w:val="d MMMM yyyy"/>
              <w:lid w:val="en-AU"/>
              <w:storeMappedDataAs w:val="dateTime"/>
              <w:calendar w:val="gregorian"/>
            </w:date>
          </w:sdtPr>
          <w:sdtContent>
            <w:tc>
              <w:tcPr>
                <w:tcW w:w="7114" w:type="dxa"/>
                <w:shd w:val="clear" w:color="auto" w:fill="auto"/>
              </w:tcPr>
              <w:p w14:paraId="2A3A4FB3" w14:textId="60EF952F" w:rsidR="000D0370" w:rsidRPr="00481883" w:rsidRDefault="006C1FB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7 March 2025</w:t>
                </w:r>
              </w:p>
            </w:tc>
          </w:sdtContent>
        </w:sdt>
      </w:tr>
    </w:tbl>
    <w:bookmarkEnd w:id="1"/>
    <w:p w14:paraId="01547829" w14:textId="77777777" w:rsidR="000D0370" w:rsidRPr="00A36AA9" w:rsidRDefault="000D037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0927132" w14:textId="77777777" w:rsidR="000D0370" w:rsidRPr="00B82817" w:rsidRDefault="000D0370"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4AC82C2" w14:textId="6DC156C0" w:rsidR="000D0370" w:rsidRPr="009E6C91" w:rsidRDefault="000D0370" w:rsidP="009E6C91">
      <w:pPr>
        <w:spacing w:line="276" w:lineRule="auto"/>
        <w:rPr>
          <w:rFonts w:ascii="Open Sans" w:hAnsi="Open Sans" w:cs="Open Sans"/>
          <w:b/>
          <w:bCs/>
          <w:color w:val="781E77"/>
          <w:sz w:val="30"/>
          <w:szCs w:val="28"/>
        </w:rPr>
      </w:pPr>
      <w:bookmarkStart w:id="2" w:name="SERVICEALLOCATIONLIST"/>
      <w:r w:rsidRPr="00C97885">
        <w:rPr>
          <w:rFonts w:ascii="Open Sans" w:eastAsia="Arial" w:hAnsi="Open Sans" w:cs="Open Sans"/>
        </w:rPr>
        <w:t>Home Care Packages (</w:t>
      </w:r>
      <w:r w:rsidRPr="00C97885">
        <w:rPr>
          <w:rFonts w:ascii="Open Sans" w:eastAsia="Arial" w:hAnsi="Open Sans" w:cs="Open Sans"/>
          <w:b/>
          <w:bCs/>
        </w:rPr>
        <w:t>HCP</w:t>
      </w:r>
      <w:r w:rsidRPr="00C97885">
        <w:rPr>
          <w:rFonts w:ascii="Open Sans" w:eastAsia="Arial" w:hAnsi="Open Sans" w:cs="Open Sans"/>
        </w:rPr>
        <w:t>) included:</w:t>
      </w:r>
      <w:r w:rsidRPr="00C97885">
        <w:rPr>
          <w:rFonts w:ascii="Open Sans" w:eastAsia="Arial" w:hAnsi="Open Sans" w:cs="Open Sans"/>
        </w:rPr>
        <w:br/>
        <w:t>Provider: 1315 The Mary Potter Nursing Home and The Ethel Forrest Day Care Centre Pty Ltd</w:t>
      </w:r>
      <w:r w:rsidRPr="00C97885">
        <w:rPr>
          <w:rFonts w:ascii="Open Sans" w:eastAsia="Arial" w:hAnsi="Open Sans" w:cs="Open Sans"/>
        </w:rPr>
        <w:br/>
        <w:t>Service: 17508 Forrest Community Services Tumut EACH Dementia</w:t>
      </w:r>
      <w:r w:rsidRPr="00C97885">
        <w:rPr>
          <w:rFonts w:ascii="Open Sans" w:eastAsia="Arial" w:hAnsi="Open Sans" w:cs="Open Sans"/>
        </w:rPr>
        <w:br/>
        <w:t>Service: 17515 Griffith Nursing Service</w:t>
      </w:r>
      <w:r w:rsidRPr="00C97885">
        <w:rPr>
          <w:rFonts w:ascii="Open Sans" w:eastAsia="Arial" w:hAnsi="Open Sans" w:cs="Open Sans"/>
        </w:rPr>
        <w:br/>
      </w:r>
      <w:proofErr w:type="spellStart"/>
      <w:r w:rsidRPr="00C97885">
        <w:rPr>
          <w:rFonts w:ascii="Open Sans" w:eastAsia="Arial" w:hAnsi="Open Sans" w:cs="Open Sans"/>
        </w:rPr>
        <w:t>Service</w:t>
      </w:r>
      <w:proofErr w:type="spellEnd"/>
      <w:r w:rsidRPr="00C97885">
        <w:rPr>
          <w:rFonts w:ascii="Open Sans" w:eastAsia="Arial" w:hAnsi="Open Sans" w:cs="Open Sans"/>
        </w:rPr>
        <w:t>: 17516 Griffith Nursing Service (EACH)</w:t>
      </w:r>
      <w:r w:rsidRPr="00C97885">
        <w:rPr>
          <w:rFonts w:ascii="Open Sans" w:eastAsia="Arial" w:hAnsi="Open Sans" w:cs="Open Sans"/>
        </w:rPr>
        <w:br/>
        <w:t>Service: 17517 Griffith Nursing Service (EACHD)</w:t>
      </w:r>
      <w:r w:rsidRPr="00C97885">
        <w:rPr>
          <w:rFonts w:ascii="Open Sans" w:eastAsia="Arial" w:hAnsi="Open Sans" w:cs="Open Sans"/>
        </w:rPr>
        <w:br/>
        <w:t>Service: 17780 The Forrest Centre CACP (Tumut)</w:t>
      </w:r>
      <w:r w:rsidRPr="00C97885">
        <w:rPr>
          <w:rFonts w:ascii="Open Sans" w:eastAsia="Arial" w:hAnsi="Open Sans" w:cs="Open Sans"/>
        </w:rPr>
        <w:br/>
        <w:t>Service: 17781 The Forrest Centre CACP (Wagga Wagga)</w:t>
      </w:r>
      <w:r w:rsidRPr="00C97885">
        <w:rPr>
          <w:rFonts w:ascii="Open Sans" w:eastAsia="Arial" w:hAnsi="Open Sans" w:cs="Open Sans"/>
        </w:rPr>
        <w:br/>
        <w:t>Service: 17782 The Forrest Centre EACH (Wagga Wagga)</w:t>
      </w:r>
      <w:r w:rsidRPr="00C97885">
        <w:rPr>
          <w:rFonts w:ascii="Open Sans" w:eastAsia="Arial" w:hAnsi="Open Sans" w:cs="Open Sans"/>
        </w:rPr>
        <w:br/>
      </w:r>
      <w:r w:rsidRPr="00C97885">
        <w:rPr>
          <w:rFonts w:ascii="Open Sans" w:eastAsia="Arial" w:hAnsi="Open Sans" w:cs="Open Sans"/>
        </w:rPr>
        <w:br/>
        <w:t>Commonwealth Home Support Programme (</w:t>
      </w:r>
      <w:r w:rsidRPr="00C97885">
        <w:rPr>
          <w:rFonts w:ascii="Open Sans" w:eastAsia="Arial" w:hAnsi="Open Sans" w:cs="Open Sans"/>
          <w:b/>
          <w:bCs/>
        </w:rPr>
        <w:t>CHSP</w:t>
      </w:r>
      <w:r w:rsidRPr="00C97885">
        <w:rPr>
          <w:rFonts w:ascii="Open Sans" w:eastAsia="Arial" w:hAnsi="Open Sans" w:cs="Open Sans"/>
        </w:rPr>
        <w:t>) included:</w:t>
      </w:r>
      <w:r w:rsidRPr="00C97885">
        <w:rPr>
          <w:rFonts w:ascii="Open Sans" w:eastAsia="Arial" w:hAnsi="Open Sans" w:cs="Open Sans"/>
        </w:rPr>
        <w:br/>
        <w:t>Provider: 7832 The Mary Potter Nursing Home and The Ethel Forrest Day Care Centre Pty Ltd</w:t>
      </w:r>
      <w:r w:rsidRPr="00C97885">
        <w:rPr>
          <w:rFonts w:ascii="Open Sans" w:eastAsia="Arial" w:hAnsi="Open Sans" w:cs="Open Sans"/>
        </w:rPr>
        <w:br/>
        <w:t>Service: 26112 The Mary Potter Nursing Home and The Ethel Forrest Day Care Centre Pty Ltd - Care Relationships and</w:t>
      </w:r>
      <w:r w:rsidRPr="00C97885">
        <w:rPr>
          <w:rFonts w:ascii="Open Sans" w:eastAsia="Arial" w:hAnsi="Open Sans" w:cs="Open Sans"/>
        </w:rPr>
        <w:br/>
        <w:t>Service: 26111 The Mary Potter Nursing Home and The Ethel Forrest Day Care Centre Pty Ltd - Community and Home Supp</w:t>
      </w:r>
      <w:r w:rsidRPr="00C97885">
        <w:rPr>
          <w:rFonts w:ascii="Open Sans" w:hAnsi="Open Sans" w:cs="Open Sans"/>
        </w:rPr>
        <w:br/>
      </w:r>
      <w:bookmarkEnd w:id="2"/>
      <w:r w:rsidRPr="00C97885">
        <w:rPr>
          <w:rFonts w:ascii="Open Sans" w:hAnsi="Open Sans" w:cs="Open Sans"/>
        </w:rPr>
        <w:br/>
      </w:r>
      <w:r w:rsidRPr="009E6C91">
        <w:rPr>
          <w:rFonts w:ascii="Open Sans" w:hAnsi="Open Sans" w:cs="Open Sans"/>
          <w:b/>
          <w:bCs/>
          <w:color w:val="781E77"/>
          <w:sz w:val="30"/>
          <w:szCs w:val="28"/>
        </w:rPr>
        <w:t>This performance report</w:t>
      </w:r>
    </w:p>
    <w:p w14:paraId="192153D6" w14:textId="77777777" w:rsidR="000D0370" w:rsidRPr="00C97885" w:rsidRDefault="000D0370" w:rsidP="00C97885">
      <w:pPr>
        <w:pStyle w:val="NormalArial"/>
        <w:spacing w:line="276" w:lineRule="auto"/>
        <w:rPr>
          <w:rFonts w:ascii="Open Sans" w:eastAsia="Arial" w:hAnsi="Open Sans" w:cs="Open Sans"/>
        </w:rPr>
      </w:pPr>
      <w:r w:rsidRPr="00C97885">
        <w:rPr>
          <w:rFonts w:ascii="Open Sans" w:eastAsia="Arial" w:hAnsi="Open Sans" w:cs="Open Sans"/>
        </w:rPr>
        <w:t>This performance report has been prepared by Micheal Cooper, delegate of the Aged Care Quality and Safety Commissioner (Commissioner)</w:t>
      </w:r>
      <w:r w:rsidRPr="00C97885">
        <w:rPr>
          <w:rFonts w:ascii="Open Sans" w:eastAsia="Arial" w:hAnsi="Open Sans" w:cs="Open Sans"/>
        </w:rPr>
        <w:footnoteReference w:id="2"/>
      </w:r>
      <w:r w:rsidRPr="00C97885">
        <w:rPr>
          <w:rFonts w:ascii="Open Sans" w:eastAsia="Arial" w:hAnsi="Open Sans" w:cs="Open Sans"/>
        </w:rPr>
        <w:t xml:space="preserve">. </w:t>
      </w:r>
    </w:p>
    <w:p w14:paraId="2E9A04A5" w14:textId="77777777" w:rsidR="000D0370" w:rsidRPr="00C97885" w:rsidRDefault="000D0370" w:rsidP="00C97885">
      <w:pPr>
        <w:pStyle w:val="NormalArial"/>
        <w:spacing w:line="276" w:lineRule="auto"/>
        <w:rPr>
          <w:rFonts w:ascii="Open Sans" w:eastAsia="Arial" w:hAnsi="Open Sans" w:cs="Open Sans"/>
        </w:rPr>
      </w:pPr>
      <w:r w:rsidRPr="00C97885">
        <w:rPr>
          <w:rFonts w:ascii="Open Sans" w:eastAsia="Arial" w:hAnsi="Open Sans" w:cs="Open Sans"/>
        </w:rPr>
        <w:t>This performance report details the Commissioner’s assessment of the provider’s performance, in relation to the services it operates, against the Aged Care Quality Standards (Quality Standards). The Quality Standards and requirements are assessed as either compliant or non-compliant at the Standard and requirement level where applicable.</w:t>
      </w:r>
    </w:p>
    <w:p w14:paraId="65B107DA" w14:textId="77777777" w:rsidR="000D0370" w:rsidRPr="00C97885" w:rsidRDefault="000D0370" w:rsidP="00C97885">
      <w:pPr>
        <w:pStyle w:val="NormalArial"/>
        <w:spacing w:line="276" w:lineRule="auto"/>
        <w:rPr>
          <w:rFonts w:ascii="Open Sans" w:eastAsia="Open Sans" w:hAnsi="Open Sans" w:cs="Open Sans"/>
        </w:rPr>
      </w:pPr>
      <w:r w:rsidRPr="00C97885">
        <w:rPr>
          <w:rFonts w:ascii="Open Sans" w:eastAsia="Arial" w:hAnsi="Open Sans" w:cs="Open Sans"/>
        </w:rPr>
        <w:t>The report also specifies any areas in which improvements must be made to ensure the</w:t>
      </w:r>
      <w:r w:rsidRPr="00C97885">
        <w:rPr>
          <w:rFonts w:ascii="Open Sans" w:eastAsia="Open Sans" w:hAnsi="Open Sans" w:cs="Open Sans"/>
        </w:rPr>
        <w:t xml:space="preserve"> Quality Standards are complied with.</w:t>
      </w:r>
    </w:p>
    <w:p w14:paraId="76AF7B86" w14:textId="77777777" w:rsidR="009E6C91" w:rsidRDefault="009E6C91">
      <w:pPr>
        <w:spacing w:after="160" w:line="259" w:lineRule="auto"/>
        <w:rPr>
          <w:rFonts w:ascii="Open Sans" w:hAnsi="Open Sans" w:cs="Open Sans"/>
          <w:b/>
          <w:bCs/>
          <w:color w:val="781E77"/>
          <w:sz w:val="30"/>
          <w:szCs w:val="28"/>
        </w:rPr>
      </w:pPr>
      <w:r>
        <w:rPr>
          <w:rFonts w:ascii="Open Sans" w:hAnsi="Open Sans" w:cs="Open Sans"/>
          <w:color w:val="781E77"/>
        </w:rPr>
        <w:br w:type="page"/>
      </w:r>
    </w:p>
    <w:p w14:paraId="53873533" w14:textId="5A9A90BD" w:rsidR="000D0370" w:rsidRPr="00785136" w:rsidRDefault="000D0370"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lastRenderedPageBreak/>
        <w:t>Material relied on</w:t>
      </w:r>
    </w:p>
    <w:p w14:paraId="0510BACD" w14:textId="77777777" w:rsidR="000D0370" w:rsidRPr="00785136" w:rsidRDefault="000D037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DDAF2B5" w14:textId="0136ADAA" w:rsidR="000D0370" w:rsidRPr="00425B80" w:rsidRDefault="000D0370" w:rsidP="00EE77B1">
      <w:pPr>
        <w:pStyle w:val="ListParagraph"/>
        <w:numPr>
          <w:ilvl w:val="0"/>
          <w:numId w:val="2"/>
        </w:numPr>
        <w:spacing w:before="120" w:line="276" w:lineRule="auto"/>
        <w:ind w:left="357" w:hanging="357"/>
        <w:contextualSpacing w:val="0"/>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w:t>
      </w:r>
      <w:r w:rsidRPr="00425B80">
        <w:rPr>
          <w:rFonts w:ascii="Open Sans" w:eastAsia="Open Sans" w:hAnsi="Open Sans" w:cs="Open Sans"/>
          <w:color w:val="auto"/>
        </w:rPr>
        <w:t xml:space="preserve">by a site assessment, observations, review of documents and interviews with staff, older people/representatives and </w:t>
      </w:r>
      <w:r w:rsidR="00C21BDF" w:rsidRPr="00425B80">
        <w:rPr>
          <w:rFonts w:ascii="Open Sans" w:eastAsia="Open Sans" w:hAnsi="Open Sans" w:cs="Open Sans"/>
          <w:color w:val="auto"/>
        </w:rPr>
        <w:t>others.</w:t>
      </w:r>
    </w:p>
    <w:p w14:paraId="039DF85A" w14:textId="04E1F5EE" w:rsidR="000D0370" w:rsidRPr="00785136" w:rsidRDefault="000D0370" w:rsidP="00EE77B1">
      <w:pPr>
        <w:pStyle w:val="ListParagraph"/>
        <w:numPr>
          <w:ilvl w:val="0"/>
          <w:numId w:val="2"/>
        </w:numPr>
        <w:spacing w:before="120" w:line="276" w:lineRule="auto"/>
        <w:ind w:left="357" w:hanging="357"/>
        <w:contextualSpacing w:val="0"/>
        <w:rPr>
          <w:rFonts w:ascii="Open Sans" w:eastAsia="Open Sans" w:hAnsi="Open Sans" w:cs="Open Sans"/>
          <w:color w:val="FF0000"/>
        </w:rPr>
      </w:pPr>
      <w:r w:rsidRPr="00785136">
        <w:rPr>
          <w:rFonts w:ascii="Open Sans" w:eastAsia="Open Sans" w:hAnsi="Open Sans" w:cs="Open Sans"/>
        </w:rPr>
        <w:t>the provider’s response to the assessment team’s report receive</w:t>
      </w:r>
      <w:r w:rsidR="00AF5F75">
        <w:rPr>
          <w:rFonts w:ascii="Open Sans" w:eastAsia="Open Sans" w:hAnsi="Open Sans" w:cs="Open Sans"/>
        </w:rPr>
        <w:t xml:space="preserve">d on </w:t>
      </w:r>
      <w:r w:rsidR="00425B80">
        <w:rPr>
          <w:rFonts w:ascii="Open Sans" w:eastAsia="Open Sans" w:hAnsi="Open Sans" w:cs="Open Sans"/>
        </w:rPr>
        <w:t>19 February 2025</w:t>
      </w:r>
    </w:p>
    <w:p w14:paraId="5E746CDE" w14:textId="77777777" w:rsidR="009E6C91" w:rsidRDefault="009E6C91">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45D64F01" w14:textId="4522ADDA" w:rsidR="000D0370" w:rsidRPr="005E2F9B" w:rsidRDefault="000D0370"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2E26CB" w14:paraId="6C3E3AE1" w14:textId="77777777" w:rsidTr="002E26C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0BBCD04" w14:textId="77777777" w:rsidR="000D0370" w:rsidRPr="008E245C" w:rsidRDefault="000D0370"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 xml:space="preserve">Standard 2 </w:t>
            </w:r>
            <w:r w:rsidRPr="00C12720">
              <w:rPr>
                <w:rFonts w:ascii="Open Sans" w:hAnsi="Open Sans" w:cs="Open Sans"/>
                <w:b w:val="0"/>
                <w:bCs/>
              </w:rPr>
              <w:t>Ongoing assessment and planning with consumers</w:t>
            </w:r>
          </w:p>
        </w:tc>
        <w:tc>
          <w:tcPr>
            <w:tcW w:w="1447" w:type="pct"/>
            <w:shd w:val="clear" w:color="auto" w:fill="auto"/>
          </w:tcPr>
          <w:p w14:paraId="4FB4F595" w14:textId="7BF3C7AE" w:rsidR="000D0370" w:rsidRPr="008E245C" w:rsidRDefault="00EE77B1"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w:t>
            </w:r>
            <w:r w:rsidR="005F4ED1">
              <w:rPr>
                <w:rFonts w:ascii="Open Sans" w:hAnsi="Open Sans" w:cs="Open Sans"/>
                <w:bCs/>
              </w:rPr>
              <w:t>applicable</w:t>
            </w:r>
          </w:p>
        </w:tc>
      </w:tr>
      <w:tr w:rsidR="002E26CB" w14:paraId="6AE6968D" w14:textId="77777777" w:rsidTr="002E26C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A65BD34"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1C184A49" w14:textId="1A9B14E3" w:rsidR="000D0370" w:rsidRPr="005F4ED1" w:rsidRDefault="005F4ED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F4ED1">
              <w:rPr>
                <w:rFonts w:ascii="Open Sans" w:hAnsi="Open Sans" w:cs="Open Sans"/>
                <w:b/>
              </w:rPr>
              <w:t>Not applicable</w:t>
            </w:r>
          </w:p>
        </w:tc>
      </w:tr>
      <w:tr w:rsidR="002E26CB" w14:paraId="7687DD11" w14:textId="77777777" w:rsidTr="002E26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DA16750"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4053325" w14:textId="2CB98AEC" w:rsidR="000D0370" w:rsidRPr="00EE77B1" w:rsidRDefault="00EE77B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EE77B1">
              <w:rPr>
                <w:rFonts w:ascii="Open Sans" w:hAnsi="Open Sans" w:cs="Open Sans"/>
                <w:b/>
              </w:rPr>
              <w:t xml:space="preserve">Not </w:t>
            </w:r>
            <w:r w:rsidR="005F4ED1" w:rsidRPr="005F4ED1">
              <w:rPr>
                <w:rFonts w:ascii="Open Sans" w:hAnsi="Open Sans" w:cs="Open Sans"/>
                <w:b/>
              </w:rPr>
              <w:t>applicable</w:t>
            </w:r>
          </w:p>
        </w:tc>
      </w:tr>
      <w:tr w:rsidR="002E26CB" w14:paraId="59445FB7" w14:textId="77777777" w:rsidTr="002E26C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538D215"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FE041AC" w14:textId="3055059D" w:rsidR="000D0370" w:rsidRPr="005F4ED1" w:rsidRDefault="00EE77B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F4ED1">
              <w:rPr>
                <w:rFonts w:ascii="Open Sans" w:hAnsi="Open Sans" w:cs="Open Sans"/>
                <w:b/>
              </w:rPr>
              <w:t xml:space="preserve">Not </w:t>
            </w:r>
            <w:r w:rsidR="005F4ED1" w:rsidRPr="005F4ED1">
              <w:rPr>
                <w:rFonts w:ascii="Open Sans" w:hAnsi="Open Sans" w:cs="Open Sans"/>
                <w:b/>
              </w:rPr>
              <w:t>applicable</w:t>
            </w:r>
          </w:p>
        </w:tc>
      </w:tr>
      <w:tr w:rsidR="002E26CB" w14:paraId="1A34E713" w14:textId="77777777" w:rsidTr="002E26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F18CF9D"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65E19598" w14:textId="789A5215" w:rsidR="000D0370"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6447417"/>
                <w:placeholder>
                  <w:docPart w:val="16C60CB17DE3436CB129676EFA392526"/>
                </w:placeholder>
                <w:dropDownList>
                  <w:listItem w:displayText="choose a rating" w:value="choose a rating"/>
                  <w:listItem w:displayText="Compliant" w:value="Compliant"/>
                  <w:listItem w:displayText="Not Compliant" w:value="Not Compliant"/>
                </w:dropDownList>
              </w:sdtPr>
              <w:sdtContent>
                <w:r w:rsidR="00F077F2">
                  <w:rPr>
                    <w:rFonts w:ascii="Open Sans" w:hAnsi="Open Sans" w:cs="Open Sans"/>
                    <w:b/>
                    <w:bCs/>
                  </w:rPr>
                  <w:t>Not Compliant</w:t>
                </w:r>
              </w:sdtContent>
            </w:sdt>
          </w:p>
        </w:tc>
      </w:tr>
    </w:tbl>
    <w:bookmarkEnd w:id="3"/>
    <w:p w14:paraId="3C9753A4" w14:textId="77777777" w:rsidR="000D0370" w:rsidRPr="005E2F9B" w:rsidRDefault="000D0370"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2E26CB" w14:paraId="00D62AE5" w14:textId="77777777" w:rsidTr="002E26C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3C84837" w14:textId="77777777" w:rsidR="000D0370" w:rsidRPr="008E245C" w:rsidRDefault="000D0370"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C12720">
              <w:rPr>
                <w:rFonts w:ascii="Open Sans" w:hAnsi="Open Sans" w:cs="Open Sans"/>
                <w:b w:val="0"/>
                <w:bCs/>
              </w:rPr>
              <w:t>Ongoing assessment and planning with consumers</w:t>
            </w:r>
          </w:p>
        </w:tc>
        <w:tc>
          <w:tcPr>
            <w:tcW w:w="1515" w:type="pct"/>
            <w:shd w:val="clear" w:color="auto" w:fill="auto"/>
          </w:tcPr>
          <w:p w14:paraId="15874105" w14:textId="3C7997D0" w:rsidR="000D0370" w:rsidRPr="005F4ED1" w:rsidRDefault="005F4ED1"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5F4ED1">
              <w:rPr>
                <w:rFonts w:ascii="Open Sans" w:hAnsi="Open Sans" w:cs="Open Sans"/>
                <w:bCs/>
              </w:rPr>
              <w:t>Not applicable</w:t>
            </w:r>
          </w:p>
        </w:tc>
      </w:tr>
      <w:tr w:rsidR="002E26CB" w14:paraId="1BBA688D" w14:textId="77777777" w:rsidTr="002E26CB">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3385102"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12888DF3" w14:textId="1485F376" w:rsidR="000D0370" w:rsidRPr="00EE77B1" w:rsidRDefault="005F4ED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F4ED1">
              <w:rPr>
                <w:rFonts w:ascii="Open Sans" w:hAnsi="Open Sans" w:cs="Open Sans"/>
                <w:b/>
              </w:rPr>
              <w:t>Not applicable</w:t>
            </w:r>
          </w:p>
        </w:tc>
      </w:tr>
      <w:tr w:rsidR="002E26CB" w14:paraId="619CDBE6" w14:textId="77777777" w:rsidTr="002E26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0DA3329"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5DE97E3D" w14:textId="4A13BAAB" w:rsidR="000D0370" w:rsidRPr="00EE77B1" w:rsidRDefault="005F4ED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5F4ED1">
              <w:rPr>
                <w:rFonts w:ascii="Open Sans" w:hAnsi="Open Sans" w:cs="Open Sans"/>
                <w:b/>
              </w:rPr>
              <w:t>Not applicable</w:t>
            </w:r>
          </w:p>
        </w:tc>
      </w:tr>
      <w:tr w:rsidR="002E26CB" w14:paraId="5F750048" w14:textId="77777777" w:rsidTr="002E26CB">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9ACFC6A"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5C5C63FE" w14:textId="30A28F01" w:rsidR="000D0370" w:rsidRPr="00EE77B1" w:rsidRDefault="005F4ED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F4ED1">
              <w:rPr>
                <w:rFonts w:ascii="Open Sans" w:hAnsi="Open Sans" w:cs="Open Sans"/>
                <w:b/>
              </w:rPr>
              <w:t>Not applicable</w:t>
            </w:r>
          </w:p>
        </w:tc>
      </w:tr>
      <w:tr w:rsidR="002E26CB" w14:paraId="463D9D84" w14:textId="77777777" w:rsidTr="002E26C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698B169" w14:textId="77777777" w:rsidR="000D0370" w:rsidRPr="008E245C" w:rsidRDefault="000D037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ADAC829" w14:textId="24DD5D4D" w:rsidR="000D0370"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9361961"/>
                <w:placeholder>
                  <w:docPart w:val="918D2483B8344BC799BFEC14E169E49C"/>
                </w:placeholder>
                <w:dropDownList>
                  <w:listItem w:displayText="choose a rating" w:value="choose a rating"/>
                  <w:listItem w:displayText="Compliant" w:value="Compliant"/>
                  <w:listItem w:displayText="Not Compliant" w:value="Not Compliant"/>
                </w:dropDownList>
              </w:sdtPr>
              <w:sdtContent>
                <w:r w:rsidR="00F077F2">
                  <w:rPr>
                    <w:rFonts w:ascii="Open Sans" w:hAnsi="Open Sans" w:cs="Open Sans"/>
                    <w:b/>
                    <w:bCs/>
                  </w:rPr>
                  <w:t>Not Compliant</w:t>
                </w:r>
              </w:sdtContent>
            </w:sdt>
          </w:p>
        </w:tc>
      </w:tr>
    </w:tbl>
    <w:p w14:paraId="44D0BBE0" w14:textId="77777777" w:rsidR="000D0370" w:rsidRDefault="000D0370" w:rsidP="008E245C"/>
    <w:p w14:paraId="06EDD456" w14:textId="77777777" w:rsidR="000D0370" w:rsidRPr="00D00B68" w:rsidRDefault="000D037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CF797CB" w14:textId="77777777" w:rsidR="000D0370" w:rsidRPr="00785136" w:rsidRDefault="000D0370"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1482215D" w14:textId="77777777" w:rsidR="000D0370" w:rsidRPr="00785136" w:rsidRDefault="000D0370" w:rsidP="00F87E39">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5F46B9F6" w14:textId="59BD3205" w:rsidR="000D0370" w:rsidRPr="00056779" w:rsidRDefault="00581FD5" w:rsidP="00C21BDF">
      <w:pPr>
        <w:pStyle w:val="ListParagraph"/>
        <w:numPr>
          <w:ilvl w:val="0"/>
          <w:numId w:val="2"/>
        </w:numPr>
        <w:spacing w:before="120" w:line="276" w:lineRule="auto"/>
        <w:ind w:left="357" w:hanging="357"/>
        <w:contextualSpacing w:val="0"/>
        <w:rPr>
          <w:rFonts w:ascii="Open Sans" w:hAnsi="Open Sans" w:cs="Open Sans"/>
          <w:color w:val="auto"/>
        </w:rPr>
      </w:pPr>
      <w:r w:rsidRPr="00056779">
        <w:rPr>
          <w:rFonts w:ascii="Open Sans" w:hAnsi="Open Sans" w:cs="Open Sans"/>
          <w:color w:val="auto"/>
        </w:rPr>
        <w:t>In relation to Requirement 8(3)(b)</w:t>
      </w:r>
      <w:r w:rsidR="006F0EB5" w:rsidRPr="00056779">
        <w:rPr>
          <w:rFonts w:ascii="Open Sans" w:hAnsi="Open Sans" w:cs="Open Sans"/>
          <w:color w:val="auto"/>
        </w:rPr>
        <w:t>, the service must</w:t>
      </w:r>
      <w:r w:rsidR="00A0044F">
        <w:rPr>
          <w:rFonts w:ascii="Open Sans" w:hAnsi="Open Sans" w:cs="Open Sans"/>
          <w:color w:val="auto"/>
        </w:rPr>
        <w:t xml:space="preserve"> ensure</w:t>
      </w:r>
      <w:r w:rsidR="006F0EB5" w:rsidRPr="00056779">
        <w:rPr>
          <w:rFonts w:ascii="Open Sans" w:hAnsi="Open Sans" w:cs="Open Sans"/>
          <w:color w:val="auto"/>
        </w:rPr>
        <w:t xml:space="preserve"> </w:t>
      </w:r>
      <w:r w:rsidR="00891ACF" w:rsidRPr="00056779">
        <w:rPr>
          <w:rFonts w:ascii="Open Sans" w:hAnsi="Open Sans" w:cs="Open Sans"/>
          <w:color w:val="auto"/>
        </w:rPr>
        <w:t>accountability for the delivery of safe and quality care and services</w:t>
      </w:r>
      <w:r w:rsidR="00056779" w:rsidRPr="00056779">
        <w:rPr>
          <w:rFonts w:ascii="Open Sans" w:hAnsi="Open Sans" w:cs="Open Sans"/>
          <w:color w:val="auto"/>
        </w:rPr>
        <w:t xml:space="preserve"> and </w:t>
      </w:r>
      <w:r w:rsidR="0003100F" w:rsidRPr="00056779">
        <w:rPr>
          <w:rFonts w:ascii="Open Sans" w:hAnsi="Open Sans" w:cs="Open Sans"/>
          <w:color w:val="auto"/>
        </w:rPr>
        <w:t xml:space="preserve">adherence to governance requirements. </w:t>
      </w:r>
    </w:p>
    <w:p w14:paraId="5DEC5C5A" w14:textId="77777777" w:rsidR="00C12720" w:rsidRDefault="00C12720">
      <w:pPr>
        <w:spacing w:after="160" w:line="259" w:lineRule="auto"/>
        <w:rPr>
          <w:rFonts w:ascii="Open Sans" w:hAnsi="Open Sans" w:cs="Open Sans"/>
          <w:b/>
          <w:bCs/>
          <w:sz w:val="30"/>
          <w:szCs w:val="28"/>
        </w:rPr>
      </w:pPr>
      <w:r>
        <w:rPr>
          <w:rFonts w:ascii="Open Sans" w:hAnsi="Open Sans" w:cs="Open Sans"/>
        </w:rPr>
        <w:br w:type="page"/>
      </w:r>
    </w:p>
    <w:p w14:paraId="690E213B" w14:textId="2F43FA76" w:rsidR="000D0370" w:rsidRPr="00785136" w:rsidRDefault="000D037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1"/>
        <w:gridCol w:w="1972"/>
        <w:gridCol w:w="1964"/>
      </w:tblGrid>
      <w:tr w:rsidR="002E26CB" w14:paraId="1AB7B6B6" w14:textId="77777777" w:rsidTr="009F6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8" w:type="dxa"/>
            <w:gridSpan w:val="2"/>
            <w:tcBorders>
              <w:bottom w:val="single" w:sz="4" w:space="0" w:color="BFBFBF" w:themeColor="background1" w:themeShade="BF"/>
            </w:tcBorders>
            <w:shd w:val="clear" w:color="auto" w:fill="781E77"/>
          </w:tcPr>
          <w:p w14:paraId="5E1DCD37" w14:textId="77777777" w:rsidR="000D0370" w:rsidRPr="00785136" w:rsidRDefault="000D0370"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72" w:type="dxa"/>
            <w:tcBorders>
              <w:bottom w:val="single" w:sz="4" w:space="0" w:color="BFBFBF" w:themeColor="background1" w:themeShade="BF"/>
            </w:tcBorders>
            <w:shd w:val="clear" w:color="auto" w:fill="781E77"/>
          </w:tcPr>
          <w:p w14:paraId="3856AFB1" w14:textId="77777777" w:rsidR="000D0370" w:rsidRPr="00785136" w:rsidRDefault="000D0370"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4" w:type="dxa"/>
            <w:tcBorders>
              <w:bottom w:val="single" w:sz="4" w:space="0" w:color="BFBFBF" w:themeColor="background1" w:themeShade="BF"/>
            </w:tcBorders>
            <w:shd w:val="clear" w:color="auto" w:fill="781E77"/>
          </w:tcPr>
          <w:p w14:paraId="709EE4AD" w14:textId="77777777" w:rsidR="000D0370" w:rsidRPr="00785136"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E26CB" w14:paraId="25EEA15E" w14:textId="77777777" w:rsidTr="009F6D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671890" w14:textId="77777777" w:rsidR="000D0370" w:rsidRPr="00785136" w:rsidRDefault="000D0370" w:rsidP="007E513C">
            <w:pPr>
              <w:spacing w:line="22" w:lineRule="atLeast"/>
              <w:rPr>
                <w:rFonts w:ascii="Open Sans" w:hAnsi="Open Sans" w:cs="Open Sans"/>
              </w:rPr>
            </w:pPr>
            <w:r w:rsidRPr="00785136">
              <w:rPr>
                <w:rFonts w:ascii="Open Sans" w:hAnsi="Open Sans" w:cs="Open Sans"/>
              </w:rPr>
              <w:t>Requirement 2(3)(e)</w:t>
            </w:r>
          </w:p>
        </w:tc>
        <w:tc>
          <w:tcPr>
            <w:tcW w:w="4581" w:type="dxa"/>
            <w:shd w:val="clear" w:color="auto" w:fill="auto"/>
          </w:tcPr>
          <w:p w14:paraId="5B262BB2" w14:textId="77777777" w:rsidR="000D0370" w:rsidRPr="00785136"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72" w:type="dxa"/>
            <w:shd w:val="clear" w:color="auto" w:fill="auto"/>
          </w:tcPr>
          <w:p w14:paraId="62672E45" w14:textId="77777777" w:rsidR="000D0370"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8026433"/>
                <w:placeholder>
                  <w:docPart w:val="904B24261ECB4DB4A4CD4D5CBB55912A"/>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c>
          <w:tcPr>
            <w:tcW w:w="1964" w:type="dxa"/>
            <w:shd w:val="clear" w:color="auto" w:fill="auto"/>
          </w:tcPr>
          <w:p w14:paraId="2B66E868" w14:textId="25989619" w:rsidR="000D0370"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4956102"/>
                <w:placeholder>
                  <w:docPart w:val="957C72D45C904EEBB840E5267E0E0E4C"/>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r>
    </w:tbl>
    <w:bookmarkEnd w:id="4"/>
    <w:p w14:paraId="4EB166D8" w14:textId="77777777" w:rsidR="000D0370" w:rsidRPr="00785136" w:rsidRDefault="000D0370"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61EAAA5" w14:textId="77777777" w:rsidR="00FB3C47" w:rsidRPr="00FB3C47" w:rsidRDefault="00FB3C47" w:rsidP="00FB3C47">
      <w:pPr>
        <w:shd w:val="clear" w:color="auto" w:fill="FFFFFF" w:themeFill="background1"/>
        <w:spacing w:beforeLines="120" w:before="288" w:afterLines="60" w:after="144" w:line="288" w:lineRule="auto"/>
        <w:rPr>
          <w:rFonts w:ascii="Open Sans" w:hAnsi="Open Sans" w:cs="Open Sans"/>
          <w:color w:val="000000"/>
          <w:u w:val="single"/>
          <w:lang w:eastAsia="en-AU"/>
        </w:rPr>
      </w:pPr>
      <w:r w:rsidRPr="00FB3C47">
        <w:rPr>
          <w:rFonts w:ascii="Open Sans" w:hAnsi="Open Sans" w:cs="Open Sans"/>
          <w:color w:val="000000"/>
          <w:u w:val="single"/>
          <w:lang w:eastAsia="en-AU"/>
        </w:rPr>
        <w:t>Requirement 2(3)(e)</w:t>
      </w:r>
    </w:p>
    <w:p w14:paraId="68A7D183" w14:textId="0B91EC9A" w:rsidR="0003130D" w:rsidRPr="00206470" w:rsidRDefault="00C65188" w:rsidP="001F43A4">
      <w:pPr>
        <w:shd w:val="clear" w:color="auto" w:fill="FFFFFF" w:themeFill="background1"/>
        <w:spacing w:before="120" w:line="276" w:lineRule="auto"/>
        <w:rPr>
          <w:rFonts w:ascii="Open Sans" w:hAnsi="Open Sans" w:cs="Open Sans"/>
          <w:color w:val="4472C4" w:themeColor="accent1"/>
          <w:lang w:eastAsia="en-AU"/>
        </w:rPr>
      </w:pPr>
      <w:r w:rsidRPr="00364445">
        <w:rPr>
          <w:rFonts w:ascii="Open Sans" w:hAnsi="Open Sans" w:cs="Open Sans"/>
          <w:color w:val="000000"/>
          <w:lang w:eastAsia="en-AU"/>
        </w:rPr>
        <w:t>I am satisfied based on the Assessment Team’s observations and recommendations that the service complies with th</w:t>
      </w:r>
      <w:r w:rsidR="00EF2A15">
        <w:rPr>
          <w:rFonts w:ascii="Open Sans" w:hAnsi="Open Sans" w:cs="Open Sans"/>
          <w:color w:val="000000"/>
          <w:lang w:eastAsia="en-AU"/>
        </w:rPr>
        <w:t>is</w:t>
      </w:r>
      <w:r w:rsidR="006F1AA7">
        <w:rPr>
          <w:rFonts w:ascii="Open Sans" w:hAnsi="Open Sans" w:cs="Open Sans"/>
          <w:color w:val="000000"/>
          <w:lang w:eastAsia="en-AU"/>
        </w:rPr>
        <w:t xml:space="preserve"> r</w:t>
      </w:r>
      <w:r w:rsidRPr="00364445">
        <w:rPr>
          <w:rFonts w:ascii="Open Sans" w:hAnsi="Open Sans" w:cs="Open Sans"/>
          <w:color w:val="000000"/>
          <w:lang w:eastAsia="en-AU"/>
        </w:rPr>
        <w:t>equirement</w:t>
      </w:r>
      <w:r w:rsidR="00EF2A15">
        <w:rPr>
          <w:rFonts w:ascii="Open Sans" w:hAnsi="Open Sans" w:cs="Open Sans"/>
          <w:color w:val="000000"/>
          <w:lang w:eastAsia="en-AU"/>
        </w:rPr>
        <w:t>.</w:t>
      </w:r>
      <w:r w:rsidR="00364445">
        <w:rPr>
          <w:rFonts w:ascii="Open Sans" w:hAnsi="Open Sans" w:cs="Open Sans"/>
          <w:color w:val="000000"/>
          <w:lang w:eastAsia="en-AU"/>
        </w:rPr>
        <w:t xml:space="preserve"> </w:t>
      </w:r>
    </w:p>
    <w:p w14:paraId="4CF40E10" w14:textId="7F450E40" w:rsidR="00FB3C47" w:rsidRPr="00A752CD" w:rsidRDefault="00FB3C47" w:rsidP="001F43A4">
      <w:pPr>
        <w:pStyle w:val="CommentText"/>
        <w:spacing w:before="120" w:line="276" w:lineRule="auto"/>
      </w:pPr>
      <w:r w:rsidRPr="0003130D">
        <w:rPr>
          <w:rFonts w:ascii="Open Sans" w:hAnsi="Open Sans" w:cs="Open Sans"/>
          <w:color w:val="000000"/>
          <w:lang w:eastAsia="en-AU"/>
        </w:rPr>
        <w:t>Consumers said and representatives substantiated</w:t>
      </w:r>
      <w:r w:rsidR="00D75DBC">
        <w:rPr>
          <w:rFonts w:ascii="Open Sans" w:hAnsi="Open Sans" w:cs="Open Sans"/>
          <w:color w:val="000000"/>
          <w:lang w:eastAsia="en-AU"/>
        </w:rPr>
        <w:t xml:space="preserve"> </w:t>
      </w:r>
      <w:r w:rsidR="00E650E2">
        <w:rPr>
          <w:rFonts w:ascii="Open Sans" w:hAnsi="Open Sans" w:cs="Open Sans"/>
          <w:color w:val="000000"/>
          <w:lang w:eastAsia="en-AU"/>
        </w:rPr>
        <w:t>changes in the</w:t>
      </w:r>
      <w:r w:rsidRPr="0003130D">
        <w:rPr>
          <w:rFonts w:ascii="Open Sans" w:hAnsi="Open Sans" w:cs="Open Sans"/>
          <w:color w:val="000000"/>
          <w:lang w:eastAsia="en-AU"/>
        </w:rPr>
        <w:t xml:space="preserve"> consumers</w:t>
      </w:r>
      <w:r w:rsidR="00A30247">
        <w:rPr>
          <w:rFonts w:ascii="Open Sans" w:hAnsi="Open Sans" w:cs="Open Sans"/>
          <w:color w:val="000000"/>
          <w:lang w:eastAsia="en-AU"/>
        </w:rPr>
        <w:t>’</w:t>
      </w:r>
      <w:r w:rsidRPr="0003130D">
        <w:rPr>
          <w:rFonts w:ascii="Open Sans" w:hAnsi="Open Sans" w:cs="Open Sans"/>
          <w:color w:val="000000"/>
          <w:lang w:eastAsia="en-AU"/>
        </w:rPr>
        <w:t xml:space="preserve"> </w:t>
      </w:r>
      <w:r w:rsidR="00E650E2">
        <w:rPr>
          <w:rFonts w:ascii="Open Sans" w:hAnsi="Open Sans" w:cs="Open Sans"/>
          <w:color w:val="000000"/>
          <w:lang w:eastAsia="en-AU"/>
        </w:rPr>
        <w:t xml:space="preserve">condition, needs or </w:t>
      </w:r>
      <w:r w:rsidRPr="0003130D">
        <w:rPr>
          <w:rFonts w:ascii="Open Sans" w:hAnsi="Open Sans" w:cs="Open Sans"/>
          <w:color w:val="000000"/>
          <w:lang w:eastAsia="en-AU"/>
        </w:rPr>
        <w:t xml:space="preserve">preferences </w:t>
      </w:r>
      <w:r w:rsidR="00B749E3">
        <w:rPr>
          <w:rFonts w:ascii="Open Sans" w:hAnsi="Open Sans" w:cs="Open Sans"/>
          <w:color w:val="000000"/>
          <w:lang w:eastAsia="en-AU"/>
        </w:rPr>
        <w:t xml:space="preserve">inspires </w:t>
      </w:r>
      <w:r w:rsidRPr="0003130D">
        <w:rPr>
          <w:rFonts w:ascii="Open Sans" w:hAnsi="Open Sans" w:cs="Open Sans"/>
          <w:color w:val="000000"/>
          <w:lang w:eastAsia="en-AU"/>
        </w:rPr>
        <w:t xml:space="preserve">the service </w:t>
      </w:r>
      <w:r w:rsidR="00B749E3">
        <w:rPr>
          <w:rFonts w:ascii="Open Sans" w:hAnsi="Open Sans" w:cs="Open Sans"/>
          <w:color w:val="000000"/>
          <w:lang w:eastAsia="en-AU"/>
        </w:rPr>
        <w:t>to</w:t>
      </w:r>
      <w:r w:rsidRPr="0003130D">
        <w:rPr>
          <w:rFonts w:ascii="Open Sans" w:hAnsi="Open Sans" w:cs="Open Sans"/>
          <w:color w:val="000000"/>
          <w:lang w:eastAsia="en-AU"/>
        </w:rPr>
        <w:t xml:space="preserve"> review and update th</w:t>
      </w:r>
      <w:r w:rsidR="00B749E3">
        <w:rPr>
          <w:rFonts w:ascii="Open Sans" w:hAnsi="Open Sans" w:cs="Open Sans"/>
          <w:color w:val="000000"/>
          <w:lang w:eastAsia="en-AU"/>
        </w:rPr>
        <w:t>e consumer</w:t>
      </w:r>
      <w:r w:rsidR="00AF08A8">
        <w:rPr>
          <w:rFonts w:ascii="Open Sans" w:hAnsi="Open Sans" w:cs="Open Sans"/>
          <w:color w:val="000000"/>
          <w:lang w:eastAsia="en-AU"/>
        </w:rPr>
        <w:t>’s</w:t>
      </w:r>
      <w:r w:rsidRPr="0003130D">
        <w:rPr>
          <w:rFonts w:ascii="Open Sans" w:hAnsi="Open Sans" w:cs="Open Sans"/>
          <w:color w:val="000000"/>
          <w:lang w:eastAsia="en-AU"/>
        </w:rPr>
        <w:t xml:space="preserve"> care </w:t>
      </w:r>
      <w:r w:rsidR="00AF08A8">
        <w:rPr>
          <w:rFonts w:ascii="Open Sans" w:hAnsi="Open Sans" w:cs="Open Sans"/>
          <w:color w:val="000000"/>
          <w:lang w:eastAsia="en-AU"/>
        </w:rPr>
        <w:t xml:space="preserve">plan to reflect </w:t>
      </w:r>
      <w:r w:rsidR="00FD7643">
        <w:rPr>
          <w:rFonts w:ascii="Open Sans" w:hAnsi="Open Sans" w:cs="Open Sans"/>
          <w:color w:val="000000"/>
          <w:lang w:eastAsia="en-AU"/>
        </w:rPr>
        <w:t>a change in required services</w:t>
      </w:r>
      <w:r w:rsidRPr="0003130D">
        <w:rPr>
          <w:rFonts w:ascii="Open Sans" w:hAnsi="Open Sans" w:cs="Open Sans"/>
          <w:color w:val="000000"/>
          <w:lang w:eastAsia="en-AU"/>
        </w:rPr>
        <w:t xml:space="preserve">. </w:t>
      </w:r>
      <w:r w:rsidRPr="0003130D">
        <w:rPr>
          <w:rFonts w:ascii="Open Sans" w:hAnsi="Open Sans" w:cs="Open Sans"/>
          <w:color w:val="auto"/>
          <w:lang w:eastAsia="en-AU"/>
        </w:rPr>
        <w:t>Management said care and services are reviewed regularly or when circumstances change. Review dates and assessments were observed and are documented in the consum</w:t>
      </w:r>
      <w:r w:rsidR="00EF2A15">
        <w:rPr>
          <w:rFonts w:ascii="Open Sans" w:hAnsi="Open Sans" w:cs="Open Sans"/>
          <w:color w:val="auto"/>
          <w:lang w:eastAsia="en-AU"/>
        </w:rPr>
        <w:t xml:space="preserve">ers </w:t>
      </w:r>
      <w:r w:rsidRPr="0003130D">
        <w:rPr>
          <w:rFonts w:ascii="Open Sans" w:hAnsi="Open Sans" w:cs="Open Sans"/>
          <w:color w:val="auto"/>
          <w:lang w:eastAsia="en-AU"/>
        </w:rPr>
        <w:t xml:space="preserve">electronic </w:t>
      </w:r>
      <w:r w:rsidRPr="0003130D">
        <w:rPr>
          <w:rFonts w:ascii="Open Sans" w:hAnsi="Open Sans" w:cs="Open Sans"/>
          <w:color w:val="000000"/>
          <w:lang w:eastAsia="en-AU"/>
        </w:rPr>
        <w:t xml:space="preserve">case file and the </w:t>
      </w:r>
      <w:r w:rsidRPr="0003130D">
        <w:rPr>
          <w:rFonts w:ascii="Open Sans" w:hAnsi="Open Sans" w:cs="Open Sans"/>
          <w:color w:val="auto"/>
          <w:lang w:eastAsia="en-AU"/>
        </w:rPr>
        <w:t>consumer care plan.</w:t>
      </w:r>
      <w:r w:rsidR="0003130D">
        <w:rPr>
          <w:rFonts w:ascii="Open Sans" w:hAnsi="Open Sans" w:cs="Open Sans"/>
          <w:color w:val="auto"/>
          <w:lang w:eastAsia="en-AU"/>
        </w:rPr>
        <w:t xml:space="preserve"> </w:t>
      </w:r>
      <w:r w:rsidR="00DE43F8">
        <w:rPr>
          <w:rFonts w:ascii="Open Sans" w:hAnsi="Open Sans" w:cs="Open Sans"/>
        </w:rPr>
        <w:t xml:space="preserve">Sample </w:t>
      </w:r>
      <w:r w:rsidR="00266B48" w:rsidRPr="00266B48">
        <w:rPr>
          <w:rFonts w:ascii="Open Sans" w:hAnsi="Open Sans" w:cs="Open Sans"/>
          <w:color w:val="auto"/>
        </w:rPr>
        <w:t xml:space="preserve">care plans </w:t>
      </w:r>
      <w:r w:rsidR="00DE43F8">
        <w:rPr>
          <w:rFonts w:ascii="Open Sans" w:hAnsi="Open Sans" w:cs="Open Sans"/>
          <w:color w:val="auto"/>
        </w:rPr>
        <w:t>demonstrated</w:t>
      </w:r>
      <w:r w:rsidR="00266B48" w:rsidRPr="00266B48">
        <w:rPr>
          <w:rFonts w:ascii="Open Sans" w:hAnsi="Open Sans" w:cs="Open Sans"/>
          <w:color w:val="auto"/>
        </w:rPr>
        <w:t xml:space="preserve"> the service reviews care plans as scheduled and in response to incidents and changes in consumer condition. Whil</w:t>
      </w:r>
      <w:r w:rsidR="00A752CD">
        <w:rPr>
          <w:rFonts w:ascii="Open Sans" w:hAnsi="Open Sans" w:cs="Open Sans"/>
          <w:color w:val="auto"/>
        </w:rPr>
        <w:t>st</w:t>
      </w:r>
      <w:r w:rsidR="00266B48" w:rsidRPr="00266B48">
        <w:rPr>
          <w:rFonts w:ascii="Open Sans" w:hAnsi="Open Sans" w:cs="Open Sans"/>
          <w:color w:val="auto"/>
        </w:rPr>
        <w:t xml:space="preserve"> consumers and representatives interviewed did not specify the frequency of care plans reviews, all considered staff regularly review consumer health, wellbeing and needs and update them accordingly</w:t>
      </w:r>
      <w:r w:rsidR="00266B48" w:rsidRPr="00266B48">
        <w:rPr>
          <w:rFonts w:ascii="Open Sans" w:hAnsi="Open Sans" w:cs="Open Sans"/>
        </w:rPr>
        <w:t>.</w:t>
      </w:r>
      <w:r w:rsidR="00266B48">
        <w:t xml:space="preserve"> </w:t>
      </w:r>
    </w:p>
    <w:p w14:paraId="06C34231" w14:textId="0F907A7E" w:rsidR="000D0370" w:rsidRPr="00C444C9" w:rsidRDefault="00C444C9" w:rsidP="001F43A4">
      <w:pPr>
        <w:pStyle w:val="NormalArial"/>
        <w:spacing w:before="120" w:line="276" w:lineRule="auto"/>
        <w:rPr>
          <w:rFonts w:ascii="Open Sans" w:hAnsi="Open Sans" w:cs="Open Sans"/>
        </w:rPr>
      </w:pPr>
      <w:r w:rsidRPr="00C444C9">
        <w:rPr>
          <w:rFonts w:ascii="Open Sans" w:hAnsi="Open Sans" w:cs="Open Sans"/>
        </w:rPr>
        <w:t xml:space="preserve">Based on the information summarised above, I find the service compliant with </w:t>
      </w:r>
      <w:r w:rsidR="00314B55">
        <w:rPr>
          <w:rFonts w:ascii="Open Sans" w:hAnsi="Open Sans" w:cs="Open Sans"/>
        </w:rPr>
        <w:t>r</w:t>
      </w:r>
      <w:r w:rsidRPr="00C444C9">
        <w:rPr>
          <w:rFonts w:ascii="Open Sans" w:hAnsi="Open Sans" w:cs="Open Sans"/>
        </w:rPr>
        <w:t>equirement</w:t>
      </w:r>
      <w:r w:rsidR="004F30A6">
        <w:rPr>
          <w:rFonts w:ascii="Open Sans" w:hAnsi="Open Sans" w:cs="Open Sans"/>
        </w:rPr>
        <w:t xml:space="preserve"> 2</w:t>
      </w:r>
      <w:r w:rsidRPr="00C444C9">
        <w:rPr>
          <w:rFonts w:ascii="Open Sans" w:hAnsi="Open Sans" w:cs="Open Sans"/>
        </w:rPr>
        <w:t>(3</w:t>
      </w:r>
      <w:r w:rsidR="004F30A6">
        <w:rPr>
          <w:rFonts w:ascii="Open Sans" w:hAnsi="Open Sans" w:cs="Open Sans"/>
        </w:rPr>
        <w:t xml:space="preserve">)(e). </w:t>
      </w:r>
      <w:r w:rsidR="000D0370" w:rsidRPr="00C444C9">
        <w:rPr>
          <w:rFonts w:ascii="Open Sans" w:hAnsi="Open Sans" w:cs="Open Sans"/>
        </w:rPr>
        <w:br w:type="page"/>
      </w:r>
    </w:p>
    <w:p w14:paraId="0BCEFD7D" w14:textId="77777777" w:rsidR="000D0370" w:rsidRPr="00785136" w:rsidRDefault="000D037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2E26CB" w14:paraId="527FB049" w14:textId="77777777" w:rsidTr="002E2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EDF53EB" w14:textId="77777777" w:rsidR="000D0370" w:rsidRPr="00785136" w:rsidRDefault="000D0370"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8A317FD" w14:textId="77777777" w:rsidR="000D0370" w:rsidRPr="00785136"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3DC38E7" w14:textId="77777777" w:rsidR="000D0370" w:rsidRPr="00785136"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E26CB" w14:paraId="67C11A58" w14:textId="77777777" w:rsidTr="002E26C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9ACD78" w14:textId="77777777" w:rsidR="000D0370" w:rsidRPr="00785136" w:rsidRDefault="000D0370"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C92C1D" w14:textId="77777777" w:rsidR="000D0370" w:rsidRPr="00785136"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38AE453A" w14:textId="77777777" w:rsidR="000D0370" w:rsidRPr="00785136" w:rsidRDefault="000D037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0A2A31B" w14:textId="77777777" w:rsidR="000D0370" w:rsidRPr="00785136" w:rsidRDefault="000D037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A57FEE7" w14:textId="77777777" w:rsidR="000D0370" w:rsidRPr="00785136" w:rsidRDefault="000D037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DAB152" w14:textId="77777777" w:rsidR="000D0370"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8958617"/>
                <w:placeholder>
                  <w:docPart w:val="863668CF7CF348C9A1264C0E6B7B8D48"/>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D1629D" w14:textId="10E3C1F0" w:rsidR="000D0370" w:rsidRPr="00785136" w:rsidRDefault="00866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Not </w:t>
            </w:r>
            <w:r w:rsidR="005F4ED1">
              <w:rPr>
                <w:rFonts w:ascii="Open Sans" w:hAnsi="Open Sans" w:cs="Open Sans"/>
              </w:rPr>
              <w:t>applicable</w:t>
            </w:r>
          </w:p>
        </w:tc>
      </w:tr>
      <w:tr w:rsidR="002E26CB" w14:paraId="741A12B5" w14:textId="77777777" w:rsidTr="002E2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8D4D08" w14:textId="77777777" w:rsidR="000D0370" w:rsidRPr="00785136" w:rsidRDefault="000D0370"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D0F4E2" w14:textId="77777777" w:rsidR="000D0370" w:rsidRPr="00785136" w:rsidRDefault="000D037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F7F28" w14:textId="77777777" w:rsidR="000D0370"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072305"/>
                <w:placeholder>
                  <w:docPart w:val="605FC7A8058049FF87145D25C1132D72"/>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CE0171" w14:textId="77777777" w:rsidR="000D0370"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0395482"/>
                <w:placeholder>
                  <w:docPart w:val="CC8E23D981804589AF3C020D2BA22F21"/>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r>
      <w:tr w:rsidR="002E26CB" w14:paraId="52B23170" w14:textId="77777777" w:rsidTr="002E26C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4C8E9C" w14:textId="77777777" w:rsidR="000D0370" w:rsidRPr="00785136" w:rsidRDefault="000D0370"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7BD08" w14:textId="77777777" w:rsidR="000D0370" w:rsidRPr="00785136"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EBA4E3" w14:textId="77777777" w:rsidR="000D0370"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627024"/>
                <w:placeholder>
                  <w:docPart w:val="A720A6C1599842B6A35BFED8680526D3"/>
                </w:placeholder>
                <w:dropDownList>
                  <w:listItem w:displayText="choose a rating" w:value="choose a rating"/>
                  <w:listItem w:displayText="Compliant" w:value="Compliant"/>
                  <w:listItem w:displayText="Not Compliant" w:value="Not Compliant"/>
                </w:dropDownList>
              </w:sdtPr>
              <w:sdtContent>
                <w:r w:rsidR="000D0370" w:rsidRPr="00785136">
                  <w:rPr>
                    <w:rFonts w:ascii="Open Sans" w:hAnsi="Open Sans" w:cs="Open Sans"/>
                  </w:rPr>
                  <w:t>Compliant</w:t>
                </w:r>
              </w:sdtContent>
            </w:sdt>
            <w:r w:rsidR="000D037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216F28" w14:textId="46086738" w:rsidR="000D0370" w:rsidRPr="00785136" w:rsidRDefault="00866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Not </w:t>
            </w:r>
            <w:r w:rsidR="005F4ED1">
              <w:rPr>
                <w:rFonts w:ascii="Open Sans" w:hAnsi="Open Sans" w:cs="Open Sans"/>
              </w:rPr>
              <w:t>applicable</w:t>
            </w:r>
          </w:p>
        </w:tc>
      </w:tr>
    </w:tbl>
    <w:bookmarkEnd w:id="5"/>
    <w:p w14:paraId="7D6252AF" w14:textId="77777777" w:rsidR="000D0370" w:rsidRPr="00785136" w:rsidRDefault="000D0370" w:rsidP="007B3959">
      <w:pPr>
        <w:pStyle w:val="Heading20"/>
        <w:rPr>
          <w:rFonts w:ascii="Open Sans" w:hAnsi="Open Sans" w:cs="Open Sans"/>
          <w:color w:val="781E77"/>
        </w:rPr>
      </w:pPr>
      <w:r w:rsidRPr="00785136">
        <w:rPr>
          <w:rFonts w:ascii="Open Sans" w:hAnsi="Open Sans" w:cs="Open Sans"/>
          <w:color w:val="781E77"/>
        </w:rPr>
        <w:t>Findings</w:t>
      </w:r>
    </w:p>
    <w:p w14:paraId="3CF23634" w14:textId="4406C506" w:rsidR="00057F64" w:rsidRPr="00057F64" w:rsidRDefault="00057F64" w:rsidP="00057F64">
      <w:pPr>
        <w:spacing w:beforeLines="120" w:before="288" w:afterLines="60" w:after="144" w:line="288" w:lineRule="auto"/>
        <w:rPr>
          <w:rFonts w:ascii="Open Sans" w:hAnsi="Open Sans" w:cs="Open Sans"/>
          <w:color w:val="auto"/>
          <w:u w:val="single"/>
        </w:rPr>
      </w:pPr>
      <w:r w:rsidRPr="00057F64">
        <w:rPr>
          <w:rFonts w:ascii="Open Sans" w:hAnsi="Open Sans" w:cs="Open Sans"/>
          <w:color w:val="auto"/>
          <w:u w:val="single"/>
        </w:rPr>
        <w:t>Requirement 3(3)(a)</w:t>
      </w:r>
    </w:p>
    <w:p w14:paraId="331639BD" w14:textId="06A52A7E" w:rsidR="00057F64" w:rsidRPr="001F43A4" w:rsidRDefault="00DB1BA9" w:rsidP="001F43A4">
      <w:pPr>
        <w:pStyle w:val="CommentText"/>
        <w:spacing w:before="120" w:line="276" w:lineRule="auto"/>
        <w:rPr>
          <w:rFonts w:ascii="Open Sans" w:hAnsi="Open Sans" w:cs="Open Sans"/>
          <w:color w:val="000000"/>
          <w:lang w:eastAsia="en-AU"/>
        </w:rPr>
      </w:pPr>
      <w:bookmarkStart w:id="6" w:name="_Hlk148605768"/>
      <w:r w:rsidRPr="004F30A6">
        <w:rPr>
          <w:rFonts w:ascii="Open Sans" w:hAnsi="Open Sans" w:cs="Open Sans"/>
          <w:color w:val="000000"/>
          <w:lang w:eastAsia="en-AU"/>
        </w:rPr>
        <w:t>I am satisfied based on the Assessment Team’s observations and recommendations that the service complies with the Requirements as outlined in the table above, and as a result complies with this Standard.</w:t>
      </w:r>
      <w:r w:rsidRPr="00C06CED">
        <w:rPr>
          <w:rFonts w:ascii="Open Sans" w:hAnsi="Open Sans" w:cs="Open Sans"/>
          <w:color w:val="000000"/>
          <w:lang w:eastAsia="en-AU"/>
        </w:rPr>
        <w:t xml:space="preserve"> </w:t>
      </w:r>
    </w:p>
    <w:p w14:paraId="7DEC3DD1" w14:textId="038695B4" w:rsidR="00E21F57" w:rsidRPr="001F43A4" w:rsidRDefault="00C06CED"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Consumers considered they received personal and clinical care that was safe and right for them. Staff described how risks for each consumer, including life choices and mobility choices, are identified and managed. Care planning documents confirmed staff delivered individualised care that was tailored to consumers’ specific needs and staff described the service’s clinical governance framework which guided them in their roles. </w:t>
      </w:r>
    </w:p>
    <w:bookmarkEnd w:id="6"/>
    <w:p w14:paraId="0374EFF6" w14:textId="77777777" w:rsidR="00EC7207" w:rsidRDefault="00057F64" w:rsidP="001F43A4">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 xml:space="preserve">Support workers are provided with information about a consumer’s personal care needs via </w:t>
      </w:r>
      <w:r w:rsidR="00C47A0C" w:rsidRPr="001F43A4">
        <w:rPr>
          <w:rFonts w:ascii="Open Sans" w:hAnsi="Open Sans" w:cs="Open Sans"/>
          <w:color w:val="000000"/>
          <w:lang w:eastAsia="en-AU"/>
        </w:rPr>
        <w:t xml:space="preserve">the electronic care management </w:t>
      </w:r>
      <w:r w:rsidR="00050F04" w:rsidRPr="001F43A4">
        <w:rPr>
          <w:rFonts w:ascii="Open Sans" w:hAnsi="Open Sans" w:cs="Open Sans"/>
          <w:color w:val="000000"/>
          <w:lang w:eastAsia="en-AU"/>
        </w:rPr>
        <w:t xml:space="preserve">system. </w:t>
      </w:r>
      <w:r w:rsidR="00E177E8" w:rsidRPr="001F43A4">
        <w:rPr>
          <w:rFonts w:ascii="Open Sans" w:hAnsi="Open Sans" w:cs="Open Sans"/>
          <w:color w:val="000000"/>
          <w:lang w:eastAsia="en-AU"/>
        </w:rPr>
        <w:t>Registered nurse assessments, recommendations</w:t>
      </w:r>
      <w:r w:rsidR="00E177E8" w:rsidRPr="2BC3589C">
        <w:rPr>
          <w:rFonts w:ascii="Open Sans" w:hAnsi="Open Sans" w:cs="Open Sans"/>
        </w:rPr>
        <w:t xml:space="preserve"> and instructions to guide care workers were demonstrated in care documentation. </w:t>
      </w:r>
      <w:r w:rsidR="00E177E8" w:rsidRPr="007E477D">
        <w:rPr>
          <w:rFonts w:ascii="Open Sans" w:hAnsi="Open Sans" w:cs="Open Sans"/>
          <w:color w:val="auto"/>
        </w:rPr>
        <w:t>Care workers described the care and services they provide to consumers is guided by care plans</w:t>
      </w:r>
      <w:r w:rsidR="00EC7207">
        <w:rPr>
          <w:rFonts w:ascii="Open Sans" w:hAnsi="Open Sans" w:cs="Open Sans"/>
          <w:color w:val="auto"/>
        </w:rPr>
        <w:t>.</w:t>
      </w:r>
    </w:p>
    <w:p w14:paraId="4BCDF61A" w14:textId="27A1FBF9" w:rsidR="00B44854" w:rsidRDefault="00B44854" w:rsidP="001F43A4">
      <w:pPr>
        <w:pStyle w:val="CommentText"/>
        <w:spacing w:before="120" w:line="276" w:lineRule="auto"/>
        <w:rPr>
          <w:rFonts w:ascii="Open Sans" w:hAnsi="Open Sans" w:cs="Open Sans"/>
          <w:color w:val="auto"/>
        </w:rPr>
      </w:pPr>
      <w:r w:rsidRPr="00C444C9">
        <w:rPr>
          <w:rFonts w:ascii="Open Sans" w:hAnsi="Open Sans" w:cs="Open Sans"/>
        </w:rPr>
        <w:lastRenderedPageBreak/>
        <w:t>Based on th</w:t>
      </w:r>
      <w:r w:rsidRPr="00D85067">
        <w:rPr>
          <w:rFonts w:ascii="Open Sans" w:hAnsi="Open Sans" w:cs="Open Sans"/>
          <w:color w:val="auto"/>
        </w:rPr>
        <w:t xml:space="preserve">e information summarised above, I find the service compliant with </w:t>
      </w:r>
      <w:r w:rsidR="00A207AA">
        <w:rPr>
          <w:rFonts w:ascii="Open Sans" w:hAnsi="Open Sans" w:cs="Open Sans"/>
          <w:color w:val="auto"/>
        </w:rPr>
        <w:t>R</w:t>
      </w:r>
      <w:r w:rsidRPr="00D85067">
        <w:rPr>
          <w:rFonts w:ascii="Open Sans" w:hAnsi="Open Sans" w:cs="Open Sans"/>
          <w:color w:val="auto"/>
        </w:rPr>
        <w:t>equirement 3</w:t>
      </w:r>
      <w:r w:rsidR="002C08B3" w:rsidRPr="00D85067">
        <w:rPr>
          <w:rFonts w:ascii="Open Sans" w:hAnsi="Open Sans" w:cs="Open Sans"/>
          <w:color w:val="auto"/>
        </w:rPr>
        <w:t>(3)</w:t>
      </w:r>
      <w:r w:rsidRPr="00D85067">
        <w:rPr>
          <w:rFonts w:ascii="Open Sans" w:hAnsi="Open Sans" w:cs="Open Sans"/>
          <w:color w:val="auto"/>
        </w:rPr>
        <w:t>(a)</w:t>
      </w:r>
      <w:r w:rsidR="00D85067" w:rsidRPr="00D85067">
        <w:rPr>
          <w:rFonts w:ascii="Open Sans" w:hAnsi="Open Sans" w:cs="Open Sans"/>
          <w:color w:val="auto"/>
        </w:rPr>
        <w:t xml:space="preserve">. </w:t>
      </w:r>
    </w:p>
    <w:p w14:paraId="532FC550" w14:textId="04C317BC" w:rsidR="002E0332" w:rsidRPr="00FE2A40" w:rsidRDefault="00FE2A40" w:rsidP="00534AB4">
      <w:pPr>
        <w:shd w:val="clear" w:color="auto" w:fill="FFFFFF" w:themeFill="background1"/>
        <w:spacing w:beforeLines="120" w:before="288" w:afterLines="60" w:after="144" w:line="288" w:lineRule="auto"/>
        <w:rPr>
          <w:rFonts w:ascii="Open Sans" w:hAnsi="Open Sans" w:cs="Open Sans"/>
          <w:color w:val="auto"/>
          <w:u w:val="single"/>
          <w:lang w:eastAsia="en-AU"/>
        </w:rPr>
      </w:pPr>
      <w:r w:rsidRPr="00FE2A40">
        <w:rPr>
          <w:rFonts w:ascii="Open Sans" w:hAnsi="Open Sans" w:cs="Open Sans"/>
          <w:color w:val="auto"/>
          <w:u w:val="single"/>
          <w:lang w:eastAsia="en-AU"/>
        </w:rPr>
        <w:t>Requirement 3(3)(e)</w:t>
      </w:r>
    </w:p>
    <w:p w14:paraId="42C5E6A5" w14:textId="7B78E3DC" w:rsidR="005844F8" w:rsidRPr="001F43A4" w:rsidRDefault="005844F8" w:rsidP="001F43A4">
      <w:pPr>
        <w:pStyle w:val="CommentText"/>
        <w:spacing w:before="120" w:line="276" w:lineRule="auto"/>
        <w:rPr>
          <w:rFonts w:ascii="Open Sans" w:hAnsi="Open Sans" w:cs="Open Sans"/>
          <w:color w:val="000000"/>
          <w:lang w:eastAsia="en-AU"/>
        </w:rPr>
      </w:pPr>
      <w:r w:rsidRPr="00F4362A">
        <w:rPr>
          <w:rFonts w:ascii="Open Sans" w:hAnsi="Open Sans" w:cs="Open Sans"/>
          <w:color w:val="000000"/>
          <w:lang w:eastAsia="en-AU"/>
        </w:rPr>
        <w:t xml:space="preserve">I am satisfied based on the Assessment Team’s observations and recommendations that the </w:t>
      </w:r>
      <w:r w:rsidRPr="001F43A4">
        <w:rPr>
          <w:rFonts w:ascii="Open Sans" w:hAnsi="Open Sans" w:cs="Open Sans"/>
          <w:color w:val="000000"/>
          <w:lang w:eastAsia="en-AU"/>
        </w:rPr>
        <w:t>service complies with th</w:t>
      </w:r>
      <w:r w:rsidR="00D85067" w:rsidRPr="001F43A4">
        <w:rPr>
          <w:rFonts w:ascii="Open Sans" w:hAnsi="Open Sans" w:cs="Open Sans"/>
          <w:color w:val="000000"/>
          <w:lang w:eastAsia="en-AU"/>
        </w:rPr>
        <w:t>is</w:t>
      </w:r>
      <w:r w:rsidRPr="001F43A4">
        <w:rPr>
          <w:rFonts w:ascii="Open Sans" w:hAnsi="Open Sans" w:cs="Open Sans"/>
          <w:color w:val="000000"/>
          <w:lang w:eastAsia="en-AU"/>
        </w:rPr>
        <w:t xml:space="preserve"> Requirement</w:t>
      </w:r>
      <w:r w:rsidR="00D85067" w:rsidRPr="001F43A4">
        <w:rPr>
          <w:rFonts w:ascii="Open Sans" w:hAnsi="Open Sans" w:cs="Open Sans"/>
          <w:color w:val="000000"/>
          <w:lang w:eastAsia="en-AU"/>
        </w:rPr>
        <w:t xml:space="preserve">. </w:t>
      </w:r>
    </w:p>
    <w:p w14:paraId="39D4C50D" w14:textId="32AEC450" w:rsidR="005844F8" w:rsidRPr="00F4362A" w:rsidRDefault="005844F8" w:rsidP="001F43A4">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 xml:space="preserve">Consumers </w:t>
      </w:r>
      <w:r w:rsidR="00B8043F" w:rsidRPr="001F43A4">
        <w:rPr>
          <w:rFonts w:ascii="Open Sans" w:hAnsi="Open Sans" w:cs="Open Sans"/>
          <w:color w:val="000000"/>
          <w:lang w:eastAsia="en-AU"/>
        </w:rPr>
        <w:t xml:space="preserve">substantiated </w:t>
      </w:r>
      <w:r w:rsidRPr="001F43A4">
        <w:rPr>
          <w:rFonts w:ascii="Open Sans" w:hAnsi="Open Sans" w:cs="Open Sans"/>
          <w:color w:val="000000"/>
          <w:lang w:eastAsia="en-AU"/>
        </w:rPr>
        <w:t>staff understood their needs and preferences and representatives said consumers’ needs are communicated between staff. Information about consumers’ conditions, needs and preferences were documented and communicated</w:t>
      </w:r>
      <w:r w:rsidRPr="00F4362A">
        <w:rPr>
          <w:rFonts w:ascii="Open Sans" w:hAnsi="Open Sans" w:cs="Open Sans"/>
          <w:color w:val="auto"/>
        </w:rPr>
        <w:t xml:space="preserve"> within the organisation, and with others where responsibility for care is shared. Consumers’ document</w:t>
      </w:r>
      <w:r w:rsidR="00871923" w:rsidRPr="00F4362A">
        <w:rPr>
          <w:rFonts w:ascii="Open Sans" w:hAnsi="Open Sans" w:cs="Open Sans"/>
          <w:color w:val="auto"/>
        </w:rPr>
        <w:t>ation</w:t>
      </w:r>
      <w:r w:rsidRPr="00F4362A">
        <w:rPr>
          <w:rFonts w:ascii="Open Sans" w:hAnsi="Open Sans" w:cs="Open Sans"/>
          <w:color w:val="auto"/>
        </w:rPr>
        <w:t xml:space="preserve"> </w:t>
      </w:r>
      <w:r w:rsidR="00245596" w:rsidRPr="00F4362A">
        <w:rPr>
          <w:rFonts w:ascii="Open Sans" w:hAnsi="Open Sans" w:cs="Open Sans"/>
          <w:color w:val="auto"/>
        </w:rPr>
        <w:t xml:space="preserve">demonstrated </w:t>
      </w:r>
      <w:r w:rsidRPr="00F4362A">
        <w:rPr>
          <w:rFonts w:ascii="Open Sans" w:hAnsi="Open Sans" w:cs="Open Sans"/>
          <w:color w:val="auto"/>
        </w:rPr>
        <w:t xml:space="preserve">progress notes, care plans and handover reports </w:t>
      </w:r>
      <w:r w:rsidR="00CC0B85" w:rsidRPr="00F4362A">
        <w:rPr>
          <w:rFonts w:ascii="Open Sans" w:hAnsi="Open Sans" w:cs="Open Sans"/>
          <w:color w:val="auto"/>
        </w:rPr>
        <w:t xml:space="preserve">are utilised to guide and supplement </w:t>
      </w:r>
      <w:r w:rsidR="00880452" w:rsidRPr="00F4362A">
        <w:rPr>
          <w:rFonts w:ascii="Open Sans" w:hAnsi="Open Sans" w:cs="Open Sans"/>
          <w:color w:val="auto"/>
        </w:rPr>
        <w:t xml:space="preserve">the </w:t>
      </w:r>
      <w:r w:rsidRPr="00F4362A">
        <w:rPr>
          <w:rFonts w:ascii="Open Sans" w:hAnsi="Open Sans" w:cs="Open Sans"/>
          <w:color w:val="auto"/>
        </w:rPr>
        <w:t>deliver</w:t>
      </w:r>
      <w:r w:rsidR="00880452" w:rsidRPr="00F4362A">
        <w:rPr>
          <w:rFonts w:ascii="Open Sans" w:hAnsi="Open Sans" w:cs="Open Sans"/>
          <w:color w:val="auto"/>
        </w:rPr>
        <w:t>y of</w:t>
      </w:r>
      <w:r w:rsidRPr="00F4362A">
        <w:rPr>
          <w:rFonts w:ascii="Open Sans" w:hAnsi="Open Sans" w:cs="Open Sans"/>
          <w:color w:val="auto"/>
        </w:rPr>
        <w:t xml:space="preserve"> care. </w:t>
      </w:r>
    </w:p>
    <w:p w14:paraId="59B03D49" w14:textId="67191524" w:rsidR="00880452" w:rsidRPr="00F4362A" w:rsidRDefault="00880452" w:rsidP="00C97885">
      <w:pPr>
        <w:pStyle w:val="CommentText"/>
        <w:spacing w:before="120" w:line="276" w:lineRule="auto"/>
        <w:rPr>
          <w:rFonts w:ascii="Open Sans" w:hAnsi="Open Sans" w:cs="Open Sans"/>
          <w:color w:val="auto"/>
        </w:rPr>
      </w:pPr>
      <w:r w:rsidRPr="00F4362A">
        <w:rPr>
          <w:rFonts w:ascii="Open Sans" w:hAnsi="Open Sans" w:cs="Open Sans"/>
          <w:color w:val="auto"/>
        </w:rPr>
        <w:t xml:space="preserve">Based on the information summarised above, I find the service compliant with </w:t>
      </w:r>
      <w:r w:rsidR="00A207AA">
        <w:rPr>
          <w:rFonts w:ascii="Open Sans" w:hAnsi="Open Sans" w:cs="Open Sans"/>
          <w:color w:val="auto"/>
        </w:rPr>
        <w:t>R</w:t>
      </w:r>
      <w:r w:rsidRPr="00F4362A">
        <w:rPr>
          <w:rFonts w:ascii="Open Sans" w:hAnsi="Open Sans" w:cs="Open Sans"/>
          <w:color w:val="auto"/>
        </w:rPr>
        <w:t xml:space="preserve">equirement </w:t>
      </w:r>
      <w:r w:rsidR="000F4A7A" w:rsidRPr="00F4362A">
        <w:rPr>
          <w:rFonts w:ascii="Open Sans" w:hAnsi="Open Sans" w:cs="Open Sans"/>
          <w:color w:val="auto"/>
        </w:rPr>
        <w:t>3</w:t>
      </w:r>
      <w:r w:rsidRPr="00F4362A">
        <w:rPr>
          <w:rFonts w:ascii="Open Sans" w:hAnsi="Open Sans" w:cs="Open Sans"/>
          <w:color w:val="auto"/>
        </w:rPr>
        <w:t>(3)(e)</w:t>
      </w:r>
      <w:r w:rsidR="00F4362A" w:rsidRPr="00F4362A">
        <w:rPr>
          <w:rFonts w:ascii="Open Sans" w:hAnsi="Open Sans" w:cs="Open Sans"/>
          <w:color w:val="auto"/>
        </w:rPr>
        <w:t xml:space="preserve">. </w:t>
      </w:r>
    </w:p>
    <w:p w14:paraId="0AC518F5" w14:textId="3A667AFB" w:rsidR="00880452" w:rsidRPr="00880452" w:rsidRDefault="00880452" w:rsidP="00880452">
      <w:pPr>
        <w:shd w:val="clear" w:color="auto" w:fill="FFFFFF" w:themeFill="background1"/>
        <w:spacing w:beforeLines="120" w:before="288" w:afterLines="60" w:after="144" w:line="288" w:lineRule="auto"/>
        <w:rPr>
          <w:rFonts w:ascii="Open Sans" w:hAnsi="Open Sans" w:cs="Open Sans"/>
          <w:u w:val="single"/>
        </w:rPr>
      </w:pPr>
      <w:r w:rsidRPr="00880452">
        <w:rPr>
          <w:rFonts w:ascii="Open Sans" w:hAnsi="Open Sans" w:cs="Open Sans"/>
          <w:u w:val="single"/>
        </w:rPr>
        <w:t>Requirement 3(3)(f)</w:t>
      </w:r>
    </w:p>
    <w:p w14:paraId="4B6E2574" w14:textId="393C4DF5" w:rsidR="004D252A" w:rsidRPr="001F43A4" w:rsidRDefault="004D252A" w:rsidP="001F43A4">
      <w:pPr>
        <w:pStyle w:val="CommentText"/>
        <w:spacing w:before="120" w:line="276" w:lineRule="auto"/>
        <w:rPr>
          <w:rFonts w:ascii="Open Sans" w:hAnsi="Open Sans" w:cs="Open Sans"/>
          <w:color w:val="000000"/>
          <w:lang w:eastAsia="en-AU"/>
        </w:rPr>
      </w:pPr>
      <w:r w:rsidRPr="006A738E">
        <w:rPr>
          <w:rFonts w:ascii="Open Sans" w:hAnsi="Open Sans" w:cs="Open Sans"/>
          <w:color w:val="000000"/>
          <w:lang w:eastAsia="en-AU"/>
        </w:rPr>
        <w:t>I am satisfied based on the Assessment Team’s observations and recommendations that the service complies with th</w:t>
      </w:r>
      <w:r w:rsidR="00F4362A" w:rsidRPr="006A738E">
        <w:rPr>
          <w:rFonts w:ascii="Open Sans" w:hAnsi="Open Sans" w:cs="Open Sans"/>
          <w:color w:val="000000"/>
          <w:lang w:eastAsia="en-AU"/>
        </w:rPr>
        <w:t>is Requirement.</w:t>
      </w:r>
      <w:r w:rsidR="00F4362A">
        <w:rPr>
          <w:rFonts w:ascii="Open Sans" w:hAnsi="Open Sans" w:cs="Open Sans"/>
          <w:color w:val="000000"/>
          <w:lang w:eastAsia="en-AU"/>
        </w:rPr>
        <w:t xml:space="preserve"> </w:t>
      </w:r>
    </w:p>
    <w:p w14:paraId="008C7444" w14:textId="773E4DE4" w:rsidR="00880452" w:rsidRPr="001F43A4" w:rsidRDefault="004D252A"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Consumers and representatives were satisfied with ease of access to</w:t>
      </w:r>
      <w:r w:rsidR="00F95314" w:rsidRPr="001F43A4">
        <w:rPr>
          <w:rFonts w:ascii="Open Sans" w:hAnsi="Open Sans" w:cs="Open Sans"/>
          <w:color w:val="000000"/>
          <w:lang w:eastAsia="en-AU"/>
        </w:rPr>
        <w:t xml:space="preserve"> medical officers</w:t>
      </w:r>
      <w:r w:rsidRPr="001F43A4">
        <w:rPr>
          <w:rFonts w:ascii="Open Sans" w:hAnsi="Open Sans" w:cs="Open Sans"/>
          <w:color w:val="000000"/>
          <w:lang w:eastAsia="en-AU"/>
        </w:rPr>
        <w:t xml:space="preserve"> and other allied health professionals, and these referrals were documented in consumer files. The service has a referral process in place and staff described how consumers were referred to other providers for care and services.</w:t>
      </w:r>
    </w:p>
    <w:p w14:paraId="3582A499" w14:textId="4E08090D" w:rsidR="007B0202" w:rsidRPr="006A738E" w:rsidRDefault="007B0202" w:rsidP="001F43A4">
      <w:pPr>
        <w:pStyle w:val="CommentText"/>
        <w:spacing w:before="120" w:line="276" w:lineRule="auto"/>
        <w:rPr>
          <w:rFonts w:ascii="Open Sans" w:hAnsi="Open Sans" w:cs="Open Sans"/>
          <w:strike/>
          <w:color w:val="auto"/>
        </w:rPr>
      </w:pPr>
      <w:r w:rsidRPr="001F43A4">
        <w:rPr>
          <w:rFonts w:ascii="Open Sans" w:hAnsi="Open Sans" w:cs="Open Sans"/>
          <w:color w:val="000000"/>
          <w:lang w:eastAsia="en-AU"/>
        </w:rPr>
        <w:t>Based</w:t>
      </w:r>
      <w:r w:rsidRPr="006A738E">
        <w:rPr>
          <w:rFonts w:ascii="Open Sans" w:hAnsi="Open Sans" w:cs="Open Sans"/>
          <w:color w:val="auto"/>
        </w:rPr>
        <w:t xml:space="preserve"> on the information summarised above, I find the service compliant with </w:t>
      </w:r>
      <w:r w:rsidR="00A207AA">
        <w:rPr>
          <w:rFonts w:ascii="Open Sans" w:hAnsi="Open Sans" w:cs="Open Sans"/>
          <w:color w:val="auto"/>
        </w:rPr>
        <w:t>R</w:t>
      </w:r>
      <w:r w:rsidRPr="006A738E">
        <w:rPr>
          <w:rFonts w:ascii="Open Sans" w:hAnsi="Open Sans" w:cs="Open Sans"/>
          <w:color w:val="auto"/>
        </w:rPr>
        <w:t>equirement</w:t>
      </w:r>
      <w:r w:rsidR="006A738E" w:rsidRPr="006A738E">
        <w:rPr>
          <w:rFonts w:ascii="Open Sans" w:hAnsi="Open Sans" w:cs="Open Sans"/>
          <w:color w:val="auto"/>
        </w:rPr>
        <w:t xml:space="preserve"> 3</w:t>
      </w:r>
      <w:r w:rsidRPr="006A738E">
        <w:rPr>
          <w:rFonts w:ascii="Open Sans" w:hAnsi="Open Sans" w:cs="Open Sans"/>
          <w:color w:val="auto"/>
        </w:rPr>
        <w:t>(3)(f)</w:t>
      </w:r>
      <w:r w:rsidR="006A738E" w:rsidRPr="006A738E">
        <w:rPr>
          <w:rFonts w:ascii="Open Sans" w:hAnsi="Open Sans" w:cs="Open Sans"/>
          <w:color w:val="auto"/>
        </w:rPr>
        <w:t xml:space="preserve">. </w:t>
      </w:r>
    </w:p>
    <w:p w14:paraId="3151CDC4" w14:textId="10A6F672" w:rsidR="000D0370" w:rsidRPr="00785136" w:rsidRDefault="000D0370" w:rsidP="00F87E39">
      <w:pPr>
        <w:pStyle w:val="NormalArial"/>
        <w:rPr>
          <w:rFonts w:ascii="Open Sans" w:hAnsi="Open Sans" w:cs="Open Sans"/>
        </w:rPr>
      </w:pPr>
      <w:r w:rsidRPr="00785136">
        <w:rPr>
          <w:rFonts w:ascii="Open Sans" w:hAnsi="Open Sans" w:cs="Open Sans"/>
        </w:rPr>
        <w:br w:type="page"/>
      </w:r>
    </w:p>
    <w:p w14:paraId="070D5B4A" w14:textId="77777777" w:rsidR="000D0370" w:rsidRPr="00395939" w:rsidRDefault="000D037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649"/>
        <w:gridCol w:w="2013"/>
        <w:gridCol w:w="1854"/>
      </w:tblGrid>
      <w:tr w:rsidR="002E26CB" w14:paraId="5DC6E004" w14:textId="77777777" w:rsidTr="009F6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2673C9B3" w14:textId="77777777" w:rsidR="000D0370" w:rsidRPr="00395939" w:rsidRDefault="000D037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430DAB1F"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54" w:type="dxa"/>
            <w:tcBorders>
              <w:bottom w:val="single" w:sz="4" w:space="0" w:color="BFBFBF" w:themeColor="background1" w:themeShade="BF"/>
            </w:tcBorders>
            <w:shd w:val="clear" w:color="auto" w:fill="781E77"/>
          </w:tcPr>
          <w:p w14:paraId="7E6AAEF5"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E26CB" w14:paraId="79ECC4AA" w14:textId="77777777" w:rsidTr="009F6D70">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A19F4B"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6(3)(d)</w:t>
            </w:r>
          </w:p>
        </w:tc>
        <w:tc>
          <w:tcPr>
            <w:tcW w:w="4649" w:type="dxa"/>
            <w:shd w:val="clear" w:color="auto" w:fill="auto"/>
          </w:tcPr>
          <w:p w14:paraId="5068CACD" w14:textId="77777777" w:rsidR="000D0370" w:rsidRPr="00395939"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5F38EA0C" w14:textId="2C0F6592"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273722"/>
                <w:placeholder>
                  <w:docPart w:val="4E38D001E35B48BEAD7895D4D7C1CEF9"/>
                </w:placeholder>
                <w:dropDownList>
                  <w:listItem w:displayText="choose a rating" w:value="choose a rating"/>
                  <w:listItem w:displayText="Compliant" w:value="Compliant"/>
                  <w:listItem w:displayText="Not Compliant" w:value="Not Compliant"/>
                </w:dropDownList>
              </w:sdtPr>
              <w:sdtContent>
                <w:r w:rsidR="00BB0B59">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c>
          <w:tcPr>
            <w:tcW w:w="1854" w:type="dxa"/>
            <w:shd w:val="clear" w:color="auto" w:fill="auto"/>
          </w:tcPr>
          <w:p w14:paraId="2577A474" w14:textId="6ADC58C7"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1058828"/>
                <w:placeholder>
                  <w:docPart w:val="B6AE02376E3A41F7AC4C36C32DF4299E"/>
                </w:placeholder>
                <w:dropDownList>
                  <w:listItem w:displayText="choose a rating" w:value="choose a rating"/>
                  <w:listItem w:displayText="Compliant" w:value="Compliant"/>
                  <w:listItem w:displayText="Not Compliant" w:value="Not Compliant"/>
                </w:dropDownList>
              </w:sdtPr>
              <w:sdtContent>
                <w:r w:rsidR="00BB0B59">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r>
    </w:tbl>
    <w:p w14:paraId="0B419563" w14:textId="77777777" w:rsidR="000D0370" w:rsidRPr="00395939" w:rsidRDefault="000D0370" w:rsidP="007B3959">
      <w:pPr>
        <w:pStyle w:val="Heading20"/>
        <w:rPr>
          <w:rFonts w:ascii="Open Sans" w:hAnsi="Open Sans" w:cs="Open Sans"/>
          <w:color w:val="781E77"/>
        </w:rPr>
      </w:pPr>
      <w:r w:rsidRPr="00395939">
        <w:rPr>
          <w:rFonts w:ascii="Open Sans" w:hAnsi="Open Sans" w:cs="Open Sans"/>
          <w:color w:val="781E77"/>
        </w:rPr>
        <w:t>Findings</w:t>
      </w:r>
    </w:p>
    <w:p w14:paraId="4D5D5F6F" w14:textId="77777777" w:rsidR="006A4E7B" w:rsidRPr="006A4E7B" w:rsidRDefault="006A4E7B" w:rsidP="00F87E39">
      <w:pPr>
        <w:pStyle w:val="NormalArial"/>
        <w:rPr>
          <w:rFonts w:ascii="Open Sans" w:hAnsi="Open Sans" w:cs="Open Sans"/>
          <w:u w:val="single"/>
        </w:rPr>
      </w:pPr>
      <w:r w:rsidRPr="006A4E7B">
        <w:rPr>
          <w:rFonts w:ascii="Open Sans" w:hAnsi="Open Sans" w:cs="Open Sans"/>
          <w:u w:val="single"/>
        </w:rPr>
        <w:t>Requirement 6(3)(d)</w:t>
      </w:r>
    </w:p>
    <w:p w14:paraId="70D6BF65" w14:textId="384BA78C" w:rsidR="006A4E7B" w:rsidRDefault="00AF0B2C" w:rsidP="001F43A4">
      <w:pPr>
        <w:pStyle w:val="CommentText"/>
        <w:spacing w:before="120" w:line="276" w:lineRule="auto"/>
        <w:rPr>
          <w:rFonts w:ascii="Open Sans" w:hAnsi="Open Sans" w:cs="Open Sans"/>
          <w:color w:val="000000"/>
          <w:lang w:eastAsia="en-AU"/>
        </w:rPr>
      </w:pPr>
      <w:r>
        <w:rPr>
          <w:rFonts w:ascii="Open Sans" w:hAnsi="Open Sans" w:cs="Open Sans"/>
          <w:color w:val="000000"/>
          <w:lang w:eastAsia="en-AU"/>
        </w:rPr>
        <w:t xml:space="preserve">Although </w:t>
      </w:r>
      <w:r w:rsidR="00BF0CEB" w:rsidRPr="001F43A4">
        <w:rPr>
          <w:rFonts w:ascii="Open Sans" w:hAnsi="Open Sans" w:cs="Open Sans"/>
          <w:color w:val="000000"/>
          <w:lang w:eastAsia="en-AU"/>
        </w:rPr>
        <w:t>complaints from consumers are being used to improve the quality of care and services, these are at the individual level only</w:t>
      </w:r>
      <w:r w:rsidR="000A67F0">
        <w:rPr>
          <w:rFonts w:ascii="Open Sans" w:hAnsi="Open Sans" w:cs="Open Sans"/>
          <w:color w:val="000000"/>
          <w:lang w:eastAsia="en-AU"/>
        </w:rPr>
        <w:t xml:space="preserve">. </w:t>
      </w:r>
      <w:r w:rsidR="005134E3">
        <w:rPr>
          <w:rFonts w:ascii="Open Sans" w:hAnsi="Open Sans" w:cs="Open Sans"/>
          <w:color w:val="000000"/>
          <w:lang w:eastAsia="en-AU"/>
        </w:rPr>
        <w:t xml:space="preserve">The service did not demonstrate </w:t>
      </w:r>
      <w:proofErr w:type="gramStart"/>
      <w:r w:rsidR="005134E3">
        <w:rPr>
          <w:rFonts w:ascii="Open Sans" w:hAnsi="Open Sans" w:cs="Open Sans"/>
          <w:color w:val="000000"/>
          <w:lang w:eastAsia="en-AU"/>
        </w:rPr>
        <w:t>feedback</w:t>
      </w:r>
      <w:proofErr w:type="gramEnd"/>
      <w:r w:rsidR="005134E3">
        <w:rPr>
          <w:rFonts w:ascii="Open Sans" w:hAnsi="Open Sans" w:cs="Open Sans"/>
          <w:color w:val="000000"/>
          <w:lang w:eastAsia="en-AU"/>
        </w:rPr>
        <w:t xml:space="preserve"> and complaints are reviewed and used to improve the quality of care and services</w:t>
      </w:r>
      <w:r w:rsidR="000A67F0">
        <w:rPr>
          <w:rFonts w:ascii="Open Sans" w:hAnsi="Open Sans" w:cs="Open Sans"/>
          <w:color w:val="000000"/>
          <w:lang w:eastAsia="en-AU"/>
        </w:rPr>
        <w:t xml:space="preserve"> at a service level</w:t>
      </w:r>
      <w:r w:rsidR="005134E3">
        <w:rPr>
          <w:rFonts w:ascii="Open Sans" w:hAnsi="Open Sans" w:cs="Open Sans"/>
          <w:color w:val="000000"/>
          <w:lang w:eastAsia="en-AU"/>
        </w:rPr>
        <w:t xml:space="preserve">. </w:t>
      </w:r>
    </w:p>
    <w:p w14:paraId="09F1C684" w14:textId="3FA06040" w:rsidR="00196F54" w:rsidRDefault="00CA5270"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The </w:t>
      </w:r>
      <w:r w:rsidR="00B50DA6" w:rsidRPr="001F43A4">
        <w:rPr>
          <w:rFonts w:ascii="Open Sans" w:hAnsi="Open Sans" w:cs="Open Sans"/>
          <w:color w:val="000000"/>
          <w:lang w:eastAsia="en-AU"/>
        </w:rPr>
        <w:t xml:space="preserve">plan for continuous improvement </w:t>
      </w:r>
      <w:r w:rsidRPr="001F43A4">
        <w:rPr>
          <w:rFonts w:ascii="Open Sans" w:hAnsi="Open Sans" w:cs="Open Sans"/>
          <w:color w:val="000000"/>
          <w:lang w:eastAsia="en-AU"/>
        </w:rPr>
        <w:t>contained</w:t>
      </w:r>
      <w:r w:rsidR="00B64B47" w:rsidRPr="001F43A4">
        <w:rPr>
          <w:rFonts w:ascii="Open Sans" w:hAnsi="Open Sans" w:cs="Open Sans"/>
          <w:color w:val="000000"/>
          <w:lang w:eastAsia="en-AU"/>
        </w:rPr>
        <w:t xml:space="preserve"> </w:t>
      </w:r>
      <w:r w:rsidR="00B64B47">
        <w:rPr>
          <w:rFonts w:ascii="Open Sans" w:hAnsi="Open Sans" w:cs="Open Sans"/>
          <w:color w:val="000000"/>
          <w:lang w:eastAsia="en-AU"/>
        </w:rPr>
        <w:t>no actions arising from a consumer complaint in the last 6 months</w:t>
      </w:r>
      <w:r w:rsidR="00FE71BE">
        <w:rPr>
          <w:rFonts w:ascii="Open Sans" w:hAnsi="Open Sans" w:cs="Open Sans"/>
          <w:color w:val="000000"/>
          <w:lang w:eastAsia="en-AU"/>
        </w:rPr>
        <w:t>. Staff said consumers have raised feedback</w:t>
      </w:r>
      <w:r w:rsidR="00615117">
        <w:rPr>
          <w:rFonts w:ascii="Open Sans" w:hAnsi="Open Sans" w:cs="Open Sans"/>
          <w:color w:val="000000"/>
          <w:lang w:eastAsia="en-AU"/>
        </w:rPr>
        <w:t xml:space="preserve"> regarding service times and</w:t>
      </w:r>
      <w:r w:rsidR="00977C75">
        <w:rPr>
          <w:rFonts w:ascii="Open Sans" w:hAnsi="Open Sans" w:cs="Open Sans"/>
          <w:color w:val="000000"/>
          <w:lang w:eastAsia="en-AU"/>
        </w:rPr>
        <w:t xml:space="preserve"> the service has not </w:t>
      </w:r>
      <w:r w:rsidR="00E84255">
        <w:rPr>
          <w:rFonts w:ascii="Open Sans" w:hAnsi="Open Sans" w:cs="Open Sans"/>
          <w:color w:val="000000"/>
          <w:lang w:eastAsia="en-AU"/>
        </w:rPr>
        <w:t xml:space="preserve">provided a response. </w:t>
      </w:r>
    </w:p>
    <w:p w14:paraId="22FCC302" w14:textId="77777777" w:rsidR="00C75ECA" w:rsidRDefault="00196F54" w:rsidP="001F43A4">
      <w:pPr>
        <w:pStyle w:val="CommentText"/>
        <w:spacing w:before="120" w:line="276" w:lineRule="auto"/>
        <w:rPr>
          <w:rFonts w:ascii="Open Sans" w:hAnsi="Open Sans" w:cs="Open Sans"/>
          <w:color w:val="000000"/>
          <w:lang w:eastAsia="en-AU"/>
        </w:rPr>
      </w:pPr>
      <w:r>
        <w:rPr>
          <w:rFonts w:ascii="Open Sans" w:hAnsi="Open Sans" w:cs="Open Sans"/>
          <w:color w:val="000000"/>
          <w:lang w:eastAsia="en-AU"/>
        </w:rPr>
        <w:t>Management said they were aware of staff underreporting</w:t>
      </w:r>
      <w:r w:rsidR="004C4454">
        <w:rPr>
          <w:rFonts w:ascii="Open Sans" w:hAnsi="Open Sans" w:cs="Open Sans"/>
          <w:color w:val="000000"/>
          <w:lang w:eastAsia="en-AU"/>
        </w:rPr>
        <w:t xml:space="preserve"> consumer complaints and have recently </w:t>
      </w:r>
      <w:r w:rsidR="00BC6FDC">
        <w:rPr>
          <w:rFonts w:ascii="Open Sans" w:hAnsi="Open Sans" w:cs="Open Sans"/>
          <w:color w:val="000000"/>
          <w:lang w:eastAsia="en-AU"/>
        </w:rPr>
        <w:t xml:space="preserve">reminded staff to ensure complaints are communicated, however, management could not provide evidence to substantiate this </w:t>
      </w:r>
      <w:r w:rsidR="00C75ECA">
        <w:rPr>
          <w:rFonts w:ascii="Open Sans" w:hAnsi="Open Sans" w:cs="Open Sans"/>
          <w:color w:val="000000"/>
          <w:lang w:eastAsia="en-AU"/>
        </w:rPr>
        <w:t>had transpired.</w:t>
      </w:r>
    </w:p>
    <w:p w14:paraId="08D973E9" w14:textId="12327AE4" w:rsidR="00CA5270" w:rsidRDefault="00C75ECA" w:rsidP="00C97885">
      <w:pPr>
        <w:pStyle w:val="CommentText"/>
        <w:tabs>
          <w:tab w:val="left" w:pos="2835"/>
        </w:tabs>
        <w:spacing w:before="120" w:line="276" w:lineRule="auto"/>
        <w:rPr>
          <w:rFonts w:ascii="Open Sans" w:hAnsi="Open Sans" w:cs="Open Sans"/>
          <w:color w:val="000000"/>
          <w:lang w:eastAsia="en-AU"/>
        </w:rPr>
      </w:pPr>
      <w:r>
        <w:rPr>
          <w:rFonts w:ascii="Open Sans" w:hAnsi="Open Sans" w:cs="Open Sans"/>
          <w:color w:val="000000"/>
          <w:lang w:eastAsia="en-AU"/>
        </w:rPr>
        <w:t xml:space="preserve">The service </w:t>
      </w:r>
      <w:r w:rsidR="00327FBF">
        <w:rPr>
          <w:rFonts w:ascii="Open Sans" w:hAnsi="Open Sans" w:cs="Open Sans"/>
          <w:color w:val="000000"/>
          <w:lang w:eastAsia="en-AU"/>
        </w:rPr>
        <w:t xml:space="preserve">did not demonstrate an embedded process to capture feedback and complaints directly from consumers. </w:t>
      </w:r>
    </w:p>
    <w:p w14:paraId="3AF0AD54" w14:textId="43E55AB0" w:rsidR="00822B1C" w:rsidRDefault="009A54A1" w:rsidP="001F43A4">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The Approved</w:t>
      </w:r>
      <w:r w:rsidRPr="009A54A1">
        <w:rPr>
          <w:rFonts w:ascii="Open Sans" w:hAnsi="Open Sans" w:cs="Open Sans"/>
          <w:color w:val="auto"/>
        </w:rPr>
        <w:t xml:space="preserve"> Provider response</w:t>
      </w:r>
      <w:r w:rsidR="00661513">
        <w:rPr>
          <w:rFonts w:ascii="Open Sans" w:hAnsi="Open Sans" w:cs="Open Sans"/>
          <w:color w:val="auto"/>
        </w:rPr>
        <w:t xml:space="preserve">, </w:t>
      </w:r>
      <w:r w:rsidRPr="009A54A1">
        <w:rPr>
          <w:rFonts w:ascii="Open Sans" w:hAnsi="Open Sans" w:cs="Open Sans"/>
          <w:color w:val="auto"/>
        </w:rPr>
        <w:t xml:space="preserve">supporting </w:t>
      </w:r>
      <w:r w:rsidR="00661513">
        <w:rPr>
          <w:rFonts w:ascii="Open Sans" w:hAnsi="Open Sans" w:cs="Open Sans"/>
          <w:color w:val="auto"/>
        </w:rPr>
        <w:t>documents an</w:t>
      </w:r>
      <w:r w:rsidR="00091CC1">
        <w:rPr>
          <w:rFonts w:ascii="Open Sans" w:hAnsi="Open Sans" w:cs="Open Sans"/>
          <w:color w:val="auto"/>
        </w:rPr>
        <w:t>d plan for continuous improvement</w:t>
      </w:r>
      <w:r w:rsidRPr="009A54A1">
        <w:rPr>
          <w:rFonts w:ascii="Open Sans" w:hAnsi="Open Sans" w:cs="Open Sans"/>
          <w:color w:val="auto"/>
        </w:rPr>
        <w:t xml:space="preserve"> refer to actions included under Requirement </w:t>
      </w:r>
      <w:r w:rsidR="00F02FD6">
        <w:rPr>
          <w:rFonts w:ascii="Open Sans" w:hAnsi="Open Sans" w:cs="Open Sans"/>
          <w:color w:val="auto"/>
        </w:rPr>
        <w:t>6</w:t>
      </w:r>
      <w:r w:rsidRPr="009A54A1">
        <w:rPr>
          <w:rFonts w:ascii="Open Sans" w:hAnsi="Open Sans" w:cs="Open Sans"/>
          <w:color w:val="auto"/>
        </w:rPr>
        <w:t>(3)(</w:t>
      </w:r>
      <w:r w:rsidR="00F02FD6">
        <w:rPr>
          <w:rFonts w:ascii="Open Sans" w:hAnsi="Open Sans" w:cs="Open Sans"/>
          <w:color w:val="auto"/>
        </w:rPr>
        <w:t>d</w:t>
      </w:r>
      <w:r w:rsidRPr="009A54A1">
        <w:rPr>
          <w:rFonts w:ascii="Open Sans" w:hAnsi="Open Sans" w:cs="Open Sans"/>
          <w:color w:val="auto"/>
        </w:rPr>
        <w:t xml:space="preserve">) as well as evidence of actions completed for consumers named in the Assessment Team report. </w:t>
      </w:r>
      <w:r w:rsidR="008F5BD1">
        <w:rPr>
          <w:rFonts w:ascii="Open Sans" w:hAnsi="Open Sans" w:cs="Open Sans"/>
          <w:color w:val="auto"/>
        </w:rPr>
        <w:t>The provider has a</w:t>
      </w:r>
      <w:r w:rsidR="00503F74">
        <w:rPr>
          <w:rFonts w:ascii="Open Sans" w:hAnsi="Open Sans" w:cs="Open Sans"/>
          <w:color w:val="auto"/>
        </w:rPr>
        <w:t xml:space="preserve">n established board of directors and </w:t>
      </w:r>
      <w:r w:rsidR="00361A1C">
        <w:rPr>
          <w:rFonts w:ascii="Open Sans" w:hAnsi="Open Sans" w:cs="Open Sans"/>
          <w:color w:val="auto"/>
        </w:rPr>
        <w:t xml:space="preserve">subordinate </w:t>
      </w:r>
      <w:r w:rsidR="00503F74">
        <w:rPr>
          <w:rFonts w:ascii="Open Sans" w:hAnsi="Open Sans" w:cs="Open Sans"/>
          <w:color w:val="auto"/>
        </w:rPr>
        <w:t>board meetings</w:t>
      </w:r>
      <w:r w:rsidR="00314B55">
        <w:rPr>
          <w:rFonts w:ascii="Open Sans" w:hAnsi="Open Sans" w:cs="Open Sans"/>
          <w:color w:val="auto"/>
        </w:rPr>
        <w:t>.</w:t>
      </w:r>
      <w:r w:rsidR="008F5BD1">
        <w:rPr>
          <w:rFonts w:ascii="Open Sans" w:hAnsi="Open Sans" w:cs="Open Sans"/>
          <w:color w:val="auto"/>
        </w:rPr>
        <w:t xml:space="preserve"> </w:t>
      </w:r>
      <w:r w:rsidR="00D07178">
        <w:rPr>
          <w:rFonts w:ascii="Open Sans" w:hAnsi="Open Sans" w:cs="Open Sans"/>
          <w:color w:val="auto"/>
        </w:rPr>
        <w:t>The subordinate</w:t>
      </w:r>
      <w:r w:rsidR="008F5BD1">
        <w:rPr>
          <w:rFonts w:ascii="Open Sans" w:hAnsi="Open Sans" w:cs="Open Sans"/>
          <w:color w:val="auto"/>
        </w:rPr>
        <w:t xml:space="preserve"> consume</w:t>
      </w:r>
      <w:r w:rsidR="00D2582C">
        <w:rPr>
          <w:rFonts w:ascii="Open Sans" w:hAnsi="Open Sans" w:cs="Open Sans"/>
          <w:color w:val="auto"/>
        </w:rPr>
        <w:t>rs</w:t>
      </w:r>
      <w:r w:rsidR="008F5BD1">
        <w:rPr>
          <w:rFonts w:ascii="Open Sans" w:hAnsi="Open Sans" w:cs="Open Sans"/>
          <w:color w:val="auto"/>
        </w:rPr>
        <w:t xml:space="preserve"> experience committee </w:t>
      </w:r>
      <w:r w:rsidR="00D07178">
        <w:rPr>
          <w:rFonts w:ascii="Open Sans" w:hAnsi="Open Sans" w:cs="Open Sans"/>
          <w:color w:val="auto"/>
        </w:rPr>
        <w:t xml:space="preserve">is a standing agenda item </w:t>
      </w:r>
      <w:r w:rsidR="00BF65EC">
        <w:rPr>
          <w:rFonts w:ascii="Open Sans" w:hAnsi="Open Sans" w:cs="Open Sans"/>
          <w:color w:val="auto"/>
        </w:rPr>
        <w:t>at board meetings to analyse and trend consumer complaints.</w:t>
      </w:r>
      <w:r w:rsidR="00822B1C">
        <w:rPr>
          <w:rFonts w:ascii="Open Sans" w:hAnsi="Open Sans" w:cs="Open Sans"/>
          <w:color w:val="auto"/>
        </w:rPr>
        <w:t xml:space="preserve"> </w:t>
      </w:r>
      <w:r w:rsidR="004F7738">
        <w:rPr>
          <w:rFonts w:ascii="Open Sans" w:hAnsi="Open Sans" w:cs="Open Sans"/>
          <w:color w:val="auto"/>
        </w:rPr>
        <w:t>Th</w:t>
      </w:r>
      <w:r w:rsidR="00404E15">
        <w:rPr>
          <w:rFonts w:ascii="Open Sans" w:hAnsi="Open Sans" w:cs="Open Sans"/>
          <w:color w:val="auto"/>
        </w:rPr>
        <w:t>e plan for continuous improvement</w:t>
      </w:r>
      <w:r w:rsidR="004F7738">
        <w:rPr>
          <w:rFonts w:ascii="Open Sans" w:hAnsi="Open Sans" w:cs="Open Sans"/>
          <w:color w:val="auto"/>
        </w:rPr>
        <w:t xml:space="preserve"> refers to </w:t>
      </w:r>
      <w:r w:rsidR="0023534E">
        <w:rPr>
          <w:rFonts w:ascii="Open Sans" w:hAnsi="Open Sans" w:cs="Open Sans"/>
          <w:color w:val="auto"/>
        </w:rPr>
        <w:t xml:space="preserve">complaints received in June 2024 </w:t>
      </w:r>
      <w:r w:rsidR="00CF2F01">
        <w:rPr>
          <w:rFonts w:ascii="Open Sans" w:hAnsi="Open Sans" w:cs="Open Sans"/>
          <w:color w:val="auto"/>
        </w:rPr>
        <w:t>which were evaluate</w:t>
      </w:r>
      <w:r w:rsidR="001253E5">
        <w:rPr>
          <w:rFonts w:ascii="Open Sans" w:hAnsi="Open Sans" w:cs="Open Sans"/>
          <w:color w:val="auto"/>
        </w:rPr>
        <w:t>d</w:t>
      </w:r>
      <w:r w:rsidR="00CF2F01">
        <w:rPr>
          <w:rFonts w:ascii="Open Sans" w:hAnsi="Open Sans" w:cs="Open Sans"/>
          <w:color w:val="auto"/>
        </w:rPr>
        <w:t xml:space="preserve"> and the outcomes used to improve service level delivery</w:t>
      </w:r>
      <w:r w:rsidR="0025779D">
        <w:rPr>
          <w:rFonts w:ascii="Open Sans" w:hAnsi="Open Sans" w:cs="Open Sans"/>
          <w:color w:val="auto"/>
        </w:rPr>
        <w:t xml:space="preserve"> such</w:t>
      </w:r>
      <w:r w:rsidR="00CC4458">
        <w:rPr>
          <w:rFonts w:ascii="Open Sans" w:hAnsi="Open Sans" w:cs="Open Sans"/>
          <w:color w:val="auto"/>
        </w:rPr>
        <w:t xml:space="preserve"> as </w:t>
      </w:r>
      <w:r w:rsidR="00B838C3">
        <w:rPr>
          <w:rFonts w:ascii="Open Sans" w:hAnsi="Open Sans" w:cs="Open Sans"/>
          <w:color w:val="auto"/>
        </w:rPr>
        <w:t xml:space="preserve">rostering improvements </w:t>
      </w:r>
      <w:r w:rsidR="00CC4458">
        <w:rPr>
          <w:rFonts w:ascii="Open Sans" w:hAnsi="Open Sans" w:cs="Open Sans"/>
          <w:color w:val="auto"/>
        </w:rPr>
        <w:t>to improve buddy shift</w:t>
      </w:r>
      <w:r w:rsidR="00BB0B59">
        <w:rPr>
          <w:rFonts w:ascii="Open Sans" w:hAnsi="Open Sans" w:cs="Open Sans"/>
          <w:color w:val="auto"/>
        </w:rPr>
        <w:t xml:space="preserve"> allocation</w:t>
      </w:r>
      <w:r w:rsidR="00CC4458">
        <w:rPr>
          <w:rFonts w:ascii="Open Sans" w:hAnsi="Open Sans" w:cs="Open Sans"/>
          <w:color w:val="auto"/>
        </w:rPr>
        <w:t xml:space="preserve">. </w:t>
      </w:r>
    </w:p>
    <w:p w14:paraId="0A89765E" w14:textId="458B500F" w:rsidR="00E21F3A" w:rsidRPr="001F43A4" w:rsidRDefault="00E21F3A"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Feedback and complaints management is </w:t>
      </w:r>
      <w:r w:rsidR="004E1014" w:rsidRPr="001F43A4">
        <w:rPr>
          <w:rFonts w:ascii="Open Sans" w:hAnsi="Open Sans" w:cs="Open Sans"/>
          <w:color w:val="000000"/>
          <w:lang w:eastAsia="en-AU"/>
        </w:rPr>
        <w:t xml:space="preserve">regularly discussed at team meetings and </w:t>
      </w:r>
      <w:r w:rsidR="009724EC" w:rsidRPr="001F43A4">
        <w:rPr>
          <w:rFonts w:ascii="Open Sans" w:hAnsi="Open Sans" w:cs="Open Sans"/>
          <w:color w:val="000000"/>
          <w:lang w:eastAsia="en-AU"/>
        </w:rPr>
        <w:t xml:space="preserve">meetings </w:t>
      </w:r>
      <w:r w:rsidR="0024191F" w:rsidRPr="001F43A4">
        <w:rPr>
          <w:rFonts w:ascii="Open Sans" w:hAnsi="Open Sans" w:cs="Open Sans"/>
          <w:color w:val="000000"/>
          <w:lang w:eastAsia="en-AU"/>
        </w:rPr>
        <w:t xml:space="preserve">minutes substantiate </w:t>
      </w:r>
      <w:r w:rsidR="009724EC" w:rsidRPr="001F43A4">
        <w:rPr>
          <w:rFonts w:ascii="Open Sans" w:hAnsi="Open Sans" w:cs="Open Sans"/>
          <w:color w:val="000000"/>
          <w:lang w:eastAsia="en-AU"/>
        </w:rPr>
        <w:t xml:space="preserve">care staff are regularly </w:t>
      </w:r>
      <w:r w:rsidR="00364AC8" w:rsidRPr="001F43A4">
        <w:rPr>
          <w:rFonts w:ascii="Open Sans" w:hAnsi="Open Sans" w:cs="Open Sans"/>
          <w:color w:val="000000"/>
          <w:lang w:eastAsia="en-AU"/>
        </w:rPr>
        <w:t>instructed on how to report an incident, complaint, hazard, near miss, no show</w:t>
      </w:r>
      <w:r w:rsidR="00152858" w:rsidRPr="001F43A4">
        <w:rPr>
          <w:rFonts w:ascii="Open Sans" w:hAnsi="Open Sans" w:cs="Open Sans"/>
          <w:color w:val="000000"/>
          <w:lang w:eastAsia="en-AU"/>
        </w:rPr>
        <w:t xml:space="preserve">, non-response or feedback. </w:t>
      </w:r>
    </w:p>
    <w:p w14:paraId="1F3C58EC" w14:textId="7DD87656" w:rsidR="009A54A1" w:rsidRPr="001F43A4" w:rsidRDefault="009A54A1"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I acknowledge the evidence provided supporting immediate review and assessment for consumers</w:t>
      </w:r>
      <w:r w:rsidRPr="009A54A1">
        <w:rPr>
          <w:rFonts w:ascii="Open Sans" w:hAnsi="Open Sans" w:cs="Open Sans"/>
          <w:color w:val="auto"/>
        </w:rPr>
        <w:t xml:space="preserve"> identified in the Assessment Team report as well as the broader actions to improve processes and staff practice. I note </w:t>
      </w:r>
      <w:proofErr w:type="gramStart"/>
      <w:r w:rsidRPr="009A54A1">
        <w:rPr>
          <w:rFonts w:ascii="Open Sans" w:hAnsi="Open Sans" w:cs="Open Sans"/>
          <w:color w:val="auto"/>
        </w:rPr>
        <w:t>a number of</w:t>
      </w:r>
      <w:proofErr w:type="gramEnd"/>
      <w:r w:rsidRPr="009A54A1">
        <w:rPr>
          <w:rFonts w:ascii="Open Sans" w:hAnsi="Open Sans" w:cs="Open Sans"/>
          <w:color w:val="auto"/>
        </w:rPr>
        <w:t xml:space="preserve"> actions in the PCI </w:t>
      </w:r>
      <w:r w:rsidR="008518E9">
        <w:rPr>
          <w:rFonts w:ascii="Open Sans" w:hAnsi="Open Sans" w:cs="Open Sans"/>
          <w:color w:val="auto"/>
        </w:rPr>
        <w:t xml:space="preserve">have been closed </w:t>
      </w:r>
      <w:r w:rsidR="00602165">
        <w:rPr>
          <w:rFonts w:ascii="Open Sans" w:hAnsi="Open Sans" w:cs="Open Sans"/>
          <w:color w:val="auto"/>
        </w:rPr>
        <w:t xml:space="preserve">and I am satisfied the provider has </w:t>
      </w:r>
      <w:r w:rsidR="00061BA7">
        <w:rPr>
          <w:rFonts w:ascii="Open Sans" w:hAnsi="Open Sans" w:cs="Open Sans"/>
          <w:color w:val="auto"/>
        </w:rPr>
        <w:t xml:space="preserve">an </w:t>
      </w:r>
      <w:r w:rsidR="00602165">
        <w:rPr>
          <w:rFonts w:ascii="Open Sans" w:hAnsi="Open Sans" w:cs="Open Sans"/>
          <w:color w:val="auto"/>
        </w:rPr>
        <w:t>established process to capture</w:t>
      </w:r>
      <w:r w:rsidR="00061BA7">
        <w:rPr>
          <w:rFonts w:ascii="Open Sans" w:hAnsi="Open Sans" w:cs="Open Sans"/>
          <w:color w:val="auto"/>
        </w:rPr>
        <w:t xml:space="preserve"> feedback and </w:t>
      </w:r>
      <w:r w:rsidR="00602165" w:rsidRPr="001F43A4">
        <w:rPr>
          <w:rFonts w:ascii="Open Sans" w:hAnsi="Open Sans" w:cs="Open Sans"/>
          <w:color w:val="000000"/>
          <w:lang w:eastAsia="en-AU"/>
        </w:rPr>
        <w:lastRenderedPageBreak/>
        <w:t>complaints</w:t>
      </w:r>
      <w:r w:rsidR="00AD65AA" w:rsidRPr="001F43A4">
        <w:rPr>
          <w:rFonts w:ascii="Open Sans" w:hAnsi="Open Sans" w:cs="Open Sans"/>
          <w:color w:val="000000"/>
          <w:lang w:eastAsia="en-AU"/>
        </w:rPr>
        <w:t xml:space="preserve">. </w:t>
      </w:r>
      <w:r w:rsidR="003E6DFB" w:rsidRPr="001F43A4">
        <w:rPr>
          <w:rFonts w:ascii="Open Sans" w:hAnsi="Open Sans" w:cs="Open Sans"/>
          <w:color w:val="000000"/>
          <w:lang w:eastAsia="en-AU"/>
        </w:rPr>
        <w:t xml:space="preserve">To that extent, the </w:t>
      </w:r>
      <w:r w:rsidR="00C63009" w:rsidRPr="001F43A4">
        <w:rPr>
          <w:rFonts w:ascii="Open Sans" w:hAnsi="Open Sans" w:cs="Open Sans"/>
          <w:color w:val="000000"/>
          <w:lang w:eastAsia="en-AU"/>
        </w:rPr>
        <w:t>plan for continuous improvement</w:t>
      </w:r>
      <w:r w:rsidR="003E6DFB" w:rsidRPr="001F43A4">
        <w:rPr>
          <w:rFonts w:ascii="Open Sans" w:hAnsi="Open Sans" w:cs="Open Sans"/>
          <w:color w:val="000000"/>
          <w:lang w:eastAsia="en-AU"/>
        </w:rPr>
        <w:t xml:space="preserve"> </w:t>
      </w:r>
      <w:r w:rsidR="00305674" w:rsidRPr="001F43A4">
        <w:rPr>
          <w:rFonts w:ascii="Open Sans" w:hAnsi="Open Sans" w:cs="Open Sans"/>
          <w:color w:val="000000"/>
          <w:lang w:eastAsia="en-AU"/>
        </w:rPr>
        <w:t xml:space="preserve">action to implement a customer complaint form has been closed and </w:t>
      </w:r>
      <w:r w:rsidR="00A16A80" w:rsidRPr="001F43A4">
        <w:rPr>
          <w:rFonts w:ascii="Open Sans" w:hAnsi="Open Sans" w:cs="Open Sans"/>
          <w:color w:val="000000"/>
          <w:lang w:eastAsia="en-AU"/>
        </w:rPr>
        <w:t>service documentation supplied</w:t>
      </w:r>
      <w:r w:rsidR="003F538C" w:rsidRPr="001F43A4">
        <w:rPr>
          <w:rFonts w:ascii="Open Sans" w:hAnsi="Open Sans" w:cs="Open Sans"/>
          <w:color w:val="000000"/>
          <w:lang w:eastAsia="en-AU"/>
        </w:rPr>
        <w:t xml:space="preserve"> demonstrates</w:t>
      </w:r>
      <w:r w:rsidR="00F64AD4" w:rsidRPr="001F43A4">
        <w:rPr>
          <w:rFonts w:ascii="Open Sans" w:hAnsi="Open Sans" w:cs="Open Sans"/>
          <w:color w:val="000000"/>
          <w:lang w:eastAsia="en-AU"/>
        </w:rPr>
        <w:t xml:space="preserve"> management have reviewed the form for </w:t>
      </w:r>
      <w:r w:rsidR="00D964E4" w:rsidRPr="001F43A4">
        <w:rPr>
          <w:rFonts w:ascii="Open Sans" w:hAnsi="Open Sans" w:cs="Open Sans"/>
          <w:color w:val="000000"/>
          <w:lang w:eastAsia="en-AU"/>
        </w:rPr>
        <w:t xml:space="preserve">effectiveness. </w:t>
      </w:r>
      <w:r w:rsidR="00A16A80" w:rsidRPr="001F43A4">
        <w:rPr>
          <w:rFonts w:ascii="Open Sans" w:hAnsi="Open Sans" w:cs="Open Sans"/>
          <w:color w:val="000000"/>
          <w:lang w:eastAsia="en-AU"/>
        </w:rPr>
        <w:t>Service documentation</w:t>
      </w:r>
      <w:r w:rsidR="00D964E4" w:rsidRPr="001F43A4">
        <w:rPr>
          <w:rFonts w:ascii="Open Sans" w:hAnsi="Open Sans" w:cs="Open Sans"/>
          <w:color w:val="000000"/>
          <w:lang w:eastAsia="en-AU"/>
        </w:rPr>
        <w:t xml:space="preserve"> demonstrate</w:t>
      </w:r>
      <w:r w:rsidR="00A16A80" w:rsidRPr="001F43A4">
        <w:rPr>
          <w:rFonts w:ascii="Open Sans" w:hAnsi="Open Sans" w:cs="Open Sans"/>
          <w:color w:val="000000"/>
          <w:lang w:eastAsia="en-AU"/>
        </w:rPr>
        <w:t>d</w:t>
      </w:r>
      <w:r w:rsidR="00D964E4" w:rsidRPr="001F43A4">
        <w:rPr>
          <w:rFonts w:ascii="Open Sans" w:hAnsi="Open Sans" w:cs="Open Sans"/>
          <w:color w:val="000000"/>
          <w:lang w:eastAsia="en-AU"/>
        </w:rPr>
        <w:t xml:space="preserve"> staff education has been undertaken</w:t>
      </w:r>
      <w:r w:rsidR="009736C4" w:rsidRPr="001F43A4">
        <w:rPr>
          <w:rFonts w:ascii="Open Sans" w:hAnsi="Open Sans" w:cs="Open Sans"/>
          <w:color w:val="000000"/>
          <w:lang w:eastAsia="en-AU"/>
        </w:rPr>
        <w:t xml:space="preserve"> and reviewed for effectiveness</w:t>
      </w:r>
      <w:r w:rsidR="00314B55" w:rsidRPr="001F43A4">
        <w:rPr>
          <w:rFonts w:ascii="Open Sans" w:hAnsi="Open Sans" w:cs="Open Sans"/>
          <w:color w:val="000000"/>
          <w:lang w:eastAsia="en-AU"/>
        </w:rPr>
        <w:t xml:space="preserve">. </w:t>
      </w:r>
      <w:r w:rsidR="00AD65AA" w:rsidRPr="001F43A4">
        <w:rPr>
          <w:rFonts w:ascii="Open Sans" w:hAnsi="Open Sans" w:cs="Open Sans"/>
          <w:color w:val="000000"/>
          <w:lang w:eastAsia="en-AU"/>
        </w:rPr>
        <w:t xml:space="preserve">I am satisfied </w:t>
      </w:r>
      <w:r w:rsidR="004A74E8" w:rsidRPr="001F43A4">
        <w:rPr>
          <w:rFonts w:ascii="Open Sans" w:hAnsi="Open Sans" w:cs="Open Sans"/>
          <w:color w:val="000000"/>
          <w:lang w:eastAsia="en-AU"/>
        </w:rPr>
        <w:t>feedback and</w:t>
      </w:r>
      <w:r w:rsidR="00AD65AA" w:rsidRPr="001F43A4">
        <w:rPr>
          <w:rFonts w:ascii="Open Sans" w:hAnsi="Open Sans" w:cs="Open Sans"/>
          <w:color w:val="000000"/>
          <w:lang w:eastAsia="en-AU"/>
        </w:rPr>
        <w:t xml:space="preserve"> complaints are </w:t>
      </w:r>
      <w:r w:rsidR="00BE47B1" w:rsidRPr="001F43A4">
        <w:rPr>
          <w:rFonts w:ascii="Open Sans" w:hAnsi="Open Sans" w:cs="Open Sans"/>
          <w:color w:val="000000"/>
          <w:lang w:eastAsia="en-AU"/>
        </w:rPr>
        <w:t>analysed</w:t>
      </w:r>
      <w:r w:rsidR="00AD65AA" w:rsidRPr="001F43A4">
        <w:rPr>
          <w:rFonts w:ascii="Open Sans" w:hAnsi="Open Sans" w:cs="Open Sans"/>
          <w:color w:val="000000"/>
          <w:lang w:eastAsia="en-AU"/>
        </w:rPr>
        <w:t xml:space="preserve"> </w:t>
      </w:r>
      <w:r w:rsidR="00BA4D7D" w:rsidRPr="001F43A4">
        <w:rPr>
          <w:rFonts w:ascii="Open Sans" w:hAnsi="Open Sans" w:cs="Open Sans"/>
          <w:color w:val="000000"/>
          <w:lang w:eastAsia="en-AU"/>
        </w:rPr>
        <w:t>by management</w:t>
      </w:r>
      <w:r w:rsidR="004A74E8" w:rsidRPr="001F43A4">
        <w:rPr>
          <w:rFonts w:ascii="Open Sans" w:hAnsi="Open Sans" w:cs="Open Sans"/>
          <w:color w:val="000000"/>
          <w:lang w:eastAsia="en-AU"/>
        </w:rPr>
        <w:t xml:space="preserve"> </w:t>
      </w:r>
      <w:r w:rsidR="00BE47B1" w:rsidRPr="001F43A4">
        <w:rPr>
          <w:rFonts w:ascii="Open Sans" w:hAnsi="Open Sans" w:cs="Open Sans"/>
          <w:color w:val="000000"/>
          <w:lang w:eastAsia="en-AU"/>
        </w:rPr>
        <w:t>using an embedded evaluation system which</w:t>
      </w:r>
      <w:r w:rsidR="00224264" w:rsidRPr="001F43A4">
        <w:rPr>
          <w:rFonts w:ascii="Open Sans" w:hAnsi="Open Sans" w:cs="Open Sans"/>
          <w:color w:val="000000"/>
          <w:lang w:eastAsia="en-AU"/>
        </w:rPr>
        <w:t xml:space="preserve"> identifies </w:t>
      </w:r>
      <w:r w:rsidR="00046A6C" w:rsidRPr="001F43A4">
        <w:rPr>
          <w:rFonts w:ascii="Open Sans" w:hAnsi="Open Sans" w:cs="Open Sans"/>
          <w:color w:val="000000"/>
          <w:lang w:eastAsia="en-AU"/>
        </w:rPr>
        <w:t>improvements at a service level</w:t>
      </w:r>
      <w:r w:rsidR="00314B55" w:rsidRPr="001F43A4">
        <w:rPr>
          <w:rFonts w:ascii="Open Sans" w:hAnsi="Open Sans" w:cs="Open Sans"/>
          <w:color w:val="000000"/>
          <w:lang w:eastAsia="en-AU"/>
        </w:rPr>
        <w:t xml:space="preserve">. </w:t>
      </w:r>
      <w:r w:rsidRPr="001F43A4">
        <w:rPr>
          <w:rFonts w:ascii="Open Sans" w:hAnsi="Open Sans" w:cs="Open Sans"/>
          <w:color w:val="000000"/>
          <w:lang w:eastAsia="en-AU"/>
        </w:rPr>
        <w:t xml:space="preserve">I find this </w:t>
      </w:r>
      <w:r w:rsidR="00314B55" w:rsidRPr="001F43A4">
        <w:rPr>
          <w:rFonts w:ascii="Open Sans" w:hAnsi="Open Sans" w:cs="Open Sans"/>
          <w:color w:val="000000"/>
          <w:lang w:eastAsia="en-AU"/>
        </w:rPr>
        <w:t>r</w:t>
      </w:r>
      <w:r w:rsidRPr="001F43A4">
        <w:rPr>
          <w:rFonts w:ascii="Open Sans" w:hAnsi="Open Sans" w:cs="Open Sans"/>
          <w:color w:val="000000"/>
          <w:lang w:eastAsia="en-AU"/>
        </w:rPr>
        <w:t>equirement compliant.</w:t>
      </w:r>
    </w:p>
    <w:p w14:paraId="4D45D9C9" w14:textId="0DB87C3A" w:rsidR="005B140E" w:rsidRPr="006A738E" w:rsidRDefault="005B140E" w:rsidP="001F43A4">
      <w:pPr>
        <w:pStyle w:val="CommentText"/>
        <w:spacing w:before="120" w:line="276" w:lineRule="auto"/>
        <w:rPr>
          <w:rFonts w:ascii="Open Sans" w:hAnsi="Open Sans" w:cs="Open Sans"/>
          <w:strike/>
          <w:color w:val="auto"/>
        </w:rPr>
      </w:pPr>
      <w:r w:rsidRPr="001F43A4">
        <w:rPr>
          <w:rFonts w:ascii="Open Sans" w:hAnsi="Open Sans" w:cs="Open Sans"/>
          <w:color w:val="000000"/>
          <w:lang w:eastAsia="en-AU"/>
        </w:rPr>
        <w:t>Based</w:t>
      </w:r>
      <w:r w:rsidRPr="006A738E">
        <w:rPr>
          <w:rFonts w:ascii="Open Sans" w:hAnsi="Open Sans" w:cs="Open Sans"/>
          <w:color w:val="auto"/>
        </w:rPr>
        <w:t xml:space="preserve"> on the information summarised above, I find the service compliant with </w:t>
      </w:r>
      <w:r w:rsidR="00A207AA">
        <w:rPr>
          <w:rFonts w:ascii="Open Sans" w:hAnsi="Open Sans" w:cs="Open Sans"/>
          <w:color w:val="auto"/>
        </w:rPr>
        <w:t>R</w:t>
      </w:r>
      <w:r w:rsidRPr="006A738E">
        <w:rPr>
          <w:rFonts w:ascii="Open Sans" w:hAnsi="Open Sans" w:cs="Open Sans"/>
          <w:color w:val="auto"/>
        </w:rPr>
        <w:t xml:space="preserve">equirement </w:t>
      </w:r>
      <w:r>
        <w:rPr>
          <w:rFonts w:ascii="Open Sans" w:hAnsi="Open Sans" w:cs="Open Sans"/>
          <w:color w:val="auto"/>
        </w:rPr>
        <w:t>6</w:t>
      </w:r>
      <w:r w:rsidRPr="006A738E">
        <w:rPr>
          <w:rFonts w:ascii="Open Sans" w:hAnsi="Open Sans" w:cs="Open Sans"/>
          <w:color w:val="auto"/>
        </w:rPr>
        <w:t>(3)(</w:t>
      </w:r>
      <w:r>
        <w:rPr>
          <w:rFonts w:ascii="Open Sans" w:hAnsi="Open Sans" w:cs="Open Sans"/>
          <w:color w:val="auto"/>
        </w:rPr>
        <w:t>d</w:t>
      </w:r>
      <w:r w:rsidRPr="006A738E">
        <w:rPr>
          <w:rFonts w:ascii="Open Sans" w:hAnsi="Open Sans" w:cs="Open Sans"/>
          <w:color w:val="auto"/>
        </w:rPr>
        <w:t xml:space="preserve">). </w:t>
      </w:r>
    </w:p>
    <w:p w14:paraId="6E0CB288" w14:textId="2DF28C01" w:rsidR="000D0370" w:rsidRPr="00395939" w:rsidRDefault="000D0370" w:rsidP="00F87E39">
      <w:pPr>
        <w:pStyle w:val="NormalArial"/>
        <w:rPr>
          <w:rFonts w:ascii="Open Sans" w:hAnsi="Open Sans" w:cs="Open Sans"/>
        </w:rPr>
      </w:pPr>
      <w:r w:rsidRPr="00395939">
        <w:rPr>
          <w:rFonts w:ascii="Open Sans" w:hAnsi="Open Sans" w:cs="Open Sans"/>
        </w:rPr>
        <w:br w:type="page"/>
      </w:r>
    </w:p>
    <w:p w14:paraId="7829F4C1" w14:textId="77777777" w:rsidR="000D0370" w:rsidRPr="00395939" w:rsidRDefault="000D0370"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2E26CB" w14:paraId="1614DFAF" w14:textId="77777777" w:rsidTr="002E2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7C9F78EF" w14:textId="77777777" w:rsidR="000D0370" w:rsidRPr="00395939" w:rsidRDefault="000D037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0CEF6D87"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58497B87"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E26CB" w14:paraId="3AC6A676" w14:textId="77777777" w:rsidTr="002E26C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342BF"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1CB47148" w14:textId="77777777" w:rsidR="000D0370" w:rsidRPr="00395939"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516A8D1B" w14:textId="57A70324"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7866156"/>
                <w:placeholder>
                  <w:docPart w:val="C35BE55A59EA4918A9E6D1796E089329"/>
                </w:placeholder>
                <w:dropDownList>
                  <w:listItem w:displayText="choose a rating" w:value="choose a rating"/>
                  <w:listItem w:displayText="Compliant" w:value="Compliant"/>
                  <w:listItem w:displayText="Not Compliant" w:value="Not Compliant"/>
                </w:dropDownList>
              </w:sdtPr>
              <w:sdtContent>
                <w:r w:rsidR="00BF79E7">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c>
          <w:tcPr>
            <w:tcW w:w="1835" w:type="dxa"/>
            <w:shd w:val="clear" w:color="auto" w:fill="auto"/>
          </w:tcPr>
          <w:p w14:paraId="7FB41641" w14:textId="0262A9CA" w:rsidR="000D0370" w:rsidRPr="00395939" w:rsidRDefault="0000000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4816704"/>
                <w:placeholder>
                  <w:docPart w:val="4CC85BD1B8954F4E86F93CBDBC412096"/>
                </w:placeholder>
                <w:dropDownList>
                  <w:listItem w:displayText="choose a rating" w:value="choose a rating"/>
                  <w:listItem w:displayText="Compliant" w:value="Compliant"/>
                  <w:listItem w:displayText="Not Compliant" w:value="Not Compliant"/>
                </w:dropDownList>
              </w:sdtPr>
              <w:sdtContent>
                <w:r w:rsidR="00BF79E7">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r>
      <w:tr w:rsidR="002E26CB" w14:paraId="424957AD" w14:textId="77777777" w:rsidTr="002E2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CD79A"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26182DE0" w14:textId="77777777" w:rsidR="000D0370" w:rsidRPr="00395939" w:rsidRDefault="000D037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08A4B8D4" w14:textId="2688219A" w:rsidR="000D0370"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9411744"/>
                <w:placeholder>
                  <w:docPart w:val="F692F83C515E485B91B1FDBFC8526940"/>
                </w:placeholder>
                <w:dropDownList>
                  <w:listItem w:displayText="choose a rating" w:value="choose a rating"/>
                  <w:listItem w:displayText="Compliant" w:value="Compliant"/>
                  <w:listItem w:displayText="Not Compliant" w:value="Not Compliant"/>
                </w:dropDownList>
              </w:sdtPr>
              <w:sdtContent>
                <w:r w:rsidR="00BF79E7">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c>
          <w:tcPr>
            <w:tcW w:w="1835" w:type="dxa"/>
            <w:shd w:val="clear" w:color="auto" w:fill="auto"/>
          </w:tcPr>
          <w:p w14:paraId="32535750" w14:textId="272D11AD" w:rsidR="000D0370" w:rsidRPr="00395939" w:rsidRDefault="0000000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2474670"/>
                <w:placeholder>
                  <w:docPart w:val="7605798C20D74A7A9A1E08F298C9908E"/>
                </w:placeholder>
                <w:dropDownList>
                  <w:listItem w:displayText="choose a rating" w:value="choose a rating"/>
                  <w:listItem w:displayText="Compliant" w:value="Compliant"/>
                  <w:listItem w:displayText="Not Compliant" w:value="Not Compliant"/>
                </w:dropDownList>
              </w:sdtPr>
              <w:sdtContent>
                <w:r w:rsidR="00BF79E7">
                  <w:rPr>
                    <w:rFonts w:ascii="Open Sans" w:eastAsia="Open Sans" w:hAnsi="Open Sans" w:cs="Open Sans"/>
                    <w:color w:val="auto"/>
                  </w:rPr>
                  <w:t>Compliant</w:t>
                </w:r>
              </w:sdtContent>
            </w:sdt>
            <w:r w:rsidR="000D0370" w:rsidRPr="00395939">
              <w:rPr>
                <w:rFonts w:ascii="Open Sans" w:eastAsia="Open Sans" w:hAnsi="Open Sans" w:cs="Open Sans"/>
              </w:rPr>
              <w:t xml:space="preserve"> </w:t>
            </w:r>
          </w:p>
        </w:tc>
      </w:tr>
    </w:tbl>
    <w:p w14:paraId="4C2F21BE" w14:textId="77777777" w:rsidR="000D0370" w:rsidRPr="00395939" w:rsidRDefault="000D0370" w:rsidP="007B3959">
      <w:pPr>
        <w:pStyle w:val="Heading20"/>
        <w:rPr>
          <w:rFonts w:ascii="Open Sans" w:hAnsi="Open Sans" w:cs="Open Sans"/>
          <w:color w:val="781E77"/>
        </w:rPr>
      </w:pPr>
      <w:r w:rsidRPr="00395939">
        <w:rPr>
          <w:rFonts w:ascii="Open Sans" w:hAnsi="Open Sans" w:cs="Open Sans"/>
          <w:color w:val="781E77"/>
        </w:rPr>
        <w:t>Findings</w:t>
      </w:r>
    </w:p>
    <w:p w14:paraId="202DEE97" w14:textId="77777777" w:rsidR="000F6985" w:rsidRPr="000F6985" w:rsidRDefault="00414C1C" w:rsidP="00F87E39">
      <w:pPr>
        <w:pStyle w:val="NormalArial"/>
        <w:rPr>
          <w:rFonts w:ascii="Open Sans" w:hAnsi="Open Sans" w:cs="Open Sans"/>
          <w:u w:val="single"/>
        </w:rPr>
      </w:pPr>
      <w:r w:rsidRPr="000F6985">
        <w:rPr>
          <w:rFonts w:ascii="Open Sans" w:hAnsi="Open Sans" w:cs="Open Sans"/>
          <w:u w:val="single"/>
        </w:rPr>
        <w:t>Requirement 7(3)(c)</w:t>
      </w:r>
    </w:p>
    <w:p w14:paraId="0DB186E7" w14:textId="3676DC35" w:rsidR="00664DA6" w:rsidRPr="001F43A4" w:rsidRDefault="00850775"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Althoug</w:t>
      </w:r>
      <w:r w:rsidR="00EC220F" w:rsidRPr="001F43A4">
        <w:rPr>
          <w:rFonts w:ascii="Open Sans" w:hAnsi="Open Sans" w:cs="Open Sans"/>
          <w:color w:val="000000"/>
          <w:lang w:eastAsia="en-AU"/>
        </w:rPr>
        <w:t>h c</w:t>
      </w:r>
      <w:r w:rsidRPr="001F43A4">
        <w:rPr>
          <w:rFonts w:ascii="Open Sans" w:hAnsi="Open Sans" w:cs="Open Sans"/>
          <w:color w:val="000000"/>
          <w:lang w:eastAsia="en-AU"/>
        </w:rPr>
        <w:t>onsumers and representatives said quality care and services were provided to consumers from people who were knowledgeable, capable and caring.</w:t>
      </w:r>
      <w:r w:rsidR="00E45AD5" w:rsidRPr="001F43A4">
        <w:rPr>
          <w:rFonts w:ascii="Open Sans" w:hAnsi="Open Sans" w:cs="Open Sans"/>
          <w:color w:val="000000"/>
          <w:lang w:eastAsia="en-AU"/>
        </w:rPr>
        <w:t xml:space="preserve"> </w:t>
      </w:r>
      <w:r w:rsidR="00C01A2C" w:rsidRPr="001F43A4">
        <w:rPr>
          <w:rFonts w:ascii="Open Sans" w:hAnsi="Open Sans" w:cs="Open Sans"/>
          <w:color w:val="000000"/>
          <w:lang w:eastAsia="en-AU"/>
        </w:rPr>
        <w:t>The service was unable to demonstrate the subcontracted workforce have the</w:t>
      </w:r>
      <w:r w:rsidR="000F6985" w:rsidRPr="001F43A4">
        <w:rPr>
          <w:rFonts w:ascii="Open Sans" w:hAnsi="Open Sans" w:cs="Open Sans"/>
          <w:color w:val="000000"/>
          <w:lang w:eastAsia="en-AU"/>
        </w:rPr>
        <w:t xml:space="preserve"> </w:t>
      </w:r>
      <w:r w:rsidR="00C01A2C" w:rsidRPr="001F43A4">
        <w:rPr>
          <w:rFonts w:ascii="Open Sans" w:hAnsi="Open Sans" w:cs="Open Sans"/>
          <w:color w:val="000000"/>
          <w:lang w:eastAsia="en-AU"/>
        </w:rPr>
        <w:t>qualifications to effectively perform their roles. The service has no formal mechanism in place to ensure subcontracted allied health staff have the necessary qualifications, knowledge or competencies to deliver quality care and services as the service agreement does not include confirmation of current</w:t>
      </w:r>
      <w:r w:rsidR="00D3402E" w:rsidRPr="001F43A4">
        <w:rPr>
          <w:rFonts w:ascii="Open Sans" w:hAnsi="Open Sans" w:cs="Open Sans"/>
          <w:color w:val="000000"/>
          <w:lang w:eastAsia="en-AU"/>
        </w:rPr>
        <w:t xml:space="preserve"> Australian </w:t>
      </w:r>
      <w:r w:rsidR="00473797" w:rsidRPr="001F43A4">
        <w:rPr>
          <w:rFonts w:ascii="Open Sans" w:hAnsi="Open Sans" w:cs="Open Sans"/>
          <w:color w:val="000000"/>
          <w:lang w:eastAsia="en-AU"/>
        </w:rPr>
        <w:t xml:space="preserve">health </w:t>
      </w:r>
      <w:r w:rsidR="00D3402E" w:rsidRPr="001F43A4">
        <w:rPr>
          <w:rFonts w:ascii="Open Sans" w:hAnsi="Open Sans" w:cs="Open Sans"/>
          <w:color w:val="000000"/>
          <w:lang w:eastAsia="en-AU"/>
        </w:rPr>
        <w:t>prac</w:t>
      </w:r>
      <w:r w:rsidR="00473797" w:rsidRPr="001F43A4">
        <w:rPr>
          <w:rFonts w:ascii="Open Sans" w:hAnsi="Open Sans" w:cs="Open Sans"/>
          <w:color w:val="000000"/>
          <w:lang w:eastAsia="en-AU"/>
        </w:rPr>
        <w:t>ti</w:t>
      </w:r>
      <w:r w:rsidR="00846E83" w:rsidRPr="001F43A4">
        <w:rPr>
          <w:rFonts w:ascii="Open Sans" w:hAnsi="Open Sans" w:cs="Open Sans"/>
          <w:color w:val="000000"/>
          <w:lang w:eastAsia="en-AU"/>
        </w:rPr>
        <w:t>ti</w:t>
      </w:r>
      <w:r w:rsidR="00473797" w:rsidRPr="001F43A4">
        <w:rPr>
          <w:rFonts w:ascii="Open Sans" w:hAnsi="Open Sans" w:cs="Open Sans"/>
          <w:color w:val="000000"/>
          <w:lang w:eastAsia="en-AU"/>
        </w:rPr>
        <w:t>oner regulation agency (AHPRA)</w:t>
      </w:r>
      <w:r w:rsidR="00C01A2C" w:rsidRPr="001F43A4">
        <w:rPr>
          <w:rFonts w:ascii="Open Sans" w:hAnsi="Open Sans" w:cs="Open Sans"/>
          <w:color w:val="000000"/>
          <w:lang w:eastAsia="en-AU"/>
        </w:rPr>
        <w:t xml:space="preserve"> registration</w:t>
      </w:r>
      <w:r w:rsidR="00414C1C" w:rsidRPr="001F43A4">
        <w:rPr>
          <w:rFonts w:ascii="Open Sans" w:hAnsi="Open Sans" w:cs="Open Sans"/>
          <w:color w:val="000000"/>
          <w:lang w:eastAsia="en-AU"/>
        </w:rPr>
        <w:t>.</w:t>
      </w:r>
    </w:p>
    <w:p w14:paraId="6C4B1425" w14:textId="708DEC1A" w:rsidR="00E45AD5" w:rsidRPr="001F43A4" w:rsidRDefault="00E45AD5"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The Approved Provider response, supporting documents and PCI refer to actions included under Requirement 7(3)(c)</w:t>
      </w:r>
      <w:r w:rsidR="00471727" w:rsidRPr="001F43A4">
        <w:rPr>
          <w:rFonts w:ascii="Open Sans" w:hAnsi="Open Sans" w:cs="Open Sans"/>
          <w:color w:val="000000"/>
          <w:lang w:eastAsia="en-AU"/>
        </w:rPr>
        <w:t xml:space="preserve">. </w:t>
      </w:r>
      <w:r w:rsidR="00250776" w:rsidRPr="001F43A4">
        <w:rPr>
          <w:rFonts w:ascii="Open Sans" w:hAnsi="Open Sans" w:cs="Open Sans"/>
          <w:color w:val="000000"/>
          <w:lang w:eastAsia="en-AU"/>
        </w:rPr>
        <w:t xml:space="preserve">Management have </w:t>
      </w:r>
      <w:r w:rsidR="005535D2" w:rsidRPr="001F43A4">
        <w:rPr>
          <w:rFonts w:ascii="Open Sans" w:hAnsi="Open Sans" w:cs="Open Sans"/>
          <w:color w:val="000000"/>
          <w:lang w:eastAsia="en-AU"/>
        </w:rPr>
        <w:t xml:space="preserve">strengthened their </w:t>
      </w:r>
      <w:r w:rsidR="00C8270B" w:rsidRPr="001F43A4">
        <w:rPr>
          <w:rFonts w:ascii="Open Sans" w:hAnsi="Open Sans" w:cs="Open Sans"/>
          <w:color w:val="000000"/>
          <w:lang w:eastAsia="en-AU"/>
        </w:rPr>
        <w:t xml:space="preserve">external service agreement to explicitly include </w:t>
      </w:r>
      <w:r w:rsidR="008D5507" w:rsidRPr="001F43A4">
        <w:rPr>
          <w:rFonts w:ascii="Open Sans" w:hAnsi="Open Sans" w:cs="Open Sans"/>
          <w:color w:val="000000"/>
          <w:lang w:eastAsia="en-AU"/>
        </w:rPr>
        <w:t xml:space="preserve">contractual obligations for contracted staff </w:t>
      </w:r>
      <w:r w:rsidR="008D61DA" w:rsidRPr="001F43A4">
        <w:rPr>
          <w:rFonts w:ascii="Open Sans" w:hAnsi="Open Sans" w:cs="Open Sans"/>
          <w:color w:val="000000"/>
          <w:lang w:eastAsia="en-AU"/>
        </w:rPr>
        <w:t xml:space="preserve">which include AHPRA registration, code of conduct and banning orders. </w:t>
      </w:r>
      <w:r w:rsidR="00ED7FC3" w:rsidRPr="001F43A4">
        <w:rPr>
          <w:rFonts w:ascii="Open Sans" w:hAnsi="Open Sans" w:cs="Open Sans"/>
          <w:color w:val="000000"/>
          <w:lang w:eastAsia="en-AU"/>
        </w:rPr>
        <w:t>Although, t</w:t>
      </w:r>
      <w:r w:rsidR="008D61DA" w:rsidRPr="001F43A4">
        <w:rPr>
          <w:rFonts w:ascii="Open Sans" w:hAnsi="Open Sans" w:cs="Open Sans"/>
          <w:color w:val="000000"/>
          <w:lang w:eastAsia="en-AU"/>
        </w:rPr>
        <w:t xml:space="preserve">he PCI </w:t>
      </w:r>
      <w:r w:rsidR="003F08E5" w:rsidRPr="001F43A4">
        <w:rPr>
          <w:rFonts w:ascii="Open Sans" w:hAnsi="Open Sans" w:cs="Open Sans"/>
          <w:color w:val="000000"/>
          <w:lang w:eastAsia="en-AU"/>
        </w:rPr>
        <w:t>demonstrates this action item remains open</w:t>
      </w:r>
      <w:r w:rsidR="00ED7FC3" w:rsidRPr="001F43A4">
        <w:rPr>
          <w:rFonts w:ascii="Open Sans" w:hAnsi="Open Sans" w:cs="Open Sans"/>
          <w:color w:val="000000"/>
          <w:lang w:eastAsia="en-AU"/>
        </w:rPr>
        <w:t xml:space="preserve">, </w:t>
      </w:r>
      <w:r w:rsidR="002F3182" w:rsidRPr="001F43A4">
        <w:rPr>
          <w:rFonts w:ascii="Open Sans" w:hAnsi="Open Sans" w:cs="Open Sans"/>
          <w:color w:val="000000"/>
          <w:lang w:eastAsia="en-AU"/>
        </w:rPr>
        <w:t>management have</w:t>
      </w:r>
      <w:r w:rsidR="00536127" w:rsidRPr="001F43A4">
        <w:rPr>
          <w:rFonts w:ascii="Open Sans" w:hAnsi="Open Sans" w:cs="Open Sans"/>
          <w:color w:val="000000"/>
          <w:lang w:eastAsia="en-AU"/>
        </w:rPr>
        <w:t xml:space="preserve"> an</w:t>
      </w:r>
      <w:r w:rsidR="002F3182" w:rsidRPr="001F43A4">
        <w:rPr>
          <w:rFonts w:ascii="Open Sans" w:hAnsi="Open Sans" w:cs="Open Sans"/>
          <w:color w:val="000000"/>
          <w:lang w:eastAsia="en-AU"/>
        </w:rPr>
        <w:t xml:space="preserve"> established </w:t>
      </w:r>
      <w:r w:rsidR="008622D4" w:rsidRPr="001F43A4">
        <w:rPr>
          <w:rFonts w:ascii="Open Sans" w:hAnsi="Open Sans" w:cs="Open Sans"/>
          <w:color w:val="000000"/>
          <w:lang w:eastAsia="en-AU"/>
        </w:rPr>
        <w:t>external staff register</w:t>
      </w:r>
      <w:r w:rsidR="002F3182" w:rsidRPr="001F43A4">
        <w:rPr>
          <w:rFonts w:ascii="Open Sans" w:hAnsi="Open Sans" w:cs="Open Sans"/>
          <w:color w:val="000000"/>
          <w:lang w:eastAsia="en-AU"/>
        </w:rPr>
        <w:t xml:space="preserve"> which captures AHPRA registration</w:t>
      </w:r>
      <w:r w:rsidR="00681A38" w:rsidRPr="001F43A4">
        <w:rPr>
          <w:rFonts w:ascii="Open Sans" w:hAnsi="Open Sans" w:cs="Open Sans"/>
          <w:color w:val="000000"/>
          <w:lang w:eastAsia="en-AU"/>
        </w:rPr>
        <w:t xml:space="preserve"> records. </w:t>
      </w:r>
      <w:r w:rsidR="00536127" w:rsidRPr="001F43A4">
        <w:rPr>
          <w:rFonts w:ascii="Open Sans" w:hAnsi="Open Sans" w:cs="Open Sans"/>
          <w:color w:val="000000"/>
          <w:lang w:eastAsia="en-AU"/>
        </w:rPr>
        <w:t xml:space="preserve"> </w:t>
      </w:r>
      <w:r w:rsidR="00AA151A" w:rsidRPr="001F43A4">
        <w:rPr>
          <w:rFonts w:ascii="Open Sans" w:hAnsi="Open Sans" w:cs="Open Sans"/>
          <w:color w:val="000000"/>
          <w:lang w:eastAsia="en-AU"/>
        </w:rPr>
        <w:t xml:space="preserve">I am satisfied </w:t>
      </w:r>
      <w:r w:rsidR="00623D89" w:rsidRPr="001F43A4">
        <w:rPr>
          <w:rFonts w:ascii="Open Sans" w:hAnsi="Open Sans" w:cs="Open Sans"/>
          <w:color w:val="000000"/>
          <w:lang w:eastAsia="en-AU"/>
        </w:rPr>
        <w:t xml:space="preserve">management have an embedded </w:t>
      </w:r>
      <w:r w:rsidR="004B4534" w:rsidRPr="001F43A4">
        <w:rPr>
          <w:rFonts w:ascii="Open Sans" w:hAnsi="Open Sans" w:cs="Open Sans"/>
          <w:color w:val="000000"/>
          <w:lang w:eastAsia="en-AU"/>
        </w:rPr>
        <w:t>brokerage and management policy and procedure</w:t>
      </w:r>
      <w:r w:rsidR="007D1F10" w:rsidRPr="001F43A4">
        <w:rPr>
          <w:rFonts w:ascii="Open Sans" w:hAnsi="Open Sans" w:cs="Open Sans"/>
          <w:color w:val="000000"/>
          <w:lang w:eastAsia="en-AU"/>
        </w:rPr>
        <w:t>,</w:t>
      </w:r>
      <w:r w:rsidR="004B4534" w:rsidRPr="001F43A4">
        <w:rPr>
          <w:rFonts w:ascii="Open Sans" w:hAnsi="Open Sans" w:cs="Open Sans"/>
          <w:color w:val="000000"/>
          <w:lang w:eastAsia="en-AU"/>
        </w:rPr>
        <w:t xml:space="preserve"> which</w:t>
      </w:r>
      <w:r w:rsidR="00B65970" w:rsidRPr="001F43A4">
        <w:rPr>
          <w:rFonts w:ascii="Open Sans" w:hAnsi="Open Sans" w:cs="Open Sans"/>
          <w:color w:val="000000"/>
          <w:lang w:eastAsia="en-AU"/>
        </w:rPr>
        <w:t xml:space="preserve"> enables the service to capture qualifications and </w:t>
      </w:r>
      <w:r w:rsidR="003666CB" w:rsidRPr="001F43A4">
        <w:rPr>
          <w:rFonts w:ascii="Open Sans" w:hAnsi="Open Sans" w:cs="Open Sans"/>
          <w:color w:val="000000"/>
          <w:lang w:eastAsia="en-AU"/>
        </w:rPr>
        <w:t>AHPRA registration records of the subcontracted workforce.</w:t>
      </w:r>
      <w:r w:rsidR="008324CB" w:rsidRPr="001F43A4">
        <w:rPr>
          <w:rFonts w:ascii="Open Sans" w:hAnsi="Open Sans" w:cs="Open Sans"/>
          <w:color w:val="000000"/>
          <w:lang w:eastAsia="en-AU"/>
        </w:rPr>
        <w:t xml:space="preserve"> </w:t>
      </w:r>
    </w:p>
    <w:p w14:paraId="7A11D5B9" w14:textId="1C9D371A" w:rsidR="003877D6" w:rsidRPr="006A738E" w:rsidRDefault="003877D6" w:rsidP="001F43A4">
      <w:pPr>
        <w:pStyle w:val="CommentText"/>
        <w:spacing w:before="120" w:line="276" w:lineRule="auto"/>
        <w:rPr>
          <w:rFonts w:ascii="Open Sans" w:hAnsi="Open Sans" w:cs="Open Sans"/>
          <w:strike/>
          <w:color w:val="auto"/>
        </w:rPr>
      </w:pPr>
      <w:r w:rsidRPr="001F43A4">
        <w:rPr>
          <w:rFonts w:ascii="Open Sans" w:hAnsi="Open Sans" w:cs="Open Sans"/>
          <w:color w:val="000000"/>
          <w:lang w:eastAsia="en-AU"/>
        </w:rPr>
        <w:t>Based</w:t>
      </w:r>
      <w:r w:rsidRPr="006A738E">
        <w:rPr>
          <w:rFonts w:ascii="Open Sans" w:hAnsi="Open Sans" w:cs="Open Sans"/>
          <w:color w:val="auto"/>
        </w:rPr>
        <w:t xml:space="preserve"> on the information summarised above, I find the service compliant with </w:t>
      </w:r>
      <w:r w:rsidR="00A207AA">
        <w:rPr>
          <w:rFonts w:ascii="Open Sans" w:hAnsi="Open Sans" w:cs="Open Sans"/>
          <w:color w:val="auto"/>
        </w:rPr>
        <w:t>R</w:t>
      </w:r>
      <w:r w:rsidRPr="006A738E">
        <w:rPr>
          <w:rFonts w:ascii="Open Sans" w:hAnsi="Open Sans" w:cs="Open Sans"/>
          <w:color w:val="auto"/>
        </w:rPr>
        <w:t xml:space="preserve">equirement </w:t>
      </w:r>
      <w:r>
        <w:rPr>
          <w:rFonts w:ascii="Open Sans" w:hAnsi="Open Sans" w:cs="Open Sans"/>
          <w:color w:val="auto"/>
        </w:rPr>
        <w:t>7(</w:t>
      </w:r>
      <w:r w:rsidRPr="006A738E">
        <w:rPr>
          <w:rFonts w:ascii="Open Sans" w:hAnsi="Open Sans" w:cs="Open Sans"/>
          <w:color w:val="auto"/>
        </w:rPr>
        <w:t>3)(</w:t>
      </w:r>
      <w:r w:rsidR="00E128D1">
        <w:rPr>
          <w:rFonts w:ascii="Open Sans" w:hAnsi="Open Sans" w:cs="Open Sans"/>
          <w:color w:val="auto"/>
        </w:rPr>
        <w:t>c</w:t>
      </w:r>
      <w:r w:rsidRPr="006A738E">
        <w:rPr>
          <w:rFonts w:ascii="Open Sans" w:hAnsi="Open Sans" w:cs="Open Sans"/>
          <w:color w:val="auto"/>
        </w:rPr>
        <w:t xml:space="preserve">). </w:t>
      </w:r>
    </w:p>
    <w:p w14:paraId="5D3A8B56" w14:textId="77777777" w:rsidR="00300C9F" w:rsidRPr="00300C9F" w:rsidRDefault="00300C9F" w:rsidP="00F87E39">
      <w:pPr>
        <w:pStyle w:val="NormalArial"/>
        <w:rPr>
          <w:rFonts w:ascii="Open Sans" w:hAnsi="Open Sans" w:cs="Open Sans"/>
          <w:u w:val="single"/>
        </w:rPr>
      </w:pPr>
      <w:r w:rsidRPr="00300C9F">
        <w:rPr>
          <w:rFonts w:ascii="Open Sans" w:hAnsi="Open Sans" w:cs="Open Sans"/>
          <w:u w:val="single"/>
        </w:rPr>
        <w:t>Requirement 7(3)(d)</w:t>
      </w:r>
    </w:p>
    <w:p w14:paraId="22E3CB45" w14:textId="1E2662E5" w:rsidR="00CA6E51" w:rsidRPr="001F43A4" w:rsidRDefault="002A4ADA"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Overall </w:t>
      </w:r>
      <w:r w:rsidR="00300C9F" w:rsidRPr="001F43A4">
        <w:rPr>
          <w:rFonts w:ascii="Open Sans" w:hAnsi="Open Sans" w:cs="Open Sans"/>
          <w:color w:val="000000"/>
          <w:lang w:eastAsia="en-AU"/>
        </w:rPr>
        <w:t>consumers were satisfied with the way their supports and services were delivered and staff</w:t>
      </w:r>
      <w:r w:rsidR="00E30333" w:rsidRPr="001F43A4">
        <w:rPr>
          <w:rFonts w:ascii="Open Sans" w:hAnsi="Open Sans" w:cs="Open Sans"/>
          <w:color w:val="000000"/>
          <w:lang w:eastAsia="en-AU"/>
        </w:rPr>
        <w:t xml:space="preserve"> </w:t>
      </w:r>
      <w:r w:rsidR="00300C9F" w:rsidRPr="001F43A4">
        <w:rPr>
          <w:rFonts w:ascii="Open Sans" w:hAnsi="Open Sans" w:cs="Open Sans"/>
          <w:color w:val="000000"/>
          <w:lang w:eastAsia="en-AU"/>
        </w:rPr>
        <w:t>believed they were trained, equipped and supported to undertake their roles</w:t>
      </w:r>
      <w:r w:rsidRPr="001F43A4">
        <w:rPr>
          <w:rFonts w:ascii="Open Sans" w:hAnsi="Open Sans" w:cs="Open Sans"/>
          <w:color w:val="000000"/>
          <w:lang w:eastAsia="en-AU"/>
        </w:rPr>
        <w:t xml:space="preserve">. However, the Assessment Team </w:t>
      </w:r>
      <w:r w:rsidR="002F17E0" w:rsidRPr="001F43A4">
        <w:rPr>
          <w:rFonts w:ascii="Open Sans" w:hAnsi="Open Sans" w:cs="Open Sans"/>
          <w:color w:val="000000"/>
          <w:lang w:eastAsia="en-AU"/>
        </w:rPr>
        <w:t xml:space="preserve">report outlined </w:t>
      </w:r>
      <w:r w:rsidR="007360EC" w:rsidRPr="001F43A4">
        <w:rPr>
          <w:rFonts w:ascii="Open Sans" w:hAnsi="Open Sans" w:cs="Open Sans"/>
          <w:color w:val="000000"/>
          <w:lang w:eastAsia="en-AU"/>
        </w:rPr>
        <w:t xml:space="preserve">evidence </w:t>
      </w:r>
      <w:r w:rsidR="00CA6E51" w:rsidRPr="001F43A4">
        <w:rPr>
          <w:rFonts w:ascii="Open Sans" w:hAnsi="Open Sans" w:cs="Open Sans"/>
          <w:color w:val="000000"/>
          <w:lang w:eastAsia="en-AU"/>
        </w:rPr>
        <w:t xml:space="preserve">the service was unable to demonstrate the subcontracted workforce was trained and equipped to deliver supports </w:t>
      </w:r>
      <w:r w:rsidR="00CA6E51" w:rsidRPr="001F43A4">
        <w:rPr>
          <w:rFonts w:ascii="Open Sans" w:hAnsi="Open Sans" w:cs="Open Sans"/>
          <w:color w:val="000000"/>
          <w:lang w:eastAsia="en-AU"/>
        </w:rPr>
        <w:lastRenderedPageBreak/>
        <w:t xml:space="preserve">and services. While the service provided evidence of the directly employed workforce being recruited, trained and equipped to deliver supports and services, not all staff were able to demonstrate knowledge </w:t>
      </w:r>
      <w:r w:rsidR="00634998" w:rsidRPr="001F43A4">
        <w:rPr>
          <w:rFonts w:ascii="Open Sans" w:hAnsi="Open Sans" w:cs="Open Sans"/>
          <w:color w:val="000000"/>
          <w:lang w:eastAsia="en-AU"/>
        </w:rPr>
        <w:t xml:space="preserve">to </w:t>
      </w:r>
      <w:r w:rsidR="00CA6E51" w:rsidRPr="001F43A4">
        <w:rPr>
          <w:rFonts w:ascii="Open Sans" w:hAnsi="Open Sans" w:cs="Open Sans"/>
          <w:color w:val="000000"/>
          <w:lang w:eastAsia="en-AU"/>
        </w:rPr>
        <w:t xml:space="preserve">provide supports and services to individual consumers. </w:t>
      </w:r>
    </w:p>
    <w:p w14:paraId="16AF50BA" w14:textId="3118D71D" w:rsidR="009E3C75" w:rsidRPr="001F43A4" w:rsidRDefault="00CA6E51"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The Approved Provider response</w:t>
      </w:r>
      <w:r w:rsidR="002F014E" w:rsidRPr="001F43A4">
        <w:rPr>
          <w:rFonts w:ascii="Open Sans" w:hAnsi="Open Sans" w:cs="Open Sans"/>
          <w:color w:val="000000"/>
          <w:lang w:eastAsia="en-AU"/>
        </w:rPr>
        <w:t xml:space="preserve"> and </w:t>
      </w:r>
      <w:r w:rsidRPr="001F43A4">
        <w:rPr>
          <w:rFonts w:ascii="Open Sans" w:hAnsi="Open Sans" w:cs="Open Sans"/>
          <w:color w:val="000000"/>
          <w:lang w:eastAsia="en-AU"/>
        </w:rPr>
        <w:t>supporting documents</w:t>
      </w:r>
      <w:r w:rsidR="002F014E" w:rsidRPr="001F43A4">
        <w:rPr>
          <w:rFonts w:ascii="Open Sans" w:hAnsi="Open Sans" w:cs="Open Sans"/>
          <w:color w:val="000000"/>
          <w:lang w:eastAsia="en-AU"/>
        </w:rPr>
        <w:t xml:space="preserve"> </w:t>
      </w:r>
      <w:r w:rsidRPr="001F43A4">
        <w:rPr>
          <w:rFonts w:ascii="Open Sans" w:hAnsi="Open Sans" w:cs="Open Sans"/>
          <w:color w:val="000000"/>
          <w:lang w:eastAsia="en-AU"/>
        </w:rPr>
        <w:t xml:space="preserve">refer to actions included under </w:t>
      </w:r>
      <w:r w:rsidR="00C97885">
        <w:rPr>
          <w:rFonts w:ascii="Open Sans" w:hAnsi="Open Sans" w:cs="Open Sans"/>
          <w:color w:val="000000"/>
          <w:lang w:eastAsia="en-AU"/>
        </w:rPr>
        <w:t>r</w:t>
      </w:r>
      <w:r w:rsidRPr="001F43A4">
        <w:rPr>
          <w:rFonts w:ascii="Open Sans" w:hAnsi="Open Sans" w:cs="Open Sans"/>
          <w:color w:val="000000"/>
          <w:lang w:eastAsia="en-AU"/>
        </w:rPr>
        <w:t xml:space="preserve">equirement 7(3)(d). </w:t>
      </w:r>
      <w:r w:rsidR="005C3FB4" w:rsidRPr="001F43A4">
        <w:rPr>
          <w:rFonts w:ascii="Open Sans" w:hAnsi="Open Sans" w:cs="Open Sans"/>
          <w:color w:val="000000"/>
          <w:lang w:eastAsia="en-AU"/>
        </w:rPr>
        <w:t xml:space="preserve">I acknowledge the Assessment Team’s concern </w:t>
      </w:r>
      <w:r w:rsidR="00662EA1" w:rsidRPr="001F43A4">
        <w:rPr>
          <w:rFonts w:ascii="Open Sans" w:hAnsi="Open Sans" w:cs="Open Sans"/>
          <w:color w:val="000000"/>
          <w:lang w:eastAsia="en-AU"/>
        </w:rPr>
        <w:t xml:space="preserve">in relation to the service being unable to demonstrate </w:t>
      </w:r>
      <w:r w:rsidR="003772DC" w:rsidRPr="001F43A4">
        <w:rPr>
          <w:rFonts w:ascii="Open Sans" w:hAnsi="Open Sans" w:cs="Open Sans"/>
          <w:color w:val="000000"/>
          <w:lang w:eastAsia="en-AU"/>
        </w:rPr>
        <w:t xml:space="preserve">the </w:t>
      </w:r>
      <w:r w:rsidR="00662EA1" w:rsidRPr="001F43A4">
        <w:rPr>
          <w:rFonts w:ascii="Open Sans" w:hAnsi="Open Sans" w:cs="Open Sans"/>
          <w:color w:val="000000"/>
          <w:lang w:eastAsia="en-AU"/>
        </w:rPr>
        <w:t>subcontr</w:t>
      </w:r>
      <w:r w:rsidR="003772DC" w:rsidRPr="001F43A4">
        <w:rPr>
          <w:rFonts w:ascii="Open Sans" w:hAnsi="Open Sans" w:cs="Open Sans"/>
          <w:color w:val="000000"/>
          <w:lang w:eastAsia="en-AU"/>
        </w:rPr>
        <w:t>acted workforce is trained and equipped</w:t>
      </w:r>
      <w:r w:rsidR="0000023D" w:rsidRPr="001F43A4">
        <w:rPr>
          <w:rFonts w:ascii="Open Sans" w:hAnsi="Open Sans" w:cs="Open Sans"/>
          <w:color w:val="000000"/>
          <w:lang w:eastAsia="en-AU"/>
        </w:rPr>
        <w:t xml:space="preserve"> to deliver supports and services. However, </w:t>
      </w:r>
      <w:r w:rsidR="004F64FC" w:rsidRPr="001F43A4">
        <w:rPr>
          <w:rFonts w:ascii="Open Sans" w:hAnsi="Open Sans" w:cs="Open Sans"/>
          <w:color w:val="000000"/>
          <w:lang w:eastAsia="en-AU"/>
        </w:rPr>
        <w:t xml:space="preserve">the Assessment Team report does not </w:t>
      </w:r>
      <w:r w:rsidR="00CF48F9" w:rsidRPr="001F43A4">
        <w:rPr>
          <w:rFonts w:ascii="Open Sans" w:hAnsi="Open Sans" w:cs="Open Sans"/>
          <w:color w:val="000000"/>
          <w:lang w:eastAsia="en-AU"/>
        </w:rPr>
        <w:t>sufficiently evidence a deficiency.</w:t>
      </w:r>
      <w:r w:rsidR="00C15A99" w:rsidRPr="001F43A4">
        <w:rPr>
          <w:rFonts w:ascii="Open Sans" w:hAnsi="Open Sans" w:cs="Open Sans"/>
          <w:color w:val="000000"/>
          <w:lang w:eastAsia="en-AU"/>
        </w:rPr>
        <w:t xml:space="preserve"> </w:t>
      </w:r>
      <w:r w:rsidR="00CF48F9" w:rsidRPr="001F43A4">
        <w:rPr>
          <w:rFonts w:ascii="Open Sans" w:hAnsi="Open Sans" w:cs="Open Sans"/>
          <w:color w:val="000000"/>
          <w:lang w:eastAsia="en-AU"/>
        </w:rPr>
        <w:t>T</w:t>
      </w:r>
      <w:r w:rsidR="00032EA0" w:rsidRPr="001F43A4">
        <w:rPr>
          <w:rFonts w:ascii="Open Sans" w:hAnsi="Open Sans" w:cs="Open Sans"/>
          <w:color w:val="000000"/>
          <w:lang w:eastAsia="en-AU"/>
        </w:rPr>
        <w:t xml:space="preserve">he </w:t>
      </w:r>
      <w:r w:rsidR="00157A3D" w:rsidRPr="001F43A4">
        <w:rPr>
          <w:rFonts w:ascii="Open Sans" w:hAnsi="Open Sans" w:cs="Open Sans"/>
          <w:color w:val="000000"/>
          <w:lang w:eastAsia="en-AU"/>
        </w:rPr>
        <w:t xml:space="preserve">subcontracted workforce competency and </w:t>
      </w:r>
      <w:r w:rsidR="00910B32" w:rsidRPr="001F43A4">
        <w:rPr>
          <w:rFonts w:ascii="Open Sans" w:hAnsi="Open Sans" w:cs="Open Sans"/>
          <w:color w:val="000000"/>
          <w:lang w:eastAsia="en-AU"/>
        </w:rPr>
        <w:t xml:space="preserve">relevant AHPRA registrations </w:t>
      </w:r>
      <w:r w:rsidR="00CF48F9" w:rsidRPr="001F43A4">
        <w:rPr>
          <w:rFonts w:ascii="Open Sans" w:hAnsi="Open Sans" w:cs="Open Sans"/>
          <w:color w:val="000000"/>
          <w:lang w:eastAsia="en-AU"/>
        </w:rPr>
        <w:t xml:space="preserve">are </w:t>
      </w:r>
      <w:r w:rsidR="00032EA0" w:rsidRPr="001F43A4">
        <w:rPr>
          <w:rFonts w:ascii="Open Sans" w:hAnsi="Open Sans" w:cs="Open Sans"/>
          <w:color w:val="000000"/>
          <w:lang w:eastAsia="en-AU"/>
        </w:rPr>
        <w:t xml:space="preserve">addressed in </w:t>
      </w:r>
      <w:r w:rsidR="001116AE" w:rsidRPr="001F43A4">
        <w:rPr>
          <w:rFonts w:ascii="Open Sans" w:hAnsi="Open Sans" w:cs="Open Sans"/>
          <w:color w:val="000000"/>
          <w:lang w:eastAsia="en-AU"/>
        </w:rPr>
        <w:t>7(3)(c)</w:t>
      </w:r>
      <w:r w:rsidR="00032EA0" w:rsidRPr="001F43A4">
        <w:rPr>
          <w:rFonts w:ascii="Open Sans" w:hAnsi="Open Sans" w:cs="Open Sans"/>
          <w:color w:val="000000"/>
          <w:lang w:eastAsia="en-AU"/>
        </w:rPr>
        <w:t xml:space="preserve">. </w:t>
      </w:r>
      <w:r w:rsidR="002728DE" w:rsidRPr="001F43A4">
        <w:rPr>
          <w:rFonts w:ascii="Open Sans" w:hAnsi="Open Sans" w:cs="Open Sans"/>
          <w:color w:val="000000"/>
          <w:lang w:eastAsia="en-AU"/>
        </w:rPr>
        <w:t>Furthermore, m</w:t>
      </w:r>
      <w:r w:rsidR="00F0022B" w:rsidRPr="001F43A4">
        <w:rPr>
          <w:rFonts w:ascii="Open Sans" w:hAnsi="Open Sans" w:cs="Open Sans"/>
          <w:color w:val="000000"/>
          <w:lang w:eastAsia="en-AU"/>
        </w:rPr>
        <w:t xml:space="preserve">anagement </w:t>
      </w:r>
      <w:r w:rsidR="00684E0F" w:rsidRPr="001F43A4">
        <w:rPr>
          <w:rFonts w:ascii="Open Sans" w:hAnsi="Open Sans" w:cs="Open Sans"/>
          <w:color w:val="000000"/>
          <w:lang w:eastAsia="en-AU"/>
        </w:rPr>
        <w:t>has</w:t>
      </w:r>
      <w:r w:rsidR="0018590C" w:rsidRPr="001F43A4">
        <w:rPr>
          <w:rFonts w:ascii="Open Sans" w:hAnsi="Open Sans" w:cs="Open Sans"/>
          <w:color w:val="000000"/>
          <w:lang w:eastAsia="en-AU"/>
        </w:rPr>
        <w:t xml:space="preserve"> an established external service agreement</w:t>
      </w:r>
      <w:r w:rsidR="009E3C75" w:rsidRPr="001F43A4">
        <w:rPr>
          <w:rFonts w:ascii="Open Sans" w:hAnsi="Open Sans" w:cs="Open Sans"/>
          <w:color w:val="000000"/>
          <w:lang w:eastAsia="en-AU"/>
        </w:rPr>
        <w:t xml:space="preserve"> which expressly outlines clinical staff competency and mandatory criteria such as AHPRA registration</w:t>
      </w:r>
      <w:r w:rsidR="0014002F" w:rsidRPr="001F43A4">
        <w:rPr>
          <w:rFonts w:ascii="Open Sans" w:hAnsi="Open Sans" w:cs="Open Sans"/>
          <w:color w:val="000000"/>
          <w:lang w:eastAsia="en-AU"/>
        </w:rPr>
        <w:t>s</w:t>
      </w:r>
      <w:r w:rsidR="009E3C75" w:rsidRPr="001F43A4">
        <w:rPr>
          <w:rFonts w:ascii="Open Sans" w:hAnsi="Open Sans" w:cs="Open Sans"/>
          <w:color w:val="000000"/>
          <w:lang w:eastAsia="en-AU"/>
        </w:rPr>
        <w:t xml:space="preserve">. </w:t>
      </w:r>
    </w:p>
    <w:p w14:paraId="6719D2C4" w14:textId="4B3661CC" w:rsidR="00625823" w:rsidRPr="00485940" w:rsidRDefault="00035A0B" w:rsidP="001F43A4">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 xml:space="preserve">In relation to </w:t>
      </w:r>
      <w:r w:rsidR="0086310A" w:rsidRPr="001F43A4">
        <w:rPr>
          <w:rFonts w:ascii="Open Sans" w:hAnsi="Open Sans" w:cs="Open Sans"/>
          <w:color w:val="000000"/>
          <w:lang w:eastAsia="en-AU"/>
        </w:rPr>
        <w:t xml:space="preserve">the findings in the Assessment Team </w:t>
      </w:r>
      <w:r w:rsidR="00CF48F9" w:rsidRPr="001F43A4">
        <w:rPr>
          <w:rFonts w:ascii="Open Sans" w:hAnsi="Open Sans" w:cs="Open Sans"/>
          <w:color w:val="000000"/>
          <w:lang w:eastAsia="en-AU"/>
        </w:rPr>
        <w:t>r</w:t>
      </w:r>
      <w:r w:rsidR="0086310A" w:rsidRPr="001F43A4">
        <w:rPr>
          <w:rFonts w:ascii="Open Sans" w:hAnsi="Open Sans" w:cs="Open Sans"/>
          <w:color w:val="000000"/>
          <w:lang w:eastAsia="en-AU"/>
        </w:rPr>
        <w:t xml:space="preserve">eport regarding </w:t>
      </w:r>
      <w:r w:rsidR="005E08A1" w:rsidRPr="001F43A4">
        <w:rPr>
          <w:rFonts w:ascii="Open Sans" w:hAnsi="Open Sans" w:cs="Open Sans"/>
          <w:color w:val="000000"/>
          <w:lang w:eastAsia="en-AU"/>
        </w:rPr>
        <w:t>the lack of</w:t>
      </w:r>
      <w:r w:rsidR="0086310A" w:rsidRPr="001F43A4">
        <w:rPr>
          <w:rFonts w:ascii="Open Sans" w:hAnsi="Open Sans" w:cs="Open Sans"/>
          <w:color w:val="000000"/>
          <w:lang w:eastAsia="en-AU"/>
        </w:rPr>
        <w:t xml:space="preserve"> annual mandatory training requirements for </w:t>
      </w:r>
      <w:r w:rsidR="00DB4B9F" w:rsidRPr="001F43A4">
        <w:rPr>
          <w:rFonts w:ascii="Open Sans" w:hAnsi="Open Sans" w:cs="Open Sans"/>
          <w:color w:val="000000"/>
          <w:lang w:eastAsia="en-AU"/>
        </w:rPr>
        <w:t xml:space="preserve">internal staff. Management have </w:t>
      </w:r>
      <w:r w:rsidR="00994355" w:rsidRPr="001F43A4">
        <w:rPr>
          <w:rFonts w:ascii="Open Sans" w:hAnsi="Open Sans" w:cs="Open Sans"/>
          <w:color w:val="000000"/>
          <w:lang w:eastAsia="en-AU"/>
        </w:rPr>
        <w:t xml:space="preserve">provided supporting evidence of the service’s annual </w:t>
      </w:r>
      <w:r w:rsidR="00166EB2" w:rsidRPr="001F43A4">
        <w:rPr>
          <w:rFonts w:ascii="Open Sans" w:hAnsi="Open Sans" w:cs="Open Sans"/>
          <w:color w:val="000000"/>
          <w:lang w:eastAsia="en-AU"/>
        </w:rPr>
        <w:t>mandatory</w:t>
      </w:r>
      <w:r w:rsidR="00994355" w:rsidRPr="001F43A4">
        <w:rPr>
          <w:rFonts w:ascii="Open Sans" w:hAnsi="Open Sans" w:cs="Open Sans"/>
          <w:color w:val="000000"/>
          <w:lang w:eastAsia="en-AU"/>
        </w:rPr>
        <w:t xml:space="preserve"> training calendar. </w:t>
      </w:r>
      <w:r w:rsidR="00DC1491" w:rsidRPr="001F43A4">
        <w:rPr>
          <w:rFonts w:ascii="Open Sans" w:hAnsi="Open Sans" w:cs="Open Sans"/>
          <w:color w:val="000000"/>
          <w:lang w:eastAsia="en-AU"/>
        </w:rPr>
        <w:t xml:space="preserve">In addition, </w:t>
      </w:r>
      <w:r w:rsidR="000E7116" w:rsidRPr="001F43A4">
        <w:rPr>
          <w:rFonts w:ascii="Open Sans" w:hAnsi="Open Sans" w:cs="Open Sans"/>
          <w:color w:val="000000"/>
          <w:lang w:eastAsia="en-AU"/>
        </w:rPr>
        <w:t xml:space="preserve">management provided </w:t>
      </w:r>
      <w:r w:rsidR="00657C44" w:rsidRPr="001F43A4">
        <w:rPr>
          <w:rFonts w:ascii="Open Sans" w:hAnsi="Open Sans" w:cs="Open Sans"/>
          <w:color w:val="000000"/>
          <w:lang w:eastAsia="en-AU"/>
        </w:rPr>
        <w:t>further training records demonstrat</w:t>
      </w:r>
      <w:r w:rsidR="000E7116" w:rsidRPr="001F43A4">
        <w:rPr>
          <w:rFonts w:ascii="Open Sans" w:hAnsi="Open Sans" w:cs="Open Sans"/>
          <w:color w:val="000000"/>
          <w:lang w:eastAsia="en-AU"/>
        </w:rPr>
        <w:t>ing</w:t>
      </w:r>
      <w:r w:rsidR="00657C44" w:rsidRPr="001F43A4">
        <w:rPr>
          <w:rFonts w:ascii="Open Sans" w:hAnsi="Open Sans" w:cs="Open Sans"/>
          <w:color w:val="000000"/>
          <w:lang w:eastAsia="en-AU"/>
        </w:rPr>
        <w:t xml:space="preserve"> </w:t>
      </w:r>
      <w:r w:rsidR="000E7116" w:rsidRPr="001F43A4">
        <w:rPr>
          <w:rFonts w:ascii="Open Sans" w:hAnsi="Open Sans" w:cs="Open Sans"/>
          <w:color w:val="000000"/>
          <w:lang w:eastAsia="en-AU"/>
        </w:rPr>
        <w:t>mandatory</w:t>
      </w:r>
      <w:r w:rsidR="00194CE3" w:rsidRPr="001F43A4">
        <w:rPr>
          <w:rFonts w:ascii="Open Sans" w:hAnsi="Open Sans" w:cs="Open Sans"/>
          <w:color w:val="000000"/>
          <w:lang w:eastAsia="en-AU"/>
        </w:rPr>
        <w:t xml:space="preserve"> training and continuous </w:t>
      </w:r>
      <w:r w:rsidR="000E7116" w:rsidRPr="001F43A4">
        <w:rPr>
          <w:rFonts w:ascii="Open Sans" w:hAnsi="Open Sans" w:cs="Open Sans"/>
          <w:color w:val="000000"/>
          <w:lang w:eastAsia="en-AU"/>
        </w:rPr>
        <w:t>professional</w:t>
      </w:r>
      <w:r w:rsidR="00194CE3" w:rsidRPr="00485940">
        <w:rPr>
          <w:rFonts w:ascii="Open Sans" w:hAnsi="Open Sans" w:cs="Open Sans"/>
          <w:color w:val="auto"/>
        </w:rPr>
        <w:t xml:space="preserve"> development </w:t>
      </w:r>
      <w:r w:rsidR="00E850BD" w:rsidRPr="00485940">
        <w:rPr>
          <w:rFonts w:ascii="Open Sans" w:hAnsi="Open Sans" w:cs="Open Sans"/>
          <w:color w:val="auto"/>
        </w:rPr>
        <w:t xml:space="preserve">education is offered and undertaken each month throughout the calendar year. To that extent, </w:t>
      </w:r>
      <w:r w:rsidR="00CF7521" w:rsidRPr="00485940">
        <w:rPr>
          <w:rFonts w:ascii="Open Sans" w:hAnsi="Open Sans" w:cs="Open Sans"/>
          <w:color w:val="auto"/>
        </w:rPr>
        <w:t xml:space="preserve">training records </w:t>
      </w:r>
      <w:r w:rsidR="00390AC7" w:rsidRPr="00485940">
        <w:rPr>
          <w:rFonts w:ascii="Open Sans" w:hAnsi="Open Sans" w:cs="Open Sans"/>
          <w:color w:val="auto"/>
        </w:rPr>
        <w:t xml:space="preserve">were </w:t>
      </w:r>
      <w:r w:rsidR="00580DC9" w:rsidRPr="00485940">
        <w:rPr>
          <w:rFonts w:ascii="Open Sans" w:hAnsi="Open Sans" w:cs="Open Sans"/>
          <w:color w:val="auto"/>
        </w:rPr>
        <w:t>provided</w:t>
      </w:r>
      <w:r w:rsidR="00CF7521" w:rsidRPr="00485940">
        <w:rPr>
          <w:rFonts w:ascii="Open Sans" w:hAnsi="Open Sans" w:cs="Open Sans"/>
          <w:color w:val="auto"/>
        </w:rPr>
        <w:t xml:space="preserve"> by management to </w:t>
      </w:r>
      <w:r w:rsidR="005851A3" w:rsidRPr="00485940">
        <w:rPr>
          <w:rFonts w:ascii="Open Sans" w:hAnsi="Open Sans" w:cs="Open Sans"/>
          <w:color w:val="auto"/>
        </w:rPr>
        <w:t xml:space="preserve">demonstrate </w:t>
      </w:r>
      <w:r w:rsidR="00CF7521" w:rsidRPr="00485940">
        <w:rPr>
          <w:rFonts w:ascii="Open Sans" w:hAnsi="Open Sans" w:cs="Open Sans"/>
          <w:color w:val="auto"/>
        </w:rPr>
        <w:t xml:space="preserve">dementia </w:t>
      </w:r>
      <w:r w:rsidR="00443A32" w:rsidRPr="00485940">
        <w:rPr>
          <w:rFonts w:ascii="Open Sans" w:hAnsi="Open Sans" w:cs="Open Sans"/>
          <w:color w:val="auto"/>
        </w:rPr>
        <w:t xml:space="preserve">education </w:t>
      </w:r>
      <w:r w:rsidR="007D79D9" w:rsidRPr="00485940">
        <w:rPr>
          <w:rFonts w:ascii="Open Sans" w:hAnsi="Open Sans" w:cs="Open Sans"/>
          <w:color w:val="auto"/>
        </w:rPr>
        <w:t xml:space="preserve">was </w:t>
      </w:r>
      <w:r w:rsidR="003A7D67" w:rsidRPr="00485940">
        <w:rPr>
          <w:rFonts w:ascii="Open Sans" w:hAnsi="Open Sans" w:cs="Open Sans"/>
          <w:color w:val="auto"/>
        </w:rPr>
        <w:t xml:space="preserve">delivered </w:t>
      </w:r>
      <w:r w:rsidR="00F27714" w:rsidRPr="00485940">
        <w:rPr>
          <w:rFonts w:ascii="Open Sans" w:hAnsi="Open Sans" w:cs="Open Sans"/>
          <w:color w:val="auto"/>
        </w:rPr>
        <w:t xml:space="preserve">in November 2024. </w:t>
      </w:r>
      <w:r w:rsidR="00E074CF" w:rsidRPr="00485940">
        <w:rPr>
          <w:rFonts w:ascii="Open Sans" w:hAnsi="Open Sans" w:cs="Open Sans"/>
          <w:color w:val="auto"/>
        </w:rPr>
        <w:t>Care worker meeting minutes from November 2024</w:t>
      </w:r>
      <w:r w:rsidR="00081B34" w:rsidRPr="00485940">
        <w:rPr>
          <w:rFonts w:ascii="Open Sans" w:hAnsi="Open Sans" w:cs="Open Sans"/>
          <w:color w:val="auto"/>
        </w:rPr>
        <w:t xml:space="preserve"> evidence care workers were made aware of t</w:t>
      </w:r>
      <w:r w:rsidR="00223AC9" w:rsidRPr="00485940">
        <w:rPr>
          <w:rFonts w:ascii="Open Sans" w:hAnsi="Open Sans" w:cs="Open Sans"/>
          <w:color w:val="auto"/>
        </w:rPr>
        <w:t xml:space="preserve">wo dementia training opportunities. </w:t>
      </w:r>
      <w:r w:rsidR="006E172B" w:rsidRPr="00485940">
        <w:rPr>
          <w:rFonts w:ascii="Open Sans" w:hAnsi="Open Sans" w:cs="Open Sans"/>
          <w:color w:val="auto"/>
        </w:rPr>
        <w:t xml:space="preserve"> </w:t>
      </w:r>
      <w:r w:rsidR="00625823" w:rsidRPr="00485940">
        <w:rPr>
          <w:rFonts w:ascii="Open Sans" w:hAnsi="Open Sans" w:cs="Open Sans"/>
          <w:color w:val="auto"/>
        </w:rPr>
        <w:t xml:space="preserve">In relation to </w:t>
      </w:r>
      <w:r w:rsidR="00BA6557" w:rsidRPr="00485940">
        <w:rPr>
          <w:rFonts w:ascii="Open Sans" w:hAnsi="Open Sans" w:cs="Open Sans"/>
          <w:color w:val="auto"/>
        </w:rPr>
        <w:t>the Assessment Team’s concern regarding staff knowledge of restrictive practices</w:t>
      </w:r>
      <w:r w:rsidR="003220A2" w:rsidRPr="00485940">
        <w:rPr>
          <w:rFonts w:ascii="Open Sans" w:hAnsi="Open Sans" w:cs="Open Sans"/>
          <w:color w:val="auto"/>
        </w:rPr>
        <w:t xml:space="preserve">. </w:t>
      </w:r>
      <w:r w:rsidR="00C87CB3" w:rsidRPr="00485940">
        <w:rPr>
          <w:rFonts w:ascii="Open Sans" w:hAnsi="Open Sans" w:cs="Open Sans"/>
          <w:color w:val="auto"/>
        </w:rPr>
        <w:t>T</w:t>
      </w:r>
      <w:r w:rsidR="00927EF4" w:rsidRPr="00485940">
        <w:rPr>
          <w:rFonts w:ascii="Open Sans" w:hAnsi="Open Sans" w:cs="Open Sans"/>
          <w:color w:val="auto"/>
        </w:rPr>
        <w:t xml:space="preserve">he Assessment Team </w:t>
      </w:r>
      <w:r w:rsidR="00485940" w:rsidRPr="00485940">
        <w:rPr>
          <w:rFonts w:ascii="Open Sans" w:hAnsi="Open Sans" w:cs="Open Sans"/>
          <w:color w:val="auto"/>
        </w:rPr>
        <w:t>r</w:t>
      </w:r>
      <w:r w:rsidR="00927EF4" w:rsidRPr="00485940">
        <w:rPr>
          <w:rFonts w:ascii="Open Sans" w:hAnsi="Open Sans" w:cs="Open Sans"/>
          <w:color w:val="auto"/>
        </w:rPr>
        <w:t>eport</w:t>
      </w:r>
      <w:r w:rsidR="00DB7FCC" w:rsidRPr="00485940">
        <w:rPr>
          <w:rFonts w:ascii="Open Sans" w:hAnsi="Open Sans" w:cs="Open Sans"/>
          <w:color w:val="auto"/>
        </w:rPr>
        <w:t xml:space="preserve"> </w:t>
      </w:r>
      <w:r w:rsidR="00C14C32" w:rsidRPr="00485940">
        <w:rPr>
          <w:rFonts w:ascii="Open Sans" w:hAnsi="Open Sans" w:cs="Open Sans"/>
          <w:color w:val="auto"/>
        </w:rPr>
        <w:t>did not provide sufficient</w:t>
      </w:r>
      <w:r w:rsidR="003220A2" w:rsidRPr="00485940">
        <w:rPr>
          <w:rFonts w:ascii="Open Sans" w:hAnsi="Open Sans" w:cs="Open Sans"/>
          <w:color w:val="auto"/>
        </w:rPr>
        <w:t xml:space="preserve"> evidence to support</w:t>
      </w:r>
      <w:r w:rsidR="006B1F28" w:rsidRPr="00485940">
        <w:rPr>
          <w:rFonts w:ascii="Open Sans" w:hAnsi="Open Sans" w:cs="Open Sans"/>
          <w:color w:val="auto"/>
        </w:rPr>
        <w:t xml:space="preserve"> paucity of staff training</w:t>
      </w:r>
      <w:r w:rsidR="00B963E4" w:rsidRPr="00485940">
        <w:rPr>
          <w:rFonts w:ascii="Open Sans" w:hAnsi="Open Sans" w:cs="Open Sans"/>
          <w:color w:val="auto"/>
        </w:rPr>
        <w:t xml:space="preserve"> in this respect. Management provided evidence of restrictive practice training </w:t>
      </w:r>
      <w:r w:rsidR="005211F8" w:rsidRPr="00485940">
        <w:rPr>
          <w:rFonts w:ascii="Open Sans" w:hAnsi="Open Sans" w:cs="Open Sans"/>
          <w:color w:val="auto"/>
        </w:rPr>
        <w:t xml:space="preserve">in July 2024. </w:t>
      </w:r>
      <w:r w:rsidR="0039527B" w:rsidRPr="00485940">
        <w:rPr>
          <w:rFonts w:ascii="Open Sans" w:hAnsi="Open Sans" w:cs="Open Sans"/>
          <w:color w:val="auto"/>
        </w:rPr>
        <w:t>Management</w:t>
      </w:r>
      <w:r w:rsidR="00BC05E1" w:rsidRPr="00485940">
        <w:rPr>
          <w:rFonts w:ascii="Open Sans" w:hAnsi="Open Sans" w:cs="Open Sans"/>
          <w:color w:val="auto"/>
        </w:rPr>
        <w:t xml:space="preserve"> said restrictive practices will be an agenda item a</w:t>
      </w:r>
      <w:r w:rsidR="00F836FE" w:rsidRPr="00485940">
        <w:rPr>
          <w:rFonts w:ascii="Open Sans" w:hAnsi="Open Sans" w:cs="Open Sans"/>
          <w:color w:val="auto"/>
        </w:rPr>
        <w:t xml:space="preserve">t the next scheduled staff meeting to reiterate the key elements of restrictive practices. </w:t>
      </w:r>
    </w:p>
    <w:p w14:paraId="66648FC2" w14:textId="249D5FDE" w:rsidR="00F836FE" w:rsidRPr="001F43A4" w:rsidRDefault="00F836FE"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In relation to management</w:t>
      </w:r>
      <w:r w:rsidR="00104E56" w:rsidRPr="001F43A4">
        <w:rPr>
          <w:rFonts w:ascii="Open Sans" w:hAnsi="Open Sans" w:cs="Open Sans"/>
          <w:color w:val="000000"/>
          <w:lang w:eastAsia="en-AU"/>
        </w:rPr>
        <w:t xml:space="preserve"> </w:t>
      </w:r>
      <w:r w:rsidR="00930F6D" w:rsidRPr="001F43A4">
        <w:rPr>
          <w:rFonts w:ascii="Open Sans" w:hAnsi="Open Sans" w:cs="Open Sans"/>
          <w:color w:val="000000"/>
          <w:lang w:eastAsia="en-AU"/>
        </w:rPr>
        <w:t xml:space="preserve">being </w:t>
      </w:r>
      <w:r w:rsidR="00675EAF" w:rsidRPr="001F43A4">
        <w:rPr>
          <w:rFonts w:ascii="Open Sans" w:hAnsi="Open Sans" w:cs="Open Sans"/>
          <w:color w:val="000000"/>
          <w:lang w:eastAsia="en-AU"/>
        </w:rPr>
        <w:t>unable to demonstrate national police checks and banning orders are checked</w:t>
      </w:r>
      <w:r w:rsidR="00530763" w:rsidRPr="001F43A4">
        <w:rPr>
          <w:rFonts w:ascii="Open Sans" w:hAnsi="Open Sans" w:cs="Open Sans"/>
          <w:color w:val="000000"/>
          <w:lang w:eastAsia="en-AU"/>
        </w:rPr>
        <w:t xml:space="preserve"> during the recruitment process. </w:t>
      </w:r>
      <w:r w:rsidR="00FD5BAD" w:rsidRPr="001F43A4">
        <w:rPr>
          <w:rFonts w:ascii="Open Sans" w:hAnsi="Open Sans" w:cs="Open Sans"/>
          <w:color w:val="000000"/>
          <w:lang w:eastAsia="en-AU"/>
        </w:rPr>
        <w:t>Service documentation</w:t>
      </w:r>
      <w:r w:rsidR="00930F6D" w:rsidRPr="001F43A4">
        <w:rPr>
          <w:rFonts w:ascii="Open Sans" w:hAnsi="Open Sans" w:cs="Open Sans"/>
          <w:color w:val="000000"/>
          <w:lang w:eastAsia="en-AU"/>
        </w:rPr>
        <w:t xml:space="preserve"> provided </w:t>
      </w:r>
      <w:r w:rsidR="00FD5BAD" w:rsidRPr="001F43A4">
        <w:rPr>
          <w:rFonts w:ascii="Open Sans" w:hAnsi="Open Sans" w:cs="Open Sans"/>
          <w:color w:val="000000"/>
          <w:lang w:eastAsia="en-AU"/>
        </w:rPr>
        <w:t xml:space="preserve">in managements response, </w:t>
      </w:r>
      <w:r w:rsidR="00930F6D" w:rsidRPr="001F43A4">
        <w:rPr>
          <w:rFonts w:ascii="Open Sans" w:hAnsi="Open Sans" w:cs="Open Sans"/>
          <w:color w:val="000000"/>
          <w:lang w:eastAsia="en-AU"/>
        </w:rPr>
        <w:t>evidence</w:t>
      </w:r>
      <w:r w:rsidR="00FD5BAD" w:rsidRPr="001F43A4">
        <w:rPr>
          <w:rFonts w:ascii="Open Sans" w:hAnsi="Open Sans" w:cs="Open Sans"/>
          <w:color w:val="000000"/>
          <w:lang w:eastAsia="en-AU"/>
        </w:rPr>
        <w:t>d</w:t>
      </w:r>
      <w:r w:rsidR="00930F6D" w:rsidRPr="001F43A4">
        <w:rPr>
          <w:rFonts w:ascii="Open Sans" w:hAnsi="Open Sans" w:cs="Open Sans"/>
          <w:color w:val="000000"/>
          <w:lang w:eastAsia="en-AU"/>
        </w:rPr>
        <w:t xml:space="preserve"> </w:t>
      </w:r>
      <w:r w:rsidR="0059466E" w:rsidRPr="001F43A4">
        <w:rPr>
          <w:rFonts w:ascii="Open Sans" w:hAnsi="Open Sans" w:cs="Open Sans"/>
          <w:color w:val="000000"/>
          <w:lang w:eastAsia="en-AU"/>
        </w:rPr>
        <w:t xml:space="preserve">the recruitment process includes </w:t>
      </w:r>
      <w:r w:rsidR="00916664" w:rsidRPr="001F43A4">
        <w:rPr>
          <w:rFonts w:ascii="Open Sans" w:hAnsi="Open Sans" w:cs="Open Sans"/>
          <w:color w:val="000000"/>
          <w:lang w:eastAsia="en-AU"/>
        </w:rPr>
        <w:t>mandatory</w:t>
      </w:r>
      <w:r w:rsidR="0059466E" w:rsidRPr="001F43A4">
        <w:rPr>
          <w:rFonts w:ascii="Open Sans" w:hAnsi="Open Sans" w:cs="Open Sans"/>
          <w:color w:val="000000"/>
          <w:lang w:eastAsia="en-AU"/>
        </w:rPr>
        <w:t xml:space="preserve"> police checks and aged care banning order checks prior to staff appointment. </w:t>
      </w:r>
      <w:r w:rsidR="00D01E33" w:rsidRPr="001F43A4">
        <w:rPr>
          <w:rFonts w:ascii="Open Sans" w:hAnsi="Open Sans" w:cs="Open Sans"/>
          <w:color w:val="000000"/>
          <w:lang w:eastAsia="en-AU"/>
        </w:rPr>
        <w:t xml:space="preserve">Management </w:t>
      </w:r>
      <w:r w:rsidR="005A7417" w:rsidRPr="001F43A4">
        <w:rPr>
          <w:rFonts w:ascii="Open Sans" w:hAnsi="Open Sans" w:cs="Open Sans"/>
          <w:color w:val="000000"/>
          <w:lang w:eastAsia="en-AU"/>
        </w:rPr>
        <w:t xml:space="preserve">provided evidence of </w:t>
      </w:r>
      <w:r w:rsidR="00D01E33" w:rsidRPr="001F43A4">
        <w:rPr>
          <w:rFonts w:ascii="Open Sans" w:hAnsi="Open Sans" w:cs="Open Sans"/>
          <w:color w:val="000000"/>
          <w:lang w:eastAsia="en-AU"/>
        </w:rPr>
        <w:t xml:space="preserve">an embedded </w:t>
      </w:r>
      <w:r w:rsidR="00FD5BAD" w:rsidRPr="001F43A4">
        <w:rPr>
          <w:rFonts w:ascii="Open Sans" w:hAnsi="Open Sans" w:cs="Open Sans"/>
          <w:color w:val="000000"/>
          <w:lang w:eastAsia="en-AU"/>
        </w:rPr>
        <w:t>‘</w:t>
      </w:r>
      <w:r w:rsidR="00D01E33" w:rsidRPr="001F43A4">
        <w:rPr>
          <w:rFonts w:ascii="Open Sans" w:hAnsi="Open Sans" w:cs="Open Sans"/>
          <w:color w:val="000000"/>
          <w:lang w:eastAsia="en-AU"/>
        </w:rPr>
        <w:t>approval to appoint form</w:t>
      </w:r>
      <w:r w:rsidR="00FD5BAD" w:rsidRPr="001F43A4">
        <w:rPr>
          <w:rFonts w:ascii="Open Sans" w:hAnsi="Open Sans" w:cs="Open Sans"/>
          <w:color w:val="000000"/>
          <w:lang w:eastAsia="en-AU"/>
        </w:rPr>
        <w:t>’</w:t>
      </w:r>
      <w:r w:rsidR="005A7417" w:rsidRPr="001F43A4">
        <w:rPr>
          <w:rFonts w:ascii="Open Sans" w:hAnsi="Open Sans" w:cs="Open Sans"/>
          <w:color w:val="000000"/>
          <w:lang w:eastAsia="en-AU"/>
        </w:rPr>
        <w:t>,</w:t>
      </w:r>
      <w:r w:rsidR="00F03AB9" w:rsidRPr="001F43A4">
        <w:rPr>
          <w:rFonts w:ascii="Open Sans" w:hAnsi="Open Sans" w:cs="Open Sans"/>
          <w:color w:val="000000"/>
          <w:lang w:eastAsia="en-AU"/>
        </w:rPr>
        <w:t xml:space="preserve"> which forms part of the recruitment </w:t>
      </w:r>
      <w:r w:rsidR="00562D09" w:rsidRPr="001F43A4">
        <w:rPr>
          <w:rFonts w:ascii="Open Sans" w:hAnsi="Open Sans" w:cs="Open Sans"/>
          <w:color w:val="000000"/>
          <w:lang w:eastAsia="en-AU"/>
        </w:rPr>
        <w:t>matrix</w:t>
      </w:r>
      <w:r w:rsidR="00F03AB9" w:rsidRPr="001F43A4">
        <w:rPr>
          <w:rFonts w:ascii="Open Sans" w:hAnsi="Open Sans" w:cs="Open Sans"/>
          <w:color w:val="000000"/>
          <w:lang w:eastAsia="en-AU"/>
        </w:rPr>
        <w:t xml:space="preserve">. </w:t>
      </w:r>
      <w:r w:rsidR="007B1167" w:rsidRPr="001F43A4">
        <w:rPr>
          <w:rFonts w:ascii="Open Sans" w:hAnsi="Open Sans" w:cs="Open Sans"/>
          <w:color w:val="000000"/>
          <w:lang w:eastAsia="en-AU"/>
        </w:rPr>
        <w:t>On analysis of the ‘approval</w:t>
      </w:r>
      <w:r w:rsidR="004B3024" w:rsidRPr="001F43A4">
        <w:rPr>
          <w:rFonts w:ascii="Open Sans" w:hAnsi="Open Sans" w:cs="Open Sans"/>
          <w:color w:val="000000"/>
          <w:lang w:eastAsia="en-AU"/>
        </w:rPr>
        <w:t xml:space="preserve"> to appoint </w:t>
      </w:r>
      <w:r w:rsidR="00916664" w:rsidRPr="001F43A4">
        <w:rPr>
          <w:rFonts w:ascii="Open Sans" w:hAnsi="Open Sans" w:cs="Open Sans"/>
          <w:color w:val="000000"/>
          <w:lang w:eastAsia="en-AU"/>
        </w:rPr>
        <w:t>form</w:t>
      </w:r>
      <w:r w:rsidR="00FD5BAD" w:rsidRPr="001F43A4">
        <w:rPr>
          <w:rFonts w:ascii="Open Sans" w:hAnsi="Open Sans" w:cs="Open Sans"/>
          <w:color w:val="000000"/>
          <w:lang w:eastAsia="en-AU"/>
        </w:rPr>
        <w:t>’</w:t>
      </w:r>
      <w:r w:rsidR="00916664" w:rsidRPr="001F43A4">
        <w:rPr>
          <w:rFonts w:ascii="Open Sans" w:hAnsi="Open Sans" w:cs="Open Sans"/>
          <w:color w:val="000000"/>
          <w:lang w:eastAsia="en-AU"/>
        </w:rPr>
        <w:t xml:space="preserve"> </w:t>
      </w:r>
      <w:r w:rsidR="004B3024" w:rsidRPr="001F43A4">
        <w:rPr>
          <w:rFonts w:ascii="Open Sans" w:hAnsi="Open Sans" w:cs="Open Sans"/>
          <w:color w:val="000000"/>
          <w:lang w:eastAsia="en-AU"/>
        </w:rPr>
        <w:t xml:space="preserve">the service </w:t>
      </w:r>
      <w:r w:rsidR="00AE043D" w:rsidRPr="001F43A4">
        <w:rPr>
          <w:rFonts w:ascii="Open Sans" w:hAnsi="Open Sans" w:cs="Open Sans"/>
          <w:color w:val="000000"/>
          <w:lang w:eastAsia="en-AU"/>
        </w:rPr>
        <w:t>demonstrated</w:t>
      </w:r>
      <w:r w:rsidR="004B3024" w:rsidRPr="001F43A4">
        <w:rPr>
          <w:rFonts w:ascii="Open Sans" w:hAnsi="Open Sans" w:cs="Open Sans"/>
          <w:color w:val="000000"/>
          <w:lang w:eastAsia="en-AU"/>
        </w:rPr>
        <w:t xml:space="preserve"> </w:t>
      </w:r>
      <w:r w:rsidR="00916664" w:rsidRPr="001F43A4">
        <w:rPr>
          <w:rFonts w:ascii="Open Sans" w:hAnsi="Open Sans" w:cs="Open Sans"/>
          <w:color w:val="000000"/>
          <w:lang w:eastAsia="en-AU"/>
        </w:rPr>
        <w:t>aged care banning orders and police check certificates</w:t>
      </w:r>
      <w:r w:rsidR="00562D09" w:rsidRPr="001F43A4">
        <w:rPr>
          <w:rFonts w:ascii="Open Sans" w:hAnsi="Open Sans" w:cs="Open Sans"/>
          <w:color w:val="000000"/>
          <w:lang w:eastAsia="en-AU"/>
        </w:rPr>
        <w:t xml:space="preserve"> </w:t>
      </w:r>
      <w:r w:rsidR="00AE043D" w:rsidRPr="001F43A4">
        <w:rPr>
          <w:rFonts w:ascii="Open Sans" w:hAnsi="Open Sans" w:cs="Open Sans"/>
          <w:color w:val="000000"/>
          <w:lang w:eastAsia="en-AU"/>
        </w:rPr>
        <w:t xml:space="preserve">are </w:t>
      </w:r>
      <w:r w:rsidR="0008275C" w:rsidRPr="001F43A4">
        <w:rPr>
          <w:rFonts w:ascii="Open Sans" w:hAnsi="Open Sans" w:cs="Open Sans"/>
          <w:color w:val="000000"/>
          <w:lang w:eastAsia="en-AU"/>
        </w:rPr>
        <w:t xml:space="preserve">captured </w:t>
      </w:r>
      <w:proofErr w:type="gramStart"/>
      <w:r w:rsidR="00562D09" w:rsidRPr="001F43A4">
        <w:rPr>
          <w:rFonts w:ascii="Open Sans" w:hAnsi="Open Sans" w:cs="Open Sans"/>
          <w:color w:val="000000"/>
          <w:lang w:eastAsia="en-AU"/>
        </w:rPr>
        <w:t>during the</w:t>
      </w:r>
      <w:r w:rsidR="00453986" w:rsidRPr="001F43A4">
        <w:rPr>
          <w:rFonts w:ascii="Open Sans" w:hAnsi="Open Sans" w:cs="Open Sans"/>
          <w:color w:val="000000"/>
          <w:lang w:eastAsia="en-AU"/>
        </w:rPr>
        <w:t xml:space="preserve"> course of</w:t>
      </w:r>
      <w:proofErr w:type="gramEnd"/>
      <w:r w:rsidR="00562D09" w:rsidRPr="001F43A4">
        <w:rPr>
          <w:rFonts w:ascii="Open Sans" w:hAnsi="Open Sans" w:cs="Open Sans"/>
          <w:color w:val="000000"/>
          <w:lang w:eastAsia="en-AU"/>
        </w:rPr>
        <w:t xml:space="preserve"> recruitment</w:t>
      </w:r>
      <w:r w:rsidR="00453986" w:rsidRPr="001F43A4">
        <w:rPr>
          <w:rFonts w:ascii="Open Sans" w:hAnsi="Open Sans" w:cs="Open Sans"/>
          <w:color w:val="000000"/>
          <w:lang w:eastAsia="en-AU"/>
        </w:rPr>
        <w:t>.</w:t>
      </w:r>
    </w:p>
    <w:p w14:paraId="748AB60E" w14:textId="09B4ED80" w:rsidR="00916664" w:rsidRPr="001F43A4" w:rsidRDefault="00916664"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I am satisfied management </w:t>
      </w:r>
      <w:r w:rsidR="00DD6478" w:rsidRPr="001F43A4">
        <w:rPr>
          <w:rFonts w:ascii="Open Sans" w:hAnsi="Open Sans" w:cs="Open Sans"/>
          <w:color w:val="000000"/>
          <w:lang w:eastAsia="en-AU"/>
        </w:rPr>
        <w:t xml:space="preserve">recruit, train and equip their workforce to deliver </w:t>
      </w:r>
      <w:r w:rsidR="0039755D" w:rsidRPr="001F43A4">
        <w:rPr>
          <w:rFonts w:ascii="Open Sans" w:hAnsi="Open Sans" w:cs="Open Sans"/>
          <w:color w:val="000000"/>
          <w:lang w:eastAsia="en-AU"/>
        </w:rPr>
        <w:t xml:space="preserve">outcomes consistent with this standard. </w:t>
      </w:r>
      <w:r w:rsidR="00C71C16" w:rsidRPr="001F43A4">
        <w:rPr>
          <w:rFonts w:ascii="Open Sans" w:hAnsi="Open Sans" w:cs="Open Sans"/>
          <w:color w:val="000000"/>
          <w:lang w:eastAsia="en-AU"/>
        </w:rPr>
        <w:t xml:space="preserve">I acknowledge the recommendations in the Assessment Team </w:t>
      </w:r>
      <w:r w:rsidR="007A5846" w:rsidRPr="001F43A4">
        <w:rPr>
          <w:rFonts w:ascii="Open Sans" w:hAnsi="Open Sans" w:cs="Open Sans"/>
          <w:color w:val="000000"/>
          <w:lang w:eastAsia="en-AU"/>
        </w:rPr>
        <w:t>r</w:t>
      </w:r>
      <w:r w:rsidR="001B1045" w:rsidRPr="001F43A4">
        <w:rPr>
          <w:rFonts w:ascii="Open Sans" w:hAnsi="Open Sans" w:cs="Open Sans"/>
          <w:color w:val="000000"/>
          <w:lang w:eastAsia="en-AU"/>
        </w:rPr>
        <w:t>eport;</w:t>
      </w:r>
      <w:r w:rsidR="00BB026D" w:rsidRPr="001F43A4">
        <w:rPr>
          <w:rFonts w:ascii="Open Sans" w:hAnsi="Open Sans" w:cs="Open Sans"/>
          <w:color w:val="000000"/>
          <w:lang w:eastAsia="en-AU"/>
        </w:rPr>
        <w:t xml:space="preserve"> however</w:t>
      </w:r>
      <w:r w:rsidR="007A5846" w:rsidRPr="001F43A4">
        <w:rPr>
          <w:rFonts w:ascii="Open Sans" w:hAnsi="Open Sans" w:cs="Open Sans"/>
          <w:color w:val="000000"/>
          <w:lang w:eastAsia="en-AU"/>
        </w:rPr>
        <w:t>,</w:t>
      </w:r>
      <w:r w:rsidR="00BB026D" w:rsidRPr="001F43A4">
        <w:rPr>
          <w:rFonts w:ascii="Open Sans" w:hAnsi="Open Sans" w:cs="Open Sans"/>
          <w:color w:val="000000"/>
          <w:lang w:eastAsia="en-AU"/>
        </w:rPr>
        <w:t xml:space="preserve"> </w:t>
      </w:r>
      <w:r w:rsidR="00EB4D46" w:rsidRPr="001F43A4">
        <w:rPr>
          <w:rFonts w:ascii="Open Sans" w:hAnsi="Open Sans" w:cs="Open Sans"/>
          <w:color w:val="000000"/>
          <w:lang w:eastAsia="en-AU"/>
        </w:rPr>
        <w:t xml:space="preserve">there is insufficient </w:t>
      </w:r>
      <w:r w:rsidR="00BB026D" w:rsidRPr="001F43A4">
        <w:rPr>
          <w:rFonts w:ascii="Open Sans" w:hAnsi="Open Sans" w:cs="Open Sans"/>
          <w:color w:val="000000"/>
          <w:lang w:eastAsia="en-AU"/>
        </w:rPr>
        <w:t>evidence to support th</w:t>
      </w:r>
      <w:r w:rsidR="001B1045" w:rsidRPr="001F43A4">
        <w:rPr>
          <w:rFonts w:ascii="Open Sans" w:hAnsi="Open Sans" w:cs="Open Sans"/>
          <w:color w:val="000000"/>
          <w:lang w:eastAsia="en-AU"/>
        </w:rPr>
        <w:t>e recommendations.</w:t>
      </w:r>
      <w:r w:rsidRPr="001F43A4">
        <w:rPr>
          <w:rFonts w:ascii="Open Sans" w:hAnsi="Open Sans" w:cs="Open Sans"/>
          <w:color w:val="000000"/>
          <w:lang w:eastAsia="en-AU"/>
        </w:rPr>
        <w:t xml:space="preserve"> </w:t>
      </w:r>
    </w:p>
    <w:p w14:paraId="472E6345" w14:textId="7B8FF6D9" w:rsidR="000D0370" w:rsidRPr="000C0A71" w:rsidRDefault="007A5846" w:rsidP="001F43A4">
      <w:pPr>
        <w:pStyle w:val="CommentText"/>
        <w:spacing w:before="120" w:line="276" w:lineRule="auto"/>
        <w:rPr>
          <w:rFonts w:ascii="Open Sans" w:hAnsi="Open Sans" w:cs="Open Sans"/>
          <w:strike/>
          <w:color w:val="auto"/>
        </w:rPr>
      </w:pPr>
      <w:r w:rsidRPr="001F43A4">
        <w:rPr>
          <w:rFonts w:ascii="Open Sans" w:hAnsi="Open Sans" w:cs="Open Sans"/>
          <w:color w:val="000000"/>
          <w:lang w:eastAsia="en-AU"/>
        </w:rPr>
        <w:lastRenderedPageBreak/>
        <w:t>Based on t</w:t>
      </w:r>
      <w:r w:rsidRPr="007A5846">
        <w:rPr>
          <w:rFonts w:ascii="Open Sans" w:hAnsi="Open Sans" w:cs="Open Sans"/>
          <w:color w:val="auto"/>
        </w:rPr>
        <w:t xml:space="preserve">he information summarised above, I find the service compliant with </w:t>
      </w:r>
      <w:r w:rsidR="00A207AA">
        <w:rPr>
          <w:rFonts w:ascii="Open Sans" w:hAnsi="Open Sans" w:cs="Open Sans"/>
          <w:color w:val="auto"/>
        </w:rPr>
        <w:t>R</w:t>
      </w:r>
      <w:r w:rsidRPr="007A5846">
        <w:rPr>
          <w:rFonts w:ascii="Open Sans" w:hAnsi="Open Sans" w:cs="Open Sans"/>
          <w:color w:val="auto"/>
        </w:rPr>
        <w:t xml:space="preserve">equirement 7(3)(d). </w:t>
      </w:r>
      <w:r w:rsidR="000D0370" w:rsidRPr="00395939">
        <w:rPr>
          <w:rFonts w:ascii="Open Sans" w:hAnsi="Open Sans" w:cs="Open Sans"/>
        </w:rPr>
        <w:br w:type="page"/>
      </w:r>
    </w:p>
    <w:p w14:paraId="59A32176" w14:textId="77777777" w:rsidR="000D0370" w:rsidRPr="00395939" w:rsidRDefault="000D037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2E26CB" w14:paraId="6A8DE185" w14:textId="77777777" w:rsidTr="009F6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62478C13" w14:textId="77777777" w:rsidR="000D0370" w:rsidRPr="00395939" w:rsidRDefault="000D037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6DD5976E"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361F51B2" w14:textId="77777777" w:rsidR="000D0370" w:rsidRPr="00395939" w:rsidRDefault="000D037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E26CB" w14:paraId="22DA6F2E" w14:textId="77777777" w:rsidTr="009F6D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C5AA5"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5ECE4255" w14:textId="77777777" w:rsidR="000D0370" w:rsidRPr="00395939"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78" w:type="dxa"/>
            <w:shd w:val="clear" w:color="auto" w:fill="auto"/>
          </w:tcPr>
          <w:p w14:paraId="29D3A147" w14:textId="32524365"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8862059"/>
                <w:placeholder>
                  <w:docPart w:val="26AFD423AD8949E5849C1E2CEFBA3A0E"/>
                </w:placeholder>
                <w:dropDownList>
                  <w:listItem w:displayText="choose a rating" w:value="choose a rating"/>
                  <w:listItem w:displayText="Compliant" w:value="Compliant"/>
                  <w:listItem w:displayText="Not Compliant" w:value="Not Compliant"/>
                </w:dropDownList>
              </w:sdtPr>
              <w:sdtContent>
                <w:r w:rsidR="002B5C30">
                  <w:rPr>
                    <w:rFonts w:ascii="Open Sans" w:eastAsia="Open Sans" w:hAnsi="Open Sans" w:cs="Open Sans"/>
                    <w:color w:val="auto"/>
                  </w:rPr>
                  <w:t>Not Compliant</w:t>
                </w:r>
              </w:sdtContent>
            </w:sdt>
            <w:r w:rsidR="000D0370" w:rsidRPr="00395939">
              <w:rPr>
                <w:rFonts w:ascii="Open Sans" w:eastAsia="Open Sans" w:hAnsi="Open Sans" w:cs="Open Sans"/>
              </w:rPr>
              <w:t xml:space="preserve"> </w:t>
            </w:r>
          </w:p>
        </w:tc>
        <w:tc>
          <w:tcPr>
            <w:tcW w:w="1926" w:type="dxa"/>
            <w:shd w:val="clear" w:color="auto" w:fill="auto"/>
          </w:tcPr>
          <w:p w14:paraId="36DEF7EF" w14:textId="5631A08B"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8755315"/>
                <w:placeholder>
                  <w:docPart w:val="E735D04B671C4FE68319BE4616F26853"/>
                </w:placeholder>
                <w:dropDownList>
                  <w:listItem w:displayText="choose a rating" w:value="choose a rating"/>
                  <w:listItem w:displayText="Compliant" w:value="Compliant"/>
                  <w:listItem w:displayText="Not Compliant" w:value="Not Compliant"/>
                </w:dropDownList>
              </w:sdtPr>
              <w:sdtContent>
                <w:r w:rsidR="002B5C30">
                  <w:rPr>
                    <w:rFonts w:ascii="Open Sans" w:eastAsia="Open Sans" w:hAnsi="Open Sans" w:cs="Open Sans"/>
                    <w:color w:val="auto"/>
                  </w:rPr>
                  <w:t>Not Compliant</w:t>
                </w:r>
              </w:sdtContent>
            </w:sdt>
            <w:r w:rsidR="000D0370" w:rsidRPr="00395939">
              <w:rPr>
                <w:rFonts w:ascii="Open Sans" w:eastAsia="Open Sans" w:hAnsi="Open Sans" w:cs="Open Sans"/>
              </w:rPr>
              <w:t xml:space="preserve"> </w:t>
            </w:r>
          </w:p>
        </w:tc>
      </w:tr>
      <w:tr w:rsidR="002E26CB" w14:paraId="165B9A38" w14:textId="77777777" w:rsidTr="009F6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E80C02"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51216977" w14:textId="77777777" w:rsidR="000D0370" w:rsidRPr="00395939" w:rsidRDefault="000D037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9D7D1AD"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37938C5A"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327C1C82"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5E5E6976"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6700C395"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235C24AA" w14:textId="77777777" w:rsidR="000D0370" w:rsidRPr="00395939" w:rsidRDefault="000D0370"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20F75910" w14:textId="77777777" w:rsidR="000D0370"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882490"/>
                <w:placeholder>
                  <w:docPart w:val="1FD783D3D473417CB4F388591DABF869"/>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r w:rsidR="000D0370" w:rsidRPr="00395939">
              <w:rPr>
                <w:rFonts w:ascii="Open Sans" w:eastAsia="Open Sans" w:hAnsi="Open Sans" w:cs="Open Sans"/>
              </w:rPr>
              <w:t xml:space="preserve"> </w:t>
            </w:r>
          </w:p>
        </w:tc>
        <w:tc>
          <w:tcPr>
            <w:tcW w:w="1926" w:type="dxa"/>
            <w:shd w:val="clear" w:color="auto" w:fill="auto"/>
          </w:tcPr>
          <w:p w14:paraId="4C208358" w14:textId="77777777" w:rsidR="000D0370"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4142727"/>
                <w:placeholder>
                  <w:docPart w:val="B5459D7BEAC445A08D9D7AE277CA4DEE"/>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r w:rsidR="000D0370" w:rsidRPr="00395939">
              <w:rPr>
                <w:rFonts w:ascii="Open Sans" w:eastAsia="Open Sans" w:hAnsi="Open Sans" w:cs="Open Sans"/>
              </w:rPr>
              <w:t xml:space="preserve"> </w:t>
            </w:r>
          </w:p>
        </w:tc>
      </w:tr>
      <w:tr w:rsidR="002E26CB" w14:paraId="4E912F27" w14:textId="77777777" w:rsidTr="009F6D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80240"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26BB3C06" w14:textId="77777777" w:rsidR="000D0370" w:rsidRPr="00395939" w:rsidRDefault="000D037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7FA85CC" w14:textId="77777777" w:rsidR="000D0370" w:rsidRPr="00395939" w:rsidRDefault="000D0370"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60EBD838" w14:textId="77777777" w:rsidR="000D0370" w:rsidRPr="00395939" w:rsidRDefault="000D0370"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52D2D8F3" w14:textId="77777777" w:rsidR="000D0370" w:rsidRPr="00395939" w:rsidRDefault="000D0370"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DD9BEBC" w14:textId="77777777" w:rsidR="000D0370" w:rsidRPr="00395939" w:rsidRDefault="000D0370"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2577380C" w14:textId="77777777" w:rsidR="000D0370" w:rsidRPr="00395939" w:rsidRDefault="00000000" w:rsidP="000D5B55">
            <w:pPr>
              <w:pStyle w:val="ListBullet"/>
              <w:numPr>
                <w:ilvl w:val="0"/>
                <w:numId w:val="0"/>
              </w:numPr>
              <w:tabs>
                <w:tab w:val="num" w:pos="360"/>
              </w:tabs>
              <w:spacing w:before="0" w:after="120" w:line="22" w:lineRule="atLeast"/>
              <w:ind w:left="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6475922"/>
                <w:placeholder>
                  <w:docPart w:val="FFBB8611F9244E37B5C1AB8A9D2ABDCE"/>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p>
        </w:tc>
        <w:tc>
          <w:tcPr>
            <w:tcW w:w="1926" w:type="dxa"/>
            <w:shd w:val="clear" w:color="auto" w:fill="auto"/>
          </w:tcPr>
          <w:p w14:paraId="69ADE0AD" w14:textId="77777777" w:rsidR="000D0370"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764601"/>
                <w:placeholder>
                  <w:docPart w:val="93B9B64AC6204CA2992C874278104BC5"/>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r w:rsidR="000D0370" w:rsidRPr="00395939">
              <w:rPr>
                <w:rFonts w:ascii="Open Sans" w:eastAsia="Open Sans" w:hAnsi="Open Sans" w:cs="Open Sans"/>
              </w:rPr>
              <w:t xml:space="preserve"> </w:t>
            </w:r>
          </w:p>
        </w:tc>
      </w:tr>
      <w:tr w:rsidR="002E26CB" w14:paraId="542A0857" w14:textId="77777777" w:rsidTr="009F6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AD0FF" w14:textId="77777777" w:rsidR="000D0370" w:rsidRPr="00395939" w:rsidRDefault="000D0370"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29C09AB5" w14:textId="77777777" w:rsidR="000D0370" w:rsidRPr="00395939" w:rsidRDefault="000D037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CFBE3F3" w14:textId="77777777" w:rsidR="000D0370" w:rsidRPr="00395939" w:rsidRDefault="000D0370"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664C515" w14:textId="77777777" w:rsidR="000D0370" w:rsidRPr="00395939" w:rsidRDefault="000D0370"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22E98E5F" w14:textId="77777777" w:rsidR="000D0370" w:rsidRPr="00395939" w:rsidRDefault="000D0370"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8" w:type="dxa"/>
            <w:shd w:val="clear" w:color="auto" w:fill="auto"/>
          </w:tcPr>
          <w:p w14:paraId="7507A0E2" w14:textId="77777777" w:rsidR="000D0370"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09316049"/>
                <w:placeholder>
                  <w:docPart w:val="C6BD8E7BF62F429C900B23B479D4C4D7"/>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r w:rsidR="000D0370" w:rsidRPr="00395939">
              <w:rPr>
                <w:rFonts w:ascii="Open Sans" w:eastAsia="Open Sans" w:hAnsi="Open Sans" w:cs="Open Sans"/>
              </w:rPr>
              <w:t xml:space="preserve"> </w:t>
            </w:r>
          </w:p>
        </w:tc>
        <w:tc>
          <w:tcPr>
            <w:tcW w:w="1926" w:type="dxa"/>
            <w:shd w:val="clear" w:color="auto" w:fill="auto"/>
          </w:tcPr>
          <w:p w14:paraId="40B3FE28" w14:textId="77777777" w:rsidR="000D0370"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8812034"/>
                <w:placeholder>
                  <w:docPart w:val="A7BAC8E365B541DCBAE90C9B6D94E2BE"/>
                </w:placeholder>
                <w:dropDownList>
                  <w:listItem w:displayText="choose a rating" w:value="choose a rating"/>
                  <w:listItem w:displayText="Compliant" w:value="Compliant"/>
                  <w:listItem w:displayText="Not Compliant" w:value="Not Compliant"/>
                </w:dropDownList>
              </w:sdtPr>
              <w:sdtContent>
                <w:r w:rsidR="000D0370" w:rsidRPr="00395939">
                  <w:rPr>
                    <w:rFonts w:ascii="Open Sans" w:hAnsi="Open Sans" w:cs="Open Sans"/>
                  </w:rPr>
                  <w:t>Compliant</w:t>
                </w:r>
              </w:sdtContent>
            </w:sdt>
            <w:r w:rsidR="000D0370" w:rsidRPr="00395939">
              <w:rPr>
                <w:rFonts w:ascii="Open Sans" w:eastAsia="Open Sans" w:hAnsi="Open Sans" w:cs="Open Sans"/>
              </w:rPr>
              <w:t xml:space="preserve"> </w:t>
            </w:r>
          </w:p>
        </w:tc>
      </w:tr>
    </w:tbl>
    <w:p w14:paraId="6B8EDA34" w14:textId="77777777" w:rsidR="000D0370" w:rsidRPr="00395939" w:rsidRDefault="000D0370"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255EC9B" w14:textId="06AEEE4A" w:rsidR="000D0370" w:rsidRPr="00A22457" w:rsidRDefault="00A22457" w:rsidP="00C97885">
      <w:pPr>
        <w:pStyle w:val="NormalArial"/>
        <w:spacing w:before="120" w:line="276" w:lineRule="auto"/>
        <w:rPr>
          <w:rFonts w:ascii="Open Sans" w:hAnsi="Open Sans" w:cs="Open Sans"/>
          <w:u w:val="single"/>
        </w:rPr>
      </w:pPr>
      <w:r w:rsidRPr="00A22457">
        <w:rPr>
          <w:rFonts w:ascii="Open Sans" w:hAnsi="Open Sans" w:cs="Open Sans"/>
          <w:u w:val="single"/>
        </w:rPr>
        <w:t>Requirement 8(3)(b)</w:t>
      </w:r>
    </w:p>
    <w:p w14:paraId="3B31A246" w14:textId="47C68EB6" w:rsidR="00282B85" w:rsidRPr="001F43A4" w:rsidRDefault="00F772F9" w:rsidP="00C97885">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The service was unable to demonstrate </w:t>
      </w:r>
      <w:r w:rsidR="00820D07" w:rsidRPr="001F43A4">
        <w:rPr>
          <w:rFonts w:ascii="Open Sans" w:hAnsi="Open Sans" w:cs="Open Sans"/>
          <w:color w:val="000000"/>
          <w:lang w:eastAsia="en-AU"/>
        </w:rPr>
        <w:t xml:space="preserve">that </w:t>
      </w:r>
      <w:r w:rsidR="00DC79A3" w:rsidRPr="001F43A4">
        <w:rPr>
          <w:rFonts w:ascii="Open Sans" w:hAnsi="Open Sans" w:cs="Open Sans"/>
          <w:color w:val="000000"/>
          <w:lang w:eastAsia="en-AU"/>
        </w:rPr>
        <w:t xml:space="preserve">subordinate governance committees </w:t>
      </w:r>
      <w:r w:rsidR="003D1542" w:rsidRPr="001F43A4">
        <w:rPr>
          <w:rFonts w:ascii="Open Sans" w:hAnsi="Open Sans" w:cs="Open Sans"/>
          <w:color w:val="000000"/>
          <w:lang w:eastAsia="en-AU"/>
        </w:rPr>
        <w:t xml:space="preserve">to the board of directors </w:t>
      </w:r>
      <w:r w:rsidR="001B5632" w:rsidRPr="001F43A4">
        <w:rPr>
          <w:rFonts w:ascii="Open Sans" w:hAnsi="Open Sans" w:cs="Open Sans"/>
          <w:color w:val="000000"/>
          <w:lang w:eastAsia="en-AU"/>
        </w:rPr>
        <w:t xml:space="preserve">provided </w:t>
      </w:r>
      <w:r w:rsidR="003D1542" w:rsidRPr="001F43A4">
        <w:rPr>
          <w:rFonts w:ascii="Open Sans" w:hAnsi="Open Sans" w:cs="Open Sans"/>
          <w:color w:val="000000"/>
          <w:lang w:eastAsia="en-AU"/>
        </w:rPr>
        <w:t>report</w:t>
      </w:r>
      <w:r w:rsidR="001B5632" w:rsidRPr="001F43A4">
        <w:rPr>
          <w:rFonts w:ascii="Open Sans" w:hAnsi="Open Sans" w:cs="Open Sans"/>
          <w:color w:val="000000"/>
          <w:lang w:eastAsia="en-AU"/>
        </w:rPr>
        <w:t>s</w:t>
      </w:r>
      <w:r w:rsidR="003D1542" w:rsidRPr="001F43A4">
        <w:rPr>
          <w:rFonts w:ascii="Open Sans" w:hAnsi="Open Sans" w:cs="Open Sans"/>
          <w:color w:val="000000"/>
          <w:lang w:eastAsia="en-AU"/>
        </w:rPr>
        <w:t xml:space="preserve"> </w:t>
      </w:r>
      <w:r w:rsidRPr="001F43A4">
        <w:rPr>
          <w:rFonts w:ascii="Open Sans" w:hAnsi="Open Sans" w:cs="Open Sans"/>
          <w:color w:val="000000"/>
          <w:lang w:eastAsia="en-AU"/>
        </w:rPr>
        <w:t xml:space="preserve">on </w:t>
      </w:r>
      <w:r w:rsidR="00D60D0D" w:rsidRPr="001F43A4">
        <w:rPr>
          <w:rFonts w:ascii="Open Sans" w:hAnsi="Open Sans" w:cs="Open Sans"/>
          <w:color w:val="000000"/>
          <w:lang w:eastAsia="en-AU"/>
        </w:rPr>
        <w:t xml:space="preserve">clinical indicators </w:t>
      </w:r>
      <w:r w:rsidR="00D668EF" w:rsidRPr="001F43A4">
        <w:rPr>
          <w:rFonts w:ascii="Open Sans" w:hAnsi="Open Sans" w:cs="Open Sans"/>
          <w:color w:val="000000"/>
          <w:lang w:eastAsia="en-AU"/>
        </w:rPr>
        <w:t xml:space="preserve">or </w:t>
      </w:r>
      <w:r w:rsidRPr="001F43A4">
        <w:rPr>
          <w:rFonts w:ascii="Open Sans" w:hAnsi="Open Sans" w:cs="Open Sans"/>
          <w:color w:val="000000"/>
          <w:lang w:eastAsia="en-AU"/>
        </w:rPr>
        <w:t xml:space="preserve">sub-contracted organisations to allow them to monitor and/or determine the quality and safety of the </w:t>
      </w:r>
      <w:r w:rsidR="002B7DFB" w:rsidRPr="001F43A4">
        <w:rPr>
          <w:rFonts w:ascii="Open Sans" w:hAnsi="Open Sans" w:cs="Open Sans"/>
          <w:color w:val="000000"/>
          <w:lang w:eastAsia="en-AU"/>
        </w:rPr>
        <w:t xml:space="preserve">registered nurse and </w:t>
      </w:r>
      <w:r w:rsidRPr="001F43A4">
        <w:rPr>
          <w:rFonts w:ascii="Open Sans" w:hAnsi="Open Sans" w:cs="Open Sans"/>
          <w:color w:val="000000"/>
          <w:lang w:eastAsia="en-AU"/>
        </w:rPr>
        <w:t>allied health services provided.</w:t>
      </w:r>
      <w:r w:rsidR="00D668EF" w:rsidRPr="001F43A4">
        <w:rPr>
          <w:rFonts w:ascii="Open Sans" w:hAnsi="Open Sans" w:cs="Open Sans"/>
          <w:color w:val="000000"/>
          <w:lang w:eastAsia="en-AU"/>
        </w:rPr>
        <w:t xml:space="preserve"> </w:t>
      </w:r>
    </w:p>
    <w:p w14:paraId="71512086" w14:textId="69BF0E9E" w:rsidR="00A22457" w:rsidRPr="00DA3FE6" w:rsidRDefault="00CF05B6" w:rsidP="00C97885">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The Approved Provider response and supporting documents refer to actions included under Requirement 8(3)(b).</w:t>
      </w:r>
      <w:r w:rsidR="002C5385" w:rsidRPr="001F43A4">
        <w:rPr>
          <w:rFonts w:ascii="Open Sans" w:hAnsi="Open Sans" w:cs="Open Sans"/>
          <w:color w:val="000000"/>
          <w:lang w:eastAsia="en-AU"/>
        </w:rPr>
        <w:t xml:space="preserve"> </w:t>
      </w:r>
      <w:r w:rsidR="000D651F" w:rsidRPr="001F43A4">
        <w:rPr>
          <w:rFonts w:ascii="Open Sans" w:hAnsi="Open Sans" w:cs="Open Sans"/>
          <w:color w:val="000000"/>
          <w:lang w:eastAsia="en-AU"/>
        </w:rPr>
        <w:t>M</w:t>
      </w:r>
      <w:r w:rsidR="002B553B" w:rsidRPr="001F43A4">
        <w:rPr>
          <w:rFonts w:ascii="Open Sans" w:hAnsi="Open Sans" w:cs="Open Sans"/>
          <w:color w:val="000000"/>
          <w:lang w:eastAsia="en-AU"/>
        </w:rPr>
        <w:t>anagemen</w:t>
      </w:r>
      <w:r w:rsidR="00B21AB0" w:rsidRPr="001F43A4">
        <w:rPr>
          <w:rFonts w:ascii="Open Sans" w:hAnsi="Open Sans" w:cs="Open Sans"/>
          <w:color w:val="000000"/>
          <w:lang w:eastAsia="en-AU"/>
        </w:rPr>
        <w:t xml:space="preserve">t </w:t>
      </w:r>
      <w:r w:rsidR="000D651F" w:rsidRPr="001F43A4">
        <w:rPr>
          <w:rFonts w:ascii="Open Sans" w:hAnsi="Open Sans" w:cs="Open Sans"/>
          <w:color w:val="000000"/>
          <w:lang w:eastAsia="en-AU"/>
        </w:rPr>
        <w:t>has</w:t>
      </w:r>
      <w:r w:rsidR="002B553B" w:rsidRPr="001F43A4">
        <w:rPr>
          <w:rFonts w:ascii="Open Sans" w:hAnsi="Open Sans" w:cs="Open Sans"/>
          <w:color w:val="000000"/>
          <w:lang w:eastAsia="en-AU"/>
        </w:rPr>
        <w:t xml:space="preserve"> acknowledged this concern</w:t>
      </w:r>
      <w:r w:rsidR="00A655D9" w:rsidRPr="001F43A4">
        <w:rPr>
          <w:rFonts w:ascii="Open Sans" w:hAnsi="Open Sans" w:cs="Open Sans"/>
          <w:color w:val="000000"/>
          <w:lang w:eastAsia="en-AU"/>
        </w:rPr>
        <w:t xml:space="preserve"> and provided </w:t>
      </w:r>
      <w:r w:rsidR="00F72421" w:rsidRPr="001F43A4">
        <w:rPr>
          <w:rFonts w:ascii="Open Sans" w:hAnsi="Open Sans" w:cs="Open Sans"/>
          <w:color w:val="000000"/>
          <w:lang w:eastAsia="en-AU"/>
        </w:rPr>
        <w:t>supplemental</w:t>
      </w:r>
      <w:r w:rsidR="00A655D9" w:rsidRPr="001F43A4">
        <w:rPr>
          <w:rFonts w:ascii="Open Sans" w:hAnsi="Open Sans" w:cs="Open Sans"/>
          <w:color w:val="000000"/>
          <w:lang w:eastAsia="en-AU"/>
        </w:rPr>
        <w:t xml:space="preserve"> evidence</w:t>
      </w:r>
      <w:r w:rsidR="00F72421" w:rsidRPr="001F43A4">
        <w:rPr>
          <w:rFonts w:ascii="Open Sans" w:hAnsi="Open Sans" w:cs="Open Sans"/>
          <w:color w:val="000000"/>
          <w:lang w:eastAsia="en-AU"/>
        </w:rPr>
        <w:t xml:space="preserve">. In relation to </w:t>
      </w:r>
      <w:r w:rsidR="000122AE" w:rsidRPr="001F43A4">
        <w:rPr>
          <w:rFonts w:ascii="Open Sans" w:hAnsi="Open Sans" w:cs="Open Sans"/>
          <w:color w:val="000000"/>
          <w:lang w:eastAsia="en-AU"/>
        </w:rPr>
        <w:t>the service</w:t>
      </w:r>
      <w:r w:rsidR="00B21AB0" w:rsidRPr="001F43A4">
        <w:rPr>
          <w:rFonts w:ascii="Open Sans" w:hAnsi="Open Sans" w:cs="Open Sans"/>
          <w:color w:val="000000"/>
          <w:lang w:eastAsia="en-AU"/>
        </w:rPr>
        <w:t>’s</w:t>
      </w:r>
      <w:r w:rsidR="00FD3857" w:rsidRPr="001F43A4">
        <w:rPr>
          <w:rFonts w:ascii="Open Sans" w:hAnsi="Open Sans" w:cs="Open Sans"/>
          <w:color w:val="000000"/>
          <w:lang w:eastAsia="en-AU"/>
        </w:rPr>
        <w:t xml:space="preserve"> </w:t>
      </w:r>
      <w:r w:rsidR="000122AE" w:rsidRPr="001F43A4">
        <w:rPr>
          <w:rFonts w:ascii="Open Sans" w:hAnsi="Open Sans" w:cs="Open Sans"/>
          <w:color w:val="000000"/>
          <w:lang w:eastAsia="en-AU"/>
        </w:rPr>
        <w:t xml:space="preserve">governance structure, </w:t>
      </w:r>
      <w:r w:rsidR="000E37D0" w:rsidRPr="001F43A4">
        <w:rPr>
          <w:rFonts w:ascii="Open Sans" w:hAnsi="Open Sans" w:cs="Open Sans"/>
          <w:color w:val="000000"/>
          <w:lang w:eastAsia="en-AU"/>
        </w:rPr>
        <w:t>the clinical governance committee is subordinate to the board of directors.</w:t>
      </w:r>
      <w:r w:rsidR="00322FDA" w:rsidRPr="001F43A4">
        <w:rPr>
          <w:rFonts w:ascii="Open Sans" w:hAnsi="Open Sans" w:cs="Open Sans"/>
          <w:color w:val="000000"/>
          <w:lang w:eastAsia="en-AU"/>
        </w:rPr>
        <w:t xml:space="preserve"> </w:t>
      </w:r>
      <w:r w:rsidR="007736D3" w:rsidRPr="001F43A4">
        <w:rPr>
          <w:rFonts w:ascii="Open Sans" w:hAnsi="Open Sans" w:cs="Open Sans"/>
          <w:color w:val="000000"/>
          <w:lang w:eastAsia="en-AU"/>
        </w:rPr>
        <w:t xml:space="preserve">A </w:t>
      </w:r>
      <w:r w:rsidR="00322FDA" w:rsidRPr="001F43A4">
        <w:rPr>
          <w:rFonts w:ascii="Open Sans" w:hAnsi="Open Sans" w:cs="Open Sans"/>
          <w:color w:val="000000"/>
          <w:lang w:eastAsia="en-AU"/>
        </w:rPr>
        <w:t>revie</w:t>
      </w:r>
      <w:r w:rsidR="00B21AB0" w:rsidRPr="001F43A4">
        <w:rPr>
          <w:rFonts w:ascii="Open Sans" w:hAnsi="Open Sans" w:cs="Open Sans"/>
          <w:color w:val="000000"/>
          <w:lang w:eastAsia="en-AU"/>
        </w:rPr>
        <w:t xml:space="preserve">w </w:t>
      </w:r>
      <w:r w:rsidR="007736D3" w:rsidRPr="001F43A4">
        <w:rPr>
          <w:rFonts w:ascii="Open Sans" w:hAnsi="Open Sans" w:cs="Open Sans"/>
          <w:color w:val="000000"/>
          <w:lang w:eastAsia="en-AU"/>
        </w:rPr>
        <w:t xml:space="preserve">of </w:t>
      </w:r>
      <w:r w:rsidR="00322FDA" w:rsidRPr="001F43A4">
        <w:rPr>
          <w:rFonts w:ascii="Open Sans" w:hAnsi="Open Sans" w:cs="Open Sans"/>
          <w:color w:val="000000"/>
          <w:lang w:eastAsia="en-AU"/>
        </w:rPr>
        <w:t>the b</w:t>
      </w:r>
      <w:r w:rsidR="00A54FE5" w:rsidRPr="001F43A4">
        <w:rPr>
          <w:rFonts w:ascii="Open Sans" w:hAnsi="Open Sans" w:cs="Open Sans"/>
          <w:color w:val="000000"/>
          <w:lang w:eastAsia="en-AU"/>
        </w:rPr>
        <w:t>oard meeting agenda items</w:t>
      </w:r>
      <w:r w:rsidR="00B64E5C" w:rsidRPr="001F43A4">
        <w:rPr>
          <w:rFonts w:ascii="Open Sans" w:hAnsi="Open Sans" w:cs="Open Sans"/>
          <w:color w:val="000000"/>
          <w:lang w:eastAsia="en-AU"/>
        </w:rPr>
        <w:t xml:space="preserve"> </w:t>
      </w:r>
      <w:r w:rsidR="0037687C" w:rsidRPr="001F43A4">
        <w:rPr>
          <w:rFonts w:ascii="Open Sans" w:hAnsi="Open Sans" w:cs="Open Sans"/>
          <w:color w:val="000000"/>
          <w:lang w:eastAsia="en-AU"/>
        </w:rPr>
        <w:t xml:space="preserve">provides evidence </w:t>
      </w:r>
      <w:r w:rsidR="00B64E5C" w:rsidRPr="001F43A4">
        <w:rPr>
          <w:rFonts w:ascii="Open Sans" w:hAnsi="Open Sans" w:cs="Open Sans"/>
          <w:color w:val="000000"/>
          <w:lang w:eastAsia="en-AU"/>
        </w:rPr>
        <w:t xml:space="preserve">the </w:t>
      </w:r>
      <w:r w:rsidR="00322FDA" w:rsidRPr="001F43A4">
        <w:rPr>
          <w:rFonts w:ascii="Open Sans" w:hAnsi="Open Sans" w:cs="Open Sans"/>
          <w:color w:val="000000"/>
          <w:lang w:eastAsia="en-AU"/>
        </w:rPr>
        <w:t xml:space="preserve">clinical governance committee </w:t>
      </w:r>
      <w:r w:rsidR="00B64E5C" w:rsidRPr="001F43A4">
        <w:rPr>
          <w:rFonts w:ascii="Open Sans" w:hAnsi="Open Sans" w:cs="Open Sans"/>
          <w:color w:val="000000"/>
          <w:lang w:eastAsia="en-AU"/>
        </w:rPr>
        <w:t xml:space="preserve">is a standing agenda item. </w:t>
      </w:r>
      <w:r w:rsidR="00A87DC2" w:rsidRPr="001F43A4">
        <w:rPr>
          <w:rFonts w:ascii="Open Sans" w:hAnsi="Open Sans" w:cs="Open Sans"/>
          <w:color w:val="000000"/>
          <w:lang w:eastAsia="en-AU"/>
        </w:rPr>
        <w:t xml:space="preserve">Management </w:t>
      </w:r>
      <w:r w:rsidR="00D66135" w:rsidRPr="001F43A4">
        <w:rPr>
          <w:rFonts w:ascii="Open Sans" w:hAnsi="Open Sans" w:cs="Open Sans"/>
          <w:color w:val="000000"/>
          <w:lang w:eastAsia="en-AU"/>
        </w:rPr>
        <w:t xml:space="preserve">provided further clarification </w:t>
      </w:r>
      <w:r w:rsidR="00646145" w:rsidRPr="001F43A4">
        <w:rPr>
          <w:rFonts w:ascii="Open Sans" w:hAnsi="Open Sans" w:cs="Open Sans"/>
          <w:color w:val="000000"/>
          <w:lang w:eastAsia="en-AU"/>
        </w:rPr>
        <w:t>on the role of the clinical governance</w:t>
      </w:r>
      <w:r w:rsidR="00646145" w:rsidRPr="00DA3FE6">
        <w:rPr>
          <w:rFonts w:ascii="Open Sans" w:hAnsi="Open Sans" w:cs="Open Sans"/>
          <w:color w:val="auto"/>
        </w:rPr>
        <w:t xml:space="preserve"> committee</w:t>
      </w:r>
      <w:r w:rsidR="00F66965" w:rsidRPr="00DA3FE6">
        <w:rPr>
          <w:rFonts w:ascii="Open Sans" w:hAnsi="Open Sans" w:cs="Open Sans"/>
          <w:color w:val="auto"/>
        </w:rPr>
        <w:t xml:space="preserve"> to analyse</w:t>
      </w:r>
      <w:r w:rsidR="008525C4" w:rsidRPr="00DA3FE6">
        <w:rPr>
          <w:rFonts w:ascii="Open Sans" w:hAnsi="Open Sans" w:cs="Open Sans"/>
          <w:color w:val="auto"/>
        </w:rPr>
        <w:t xml:space="preserve">, trend and manage clinical risk. </w:t>
      </w:r>
      <w:r w:rsidR="004710C5" w:rsidRPr="00DA3FE6">
        <w:rPr>
          <w:rFonts w:ascii="Open Sans" w:hAnsi="Open Sans" w:cs="Open Sans"/>
          <w:color w:val="auto"/>
        </w:rPr>
        <w:t xml:space="preserve">A review of </w:t>
      </w:r>
      <w:r w:rsidR="008525C4" w:rsidRPr="00DA3FE6">
        <w:rPr>
          <w:rFonts w:ascii="Open Sans" w:hAnsi="Open Sans" w:cs="Open Sans"/>
          <w:color w:val="auto"/>
        </w:rPr>
        <w:t xml:space="preserve">the </w:t>
      </w:r>
      <w:r w:rsidR="00532711" w:rsidRPr="00DA3FE6">
        <w:rPr>
          <w:rFonts w:ascii="Open Sans" w:hAnsi="Open Sans" w:cs="Open Sans"/>
          <w:color w:val="auto"/>
        </w:rPr>
        <w:t xml:space="preserve">clinical </w:t>
      </w:r>
      <w:r w:rsidR="0006247F" w:rsidRPr="00DA3FE6">
        <w:rPr>
          <w:rFonts w:ascii="Open Sans" w:hAnsi="Open Sans" w:cs="Open Sans"/>
          <w:color w:val="auto"/>
        </w:rPr>
        <w:t>governance</w:t>
      </w:r>
      <w:r w:rsidR="00532711" w:rsidRPr="00DA3FE6">
        <w:rPr>
          <w:rFonts w:ascii="Open Sans" w:hAnsi="Open Sans" w:cs="Open Sans"/>
          <w:color w:val="auto"/>
        </w:rPr>
        <w:t xml:space="preserve"> committee bylaws</w:t>
      </w:r>
      <w:r w:rsidR="00916AA7" w:rsidRPr="00DA3FE6">
        <w:rPr>
          <w:rFonts w:ascii="Open Sans" w:hAnsi="Open Sans" w:cs="Open Sans"/>
          <w:color w:val="auto"/>
        </w:rPr>
        <w:t xml:space="preserve"> </w:t>
      </w:r>
      <w:r w:rsidR="00B17732" w:rsidRPr="00DA3FE6">
        <w:rPr>
          <w:rFonts w:ascii="Open Sans" w:hAnsi="Open Sans" w:cs="Open Sans"/>
          <w:color w:val="auto"/>
        </w:rPr>
        <w:t xml:space="preserve">outlines </w:t>
      </w:r>
      <w:r w:rsidR="003B11F2" w:rsidRPr="00DA3FE6">
        <w:rPr>
          <w:rFonts w:ascii="Open Sans" w:hAnsi="Open Sans" w:cs="Open Sans"/>
          <w:color w:val="auto"/>
        </w:rPr>
        <w:t xml:space="preserve">the clinical governance </w:t>
      </w:r>
      <w:r w:rsidR="0006247F" w:rsidRPr="00DA3FE6">
        <w:rPr>
          <w:rFonts w:ascii="Open Sans" w:hAnsi="Open Sans" w:cs="Open Sans"/>
          <w:color w:val="auto"/>
        </w:rPr>
        <w:t>committees’</w:t>
      </w:r>
      <w:r w:rsidR="003B11F2" w:rsidRPr="00DA3FE6">
        <w:rPr>
          <w:rFonts w:ascii="Open Sans" w:hAnsi="Open Sans" w:cs="Open Sans"/>
          <w:color w:val="auto"/>
        </w:rPr>
        <w:t xml:space="preserve"> role and responsibility to report </w:t>
      </w:r>
      <w:r w:rsidR="00302509" w:rsidRPr="00DA3FE6">
        <w:rPr>
          <w:rFonts w:ascii="Open Sans" w:hAnsi="Open Sans" w:cs="Open Sans"/>
          <w:color w:val="auto"/>
        </w:rPr>
        <w:t xml:space="preserve">clinical indicators to the board of directors. However, </w:t>
      </w:r>
      <w:r w:rsidR="00B17732" w:rsidRPr="00DA3FE6">
        <w:rPr>
          <w:rFonts w:ascii="Open Sans" w:hAnsi="Open Sans" w:cs="Open Sans"/>
          <w:color w:val="auto"/>
        </w:rPr>
        <w:t>the service has not provided</w:t>
      </w:r>
      <w:r w:rsidR="00302509" w:rsidRPr="00DA3FE6">
        <w:rPr>
          <w:rFonts w:ascii="Open Sans" w:hAnsi="Open Sans" w:cs="Open Sans"/>
          <w:color w:val="auto"/>
        </w:rPr>
        <w:t xml:space="preserve"> enough evidence to support </w:t>
      </w:r>
      <w:r w:rsidR="006240A2" w:rsidRPr="00DA3FE6">
        <w:rPr>
          <w:rFonts w:ascii="Open Sans" w:hAnsi="Open Sans" w:cs="Open Sans"/>
          <w:color w:val="auto"/>
        </w:rPr>
        <w:t xml:space="preserve">the clinical governance committee </w:t>
      </w:r>
      <w:r w:rsidR="00333419" w:rsidRPr="00DA3FE6">
        <w:rPr>
          <w:rFonts w:ascii="Open Sans" w:hAnsi="Open Sans" w:cs="Open Sans"/>
          <w:color w:val="auto"/>
        </w:rPr>
        <w:t xml:space="preserve">has </w:t>
      </w:r>
      <w:r w:rsidR="0006247F" w:rsidRPr="00DA3FE6">
        <w:rPr>
          <w:rFonts w:ascii="Open Sans" w:hAnsi="Open Sans" w:cs="Open Sans"/>
          <w:color w:val="auto"/>
        </w:rPr>
        <w:t>quantified</w:t>
      </w:r>
      <w:r w:rsidR="00627836" w:rsidRPr="00DA3FE6">
        <w:rPr>
          <w:rFonts w:ascii="Open Sans" w:hAnsi="Open Sans" w:cs="Open Sans"/>
          <w:color w:val="auto"/>
        </w:rPr>
        <w:t xml:space="preserve"> and subsequently </w:t>
      </w:r>
      <w:r w:rsidR="00333419" w:rsidRPr="00DA3FE6">
        <w:rPr>
          <w:rFonts w:ascii="Open Sans" w:hAnsi="Open Sans" w:cs="Open Sans"/>
          <w:color w:val="auto"/>
        </w:rPr>
        <w:t xml:space="preserve">reported clinical indicators and/or clinical risk to the board </w:t>
      </w:r>
      <w:r w:rsidR="00627836" w:rsidRPr="00DA3FE6">
        <w:rPr>
          <w:rFonts w:ascii="Open Sans" w:hAnsi="Open Sans" w:cs="Open Sans"/>
          <w:color w:val="auto"/>
        </w:rPr>
        <w:t xml:space="preserve">of </w:t>
      </w:r>
      <w:r w:rsidR="0006247F" w:rsidRPr="00DA3FE6">
        <w:rPr>
          <w:rFonts w:ascii="Open Sans" w:hAnsi="Open Sans" w:cs="Open Sans"/>
          <w:color w:val="auto"/>
        </w:rPr>
        <w:t>directors</w:t>
      </w:r>
      <w:r w:rsidR="00627836" w:rsidRPr="00DA3FE6">
        <w:rPr>
          <w:rFonts w:ascii="Open Sans" w:hAnsi="Open Sans" w:cs="Open Sans"/>
          <w:color w:val="auto"/>
        </w:rPr>
        <w:t xml:space="preserve">. </w:t>
      </w:r>
      <w:r w:rsidR="0027037A" w:rsidRPr="00DA3FE6">
        <w:rPr>
          <w:rFonts w:ascii="Open Sans" w:hAnsi="Open Sans" w:cs="Open Sans"/>
          <w:color w:val="auto"/>
        </w:rPr>
        <w:t xml:space="preserve">Similarly, evidence </w:t>
      </w:r>
      <w:r w:rsidR="00267F8B" w:rsidRPr="00DA3FE6">
        <w:rPr>
          <w:rFonts w:ascii="Open Sans" w:hAnsi="Open Sans" w:cs="Open Sans"/>
          <w:color w:val="auto"/>
        </w:rPr>
        <w:t xml:space="preserve">has not been provided </w:t>
      </w:r>
      <w:r w:rsidR="0027037A" w:rsidRPr="00DA3FE6">
        <w:rPr>
          <w:rFonts w:ascii="Open Sans" w:hAnsi="Open Sans" w:cs="Open Sans"/>
          <w:color w:val="auto"/>
        </w:rPr>
        <w:t xml:space="preserve">to support </w:t>
      </w:r>
      <w:r w:rsidR="00803ACE" w:rsidRPr="00DA3FE6">
        <w:rPr>
          <w:rFonts w:ascii="Open Sans" w:hAnsi="Open Sans" w:cs="Open Sans"/>
          <w:color w:val="auto"/>
        </w:rPr>
        <w:t>the clinical go</w:t>
      </w:r>
      <w:r w:rsidR="00D765BC" w:rsidRPr="00DA3FE6">
        <w:rPr>
          <w:rFonts w:ascii="Open Sans" w:hAnsi="Open Sans" w:cs="Open Sans"/>
          <w:color w:val="auto"/>
        </w:rPr>
        <w:t>vernance</w:t>
      </w:r>
      <w:r w:rsidR="00803ACE" w:rsidRPr="00DA3FE6">
        <w:rPr>
          <w:rFonts w:ascii="Open Sans" w:hAnsi="Open Sans" w:cs="Open Sans"/>
          <w:color w:val="auto"/>
        </w:rPr>
        <w:t xml:space="preserve"> committee provides reports </w:t>
      </w:r>
      <w:r w:rsidR="008A3A1B" w:rsidRPr="00DA3FE6">
        <w:rPr>
          <w:rFonts w:ascii="Open Sans" w:hAnsi="Open Sans" w:cs="Open Sans"/>
          <w:color w:val="auto"/>
        </w:rPr>
        <w:t xml:space="preserve">to </w:t>
      </w:r>
      <w:r w:rsidR="00803ACE" w:rsidRPr="00DA3FE6">
        <w:rPr>
          <w:rFonts w:ascii="Open Sans" w:hAnsi="Open Sans" w:cs="Open Sans"/>
          <w:color w:val="auto"/>
        </w:rPr>
        <w:t xml:space="preserve">the board of </w:t>
      </w:r>
      <w:r w:rsidR="00D765BC" w:rsidRPr="00DA3FE6">
        <w:rPr>
          <w:rFonts w:ascii="Open Sans" w:hAnsi="Open Sans" w:cs="Open Sans"/>
          <w:color w:val="auto"/>
        </w:rPr>
        <w:t>directors</w:t>
      </w:r>
      <w:r w:rsidR="00803ACE" w:rsidRPr="00DA3FE6">
        <w:rPr>
          <w:rFonts w:ascii="Open Sans" w:hAnsi="Open Sans" w:cs="Open Sans"/>
          <w:color w:val="auto"/>
        </w:rPr>
        <w:t xml:space="preserve"> in relation to </w:t>
      </w:r>
      <w:r w:rsidR="00D23EAF" w:rsidRPr="00DA3FE6">
        <w:rPr>
          <w:rFonts w:ascii="Open Sans" w:hAnsi="Open Sans" w:cs="Open Sans"/>
          <w:color w:val="auto"/>
        </w:rPr>
        <w:t xml:space="preserve">subcontracted </w:t>
      </w:r>
      <w:r w:rsidR="00D765BC" w:rsidRPr="00DA3FE6">
        <w:rPr>
          <w:rFonts w:ascii="Open Sans" w:hAnsi="Open Sans" w:cs="Open Sans"/>
          <w:color w:val="auto"/>
        </w:rPr>
        <w:t>organisations</w:t>
      </w:r>
      <w:r w:rsidR="00D23EAF" w:rsidRPr="00DA3FE6">
        <w:rPr>
          <w:rFonts w:ascii="Open Sans" w:hAnsi="Open Sans" w:cs="Open Sans"/>
          <w:color w:val="auto"/>
        </w:rPr>
        <w:t xml:space="preserve"> to allow them to monitor the quality and safety of </w:t>
      </w:r>
      <w:r w:rsidR="00CA5015" w:rsidRPr="00DA3FE6">
        <w:rPr>
          <w:rFonts w:ascii="Open Sans" w:hAnsi="Open Sans" w:cs="Open Sans"/>
          <w:color w:val="auto"/>
        </w:rPr>
        <w:t xml:space="preserve">services provided. </w:t>
      </w:r>
      <w:r w:rsidR="00CF647E" w:rsidRPr="00DA3FE6">
        <w:rPr>
          <w:rFonts w:ascii="Open Sans" w:hAnsi="Open Sans" w:cs="Open Sans"/>
          <w:color w:val="auto"/>
        </w:rPr>
        <w:t xml:space="preserve">Although, </w:t>
      </w:r>
      <w:r w:rsidR="00CA5015" w:rsidRPr="00DA3FE6">
        <w:rPr>
          <w:rFonts w:ascii="Open Sans" w:hAnsi="Open Sans" w:cs="Open Sans"/>
          <w:color w:val="auto"/>
        </w:rPr>
        <w:t xml:space="preserve">evidence provided by management to support the clinical governance committee </w:t>
      </w:r>
      <w:r w:rsidR="00010CD7" w:rsidRPr="00DA3FE6">
        <w:rPr>
          <w:rFonts w:ascii="Open Sans" w:hAnsi="Open Sans" w:cs="Open Sans"/>
          <w:color w:val="auto"/>
        </w:rPr>
        <w:t xml:space="preserve">provides clinical oversight of subcontracted </w:t>
      </w:r>
      <w:r w:rsidR="004E21B9" w:rsidRPr="00DA3FE6">
        <w:rPr>
          <w:rFonts w:ascii="Open Sans" w:hAnsi="Open Sans" w:cs="Open Sans"/>
          <w:color w:val="auto"/>
        </w:rPr>
        <w:t>clinical services</w:t>
      </w:r>
      <w:r w:rsidR="009F5613" w:rsidRPr="00DA3FE6">
        <w:rPr>
          <w:rFonts w:ascii="Open Sans" w:hAnsi="Open Sans" w:cs="Open Sans"/>
          <w:color w:val="auto"/>
        </w:rPr>
        <w:t>,</w:t>
      </w:r>
      <w:r w:rsidR="0015169A" w:rsidRPr="00DA3FE6">
        <w:rPr>
          <w:rFonts w:ascii="Open Sans" w:hAnsi="Open Sans" w:cs="Open Sans"/>
          <w:color w:val="auto"/>
        </w:rPr>
        <w:t xml:space="preserve"> in the </w:t>
      </w:r>
      <w:r w:rsidR="00D765BC" w:rsidRPr="00DA3FE6">
        <w:rPr>
          <w:rFonts w:ascii="Open Sans" w:hAnsi="Open Sans" w:cs="Open Sans"/>
          <w:color w:val="auto"/>
        </w:rPr>
        <w:t>absence</w:t>
      </w:r>
      <w:r w:rsidR="0015169A" w:rsidRPr="00DA3FE6">
        <w:rPr>
          <w:rFonts w:ascii="Open Sans" w:hAnsi="Open Sans" w:cs="Open Sans"/>
          <w:color w:val="auto"/>
        </w:rPr>
        <w:t xml:space="preserve"> of board meeting minutes, </w:t>
      </w:r>
      <w:r w:rsidR="007919C3" w:rsidRPr="00DA3FE6">
        <w:rPr>
          <w:rFonts w:ascii="Open Sans" w:hAnsi="Open Sans" w:cs="Open Sans"/>
          <w:color w:val="auto"/>
        </w:rPr>
        <w:t xml:space="preserve">the service is </w:t>
      </w:r>
      <w:r w:rsidR="0015169A" w:rsidRPr="00DA3FE6">
        <w:rPr>
          <w:rFonts w:ascii="Open Sans" w:hAnsi="Open Sans" w:cs="Open Sans"/>
          <w:color w:val="auto"/>
        </w:rPr>
        <w:t xml:space="preserve">unable to </w:t>
      </w:r>
      <w:r w:rsidR="008A7591" w:rsidRPr="00DA3FE6">
        <w:rPr>
          <w:rFonts w:ascii="Open Sans" w:hAnsi="Open Sans" w:cs="Open Sans"/>
          <w:color w:val="auto"/>
        </w:rPr>
        <w:t>sufficiently satisfy</w:t>
      </w:r>
      <w:r w:rsidR="007262D5" w:rsidRPr="00DA3FE6">
        <w:rPr>
          <w:rFonts w:ascii="Open Sans" w:hAnsi="Open Sans" w:cs="Open Sans"/>
          <w:color w:val="auto"/>
        </w:rPr>
        <w:t xml:space="preserve"> </w:t>
      </w:r>
      <w:r w:rsidR="00E6013B" w:rsidRPr="00DA3FE6">
        <w:rPr>
          <w:rFonts w:ascii="Open Sans" w:hAnsi="Open Sans" w:cs="Open Sans"/>
          <w:color w:val="auto"/>
        </w:rPr>
        <w:t xml:space="preserve">management are reporting the quality and safety of subcontracted services to the board of directors for consideration </w:t>
      </w:r>
      <w:r w:rsidR="00D765BC" w:rsidRPr="00DA3FE6">
        <w:rPr>
          <w:rFonts w:ascii="Open Sans" w:hAnsi="Open Sans" w:cs="Open Sans"/>
          <w:color w:val="auto"/>
        </w:rPr>
        <w:t>of risk.</w:t>
      </w:r>
    </w:p>
    <w:p w14:paraId="2B2A7828" w14:textId="07AE02B8" w:rsidR="006F4F43" w:rsidRPr="001F43A4" w:rsidRDefault="007F599F" w:rsidP="001F43A4">
      <w:pPr>
        <w:pStyle w:val="CommentText"/>
        <w:spacing w:before="120" w:line="276" w:lineRule="auto"/>
        <w:rPr>
          <w:rFonts w:ascii="Open Sans" w:hAnsi="Open Sans" w:cs="Open Sans"/>
          <w:color w:val="000000"/>
          <w:lang w:eastAsia="en-AU"/>
        </w:rPr>
      </w:pPr>
      <w:r>
        <w:rPr>
          <w:rFonts w:ascii="Open Sans" w:hAnsi="Open Sans" w:cs="Open Sans"/>
          <w:color w:val="auto"/>
        </w:rPr>
        <w:t xml:space="preserve">The Assessment Team report </w:t>
      </w:r>
      <w:r w:rsidR="006758B2">
        <w:rPr>
          <w:rFonts w:ascii="Open Sans" w:hAnsi="Open Sans" w:cs="Open Sans"/>
          <w:color w:val="auto"/>
        </w:rPr>
        <w:t>identified</w:t>
      </w:r>
      <w:r w:rsidR="006F7864">
        <w:rPr>
          <w:rFonts w:ascii="Open Sans" w:hAnsi="Open Sans" w:cs="Open Sans"/>
          <w:color w:val="auto"/>
        </w:rPr>
        <w:t xml:space="preserve"> the governing body is not meeting governance </w:t>
      </w:r>
      <w:r w:rsidR="006F7864" w:rsidRPr="001F43A4">
        <w:rPr>
          <w:rFonts w:ascii="Open Sans" w:hAnsi="Open Sans" w:cs="Open Sans"/>
          <w:color w:val="000000"/>
          <w:lang w:eastAsia="en-AU"/>
        </w:rPr>
        <w:t xml:space="preserve">requirements ensuring a member of the Board has a clinical </w:t>
      </w:r>
      <w:r w:rsidR="006758B2" w:rsidRPr="001F43A4">
        <w:rPr>
          <w:rFonts w:ascii="Open Sans" w:hAnsi="Open Sans" w:cs="Open Sans"/>
          <w:color w:val="000000"/>
          <w:lang w:eastAsia="en-AU"/>
        </w:rPr>
        <w:t xml:space="preserve">qualification. </w:t>
      </w:r>
      <w:r w:rsidR="00111605" w:rsidRPr="001F43A4">
        <w:rPr>
          <w:rFonts w:ascii="Open Sans" w:hAnsi="Open Sans" w:cs="Open Sans"/>
          <w:color w:val="000000"/>
          <w:lang w:eastAsia="en-AU"/>
        </w:rPr>
        <w:t>A review o</w:t>
      </w:r>
      <w:r w:rsidR="001C7EF6" w:rsidRPr="001F43A4">
        <w:rPr>
          <w:rFonts w:ascii="Open Sans" w:hAnsi="Open Sans" w:cs="Open Sans"/>
          <w:color w:val="000000"/>
          <w:lang w:eastAsia="en-AU"/>
        </w:rPr>
        <w:t>f t</w:t>
      </w:r>
      <w:r w:rsidR="00757CFC" w:rsidRPr="001F43A4">
        <w:rPr>
          <w:rFonts w:ascii="Open Sans" w:hAnsi="Open Sans" w:cs="Open Sans"/>
          <w:color w:val="000000"/>
          <w:lang w:eastAsia="en-AU"/>
        </w:rPr>
        <w:t xml:space="preserve">he </w:t>
      </w:r>
      <w:r w:rsidR="008B77E5" w:rsidRPr="001F43A4">
        <w:rPr>
          <w:rFonts w:ascii="Open Sans" w:hAnsi="Open Sans" w:cs="Open Sans"/>
          <w:color w:val="000000"/>
          <w:lang w:eastAsia="en-AU"/>
        </w:rPr>
        <w:t>clinical governance committee by</w:t>
      </w:r>
      <w:r w:rsidR="001C7EF6" w:rsidRPr="001F43A4">
        <w:rPr>
          <w:rFonts w:ascii="Open Sans" w:hAnsi="Open Sans" w:cs="Open Sans"/>
          <w:color w:val="000000"/>
          <w:lang w:eastAsia="en-AU"/>
        </w:rPr>
        <w:t>laws</w:t>
      </w:r>
      <w:r w:rsidR="00DB69E6" w:rsidRPr="001F43A4">
        <w:rPr>
          <w:rFonts w:ascii="Open Sans" w:hAnsi="Open Sans" w:cs="Open Sans"/>
          <w:color w:val="000000"/>
          <w:lang w:eastAsia="en-AU"/>
        </w:rPr>
        <w:t xml:space="preserve"> </w:t>
      </w:r>
      <w:r w:rsidR="009261F7" w:rsidRPr="001F43A4">
        <w:rPr>
          <w:rFonts w:ascii="Open Sans" w:hAnsi="Open Sans" w:cs="Open Sans"/>
          <w:color w:val="000000"/>
          <w:lang w:eastAsia="en-AU"/>
        </w:rPr>
        <w:t xml:space="preserve">and </w:t>
      </w:r>
      <w:r w:rsidR="009E3699" w:rsidRPr="001F43A4">
        <w:rPr>
          <w:rFonts w:ascii="Open Sans" w:hAnsi="Open Sans" w:cs="Open Sans"/>
          <w:color w:val="000000"/>
          <w:lang w:eastAsia="en-AU"/>
        </w:rPr>
        <w:t>supplemental</w:t>
      </w:r>
      <w:r w:rsidR="009261F7" w:rsidRPr="001F43A4">
        <w:rPr>
          <w:rFonts w:ascii="Open Sans" w:hAnsi="Open Sans" w:cs="Open Sans"/>
          <w:color w:val="000000"/>
          <w:lang w:eastAsia="en-AU"/>
        </w:rPr>
        <w:t xml:space="preserve"> evidence from management</w:t>
      </w:r>
      <w:r w:rsidR="000F27DD" w:rsidRPr="001F43A4">
        <w:rPr>
          <w:rFonts w:ascii="Open Sans" w:hAnsi="Open Sans" w:cs="Open Sans"/>
          <w:color w:val="000000"/>
          <w:lang w:eastAsia="en-AU"/>
        </w:rPr>
        <w:t xml:space="preserve"> </w:t>
      </w:r>
      <w:r w:rsidR="00132104" w:rsidRPr="001F43A4">
        <w:rPr>
          <w:rFonts w:ascii="Open Sans" w:hAnsi="Open Sans" w:cs="Open Sans"/>
          <w:color w:val="000000"/>
          <w:lang w:eastAsia="en-AU"/>
        </w:rPr>
        <w:t xml:space="preserve">expressly state that one of the committee members </w:t>
      </w:r>
      <w:r w:rsidR="009E3699" w:rsidRPr="001F43A4">
        <w:rPr>
          <w:rFonts w:ascii="Open Sans" w:hAnsi="Open Sans" w:cs="Open Sans"/>
          <w:color w:val="000000"/>
          <w:lang w:eastAsia="en-AU"/>
        </w:rPr>
        <w:t xml:space="preserve">be a medical practitioner to ensure clinical expertise is represented. </w:t>
      </w:r>
    </w:p>
    <w:p w14:paraId="2860B1A6" w14:textId="1F1C82E6" w:rsidR="005D04A4" w:rsidRPr="001F43A4" w:rsidRDefault="005D04A4"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In relation to feedback and complaints</w:t>
      </w:r>
      <w:r w:rsidR="008E5E04" w:rsidRPr="001F43A4">
        <w:rPr>
          <w:rFonts w:ascii="Open Sans" w:hAnsi="Open Sans" w:cs="Open Sans"/>
          <w:color w:val="000000"/>
          <w:lang w:eastAsia="en-AU"/>
        </w:rPr>
        <w:t xml:space="preserve">, </w:t>
      </w:r>
      <w:r w:rsidR="00FC20A3" w:rsidRPr="001F43A4">
        <w:rPr>
          <w:rFonts w:ascii="Open Sans" w:hAnsi="Open Sans" w:cs="Open Sans"/>
          <w:color w:val="000000"/>
          <w:lang w:eastAsia="en-AU"/>
        </w:rPr>
        <w:t xml:space="preserve">this has been </w:t>
      </w:r>
      <w:r w:rsidR="008E5E04" w:rsidRPr="001F43A4">
        <w:rPr>
          <w:rFonts w:ascii="Open Sans" w:hAnsi="Open Sans" w:cs="Open Sans"/>
          <w:color w:val="000000"/>
          <w:lang w:eastAsia="en-AU"/>
        </w:rPr>
        <w:t>addressed this in 6(3)(d).</w:t>
      </w:r>
    </w:p>
    <w:p w14:paraId="21EEECA3" w14:textId="2B9B4B53" w:rsidR="008E5E04" w:rsidRPr="001F43A4" w:rsidRDefault="008E5E04"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In relation to </w:t>
      </w:r>
      <w:r w:rsidR="00B21703" w:rsidRPr="001F43A4">
        <w:rPr>
          <w:rFonts w:ascii="Open Sans" w:hAnsi="Open Sans" w:cs="Open Sans"/>
          <w:color w:val="000000"/>
          <w:lang w:eastAsia="en-AU"/>
        </w:rPr>
        <w:t>service agreements for the external subcontracted workforce,</w:t>
      </w:r>
      <w:r w:rsidR="00ED4419" w:rsidRPr="001F43A4">
        <w:rPr>
          <w:rFonts w:ascii="Open Sans" w:hAnsi="Open Sans" w:cs="Open Sans"/>
          <w:color w:val="000000"/>
          <w:lang w:eastAsia="en-AU"/>
        </w:rPr>
        <w:t xml:space="preserve"> this is</w:t>
      </w:r>
      <w:r w:rsidR="00136006" w:rsidRPr="001F43A4">
        <w:rPr>
          <w:rFonts w:ascii="Open Sans" w:hAnsi="Open Sans" w:cs="Open Sans"/>
          <w:color w:val="000000"/>
          <w:lang w:eastAsia="en-AU"/>
        </w:rPr>
        <w:t xml:space="preserve"> </w:t>
      </w:r>
      <w:r w:rsidR="00B21703" w:rsidRPr="001F43A4">
        <w:rPr>
          <w:rFonts w:ascii="Open Sans" w:hAnsi="Open Sans" w:cs="Open Sans"/>
          <w:color w:val="000000"/>
          <w:lang w:eastAsia="en-AU"/>
        </w:rPr>
        <w:t>addressed in 7(3)(c).</w:t>
      </w:r>
    </w:p>
    <w:p w14:paraId="07CCCEB1" w14:textId="0B217D5D" w:rsidR="00500307" w:rsidRPr="001F43A4" w:rsidRDefault="00120E78"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I have</w:t>
      </w:r>
      <w:r w:rsidRPr="00DA3FE6">
        <w:rPr>
          <w:rFonts w:ascii="Open Sans" w:hAnsi="Open Sans" w:cs="Open Sans"/>
          <w:color w:val="auto"/>
        </w:rPr>
        <w:t xml:space="preserve"> considered the Assessment Team recommendation and the response from management in relation to this requirement. </w:t>
      </w:r>
      <w:r w:rsidR="00617313" w:rsidRPr="00DA3FE6">
        <w:rPr>
          <w:rFonts w:ascii="Open Sans" w:hAnsi="Open Sans" w:cs="Open Sans"/>
          <w:color w:val="auto"/>
        </w:rPr>
        <w:t>There is limited evidence</w:t>
      </w:r>
      <w:r w:rsidR="00450488" w:rsidRPr="00DA3FE6">
        <w:rPr>
          <w:rFonts w:ascii="Open Sans" w:hAnsi="Open Sans" w:cs="Open Sans"/>
          <w:color w:val="auto"/>
        </w:rPr>
        <w:t xml:space="preserve"> to substantiate </w:t>
      </w:r>
      <w:r w:rsidR="00450488" w:rsidRPr="001F43A4">
        <w:rPr>
          <w:rFonts w:ascii="Open Sans" w:hAnsi="Open Sans" w:cs="Open Sans"/>
          <w:color w:val="000000"/>
          <w:lang w:eastAsia="en-AU"/>
        </w:rPr>
        <w:lastRenderedPageBreak/>
        <w:t xml:space="preserve">clinical </w:t>
      </w:r>
      <w:r w:rsidR="00002DCF" w:rsidRPr="001F43A4">
        <w:rPr>
          <w:rFonts w:ascii="Open Sans" w:hAnsi="Open Sans" w:cs="Open Sans"/>
          <w:color w:val="000000"/>
          <w:lang w:eastAsia="en-AU"/>
        </w:rPr>
        <w:t xml:space="preserve">indicators </w:t>
      </w:r>
      <w:r w:rsidR="00450488" w:rsidRPr="001F43A4">
        <w:rPr>
          <w:rFonts w:ascii="Open Sans" w:hAnsi="Open Sans" w:cs="Open Sans"/>
          <w:color w:val="000000"/>
          <w:lang w:eastAsia="en-AU"/>
        </w:rPr>
        <w:t xml:space="preserve">are being reported to the </w:t>
      </w:r>
      <w:r w:rsidR="006758B2" w:rsidRPr="001F43A4">
        <w:rPr>
          <w:rFonts w:ascii="Open Sans" w:hAnsi="Open Sans" w:cs="Open Sans"/>
          <w:color w:val="000000"/>
          <w:lang w:eastAsia="en-AU"/>
        </w:rPr>
        <w:t>B</w:t>
      </w:r>
      <w:r w:rsidR="00450488" w:rsidRPr="001F43A4">
        <w:rPr>
          <w:rFonts w:ascii="Open Sans" w:hAnsi="Open Sans" w:cs="Open Sans"/>
          <w:color w:val="000000"/>
          <w:lang w:eastAsia="en-AU"/>
        </w:rPr>
        <w:t>oard</w:t>
      </w:r>
      <w:r w:rsidR="00D46CB6" w:rsidRPr="001F43A4">
        <w:rPr>
          <w:rFonts w:ascii="Open Sans" w:hAnsi="Open Sans" w:cs="Open Sans"/>
          <w:color w:val="000000"/>
          <w:lang w:eastAsia="en-AU"/>
        </w:rPr>
        <w:t xml:space="preserve"> an</w:t>
      </w:r>
      <w:r w:rsidR="00DD2E00" w:rsidRPr="001F43A4">
        <w:rPr>
          <w:rFonts w:ascii="Open Sans" w:hAnsi="Open Sans" w:cs="Open Sans"/>
          <w:color w:val="000000"/>
          <w:lang w:eastAsia="en-AU"/>
        </w:rPr>
        <w:t xml:space="preserve">d </w:t>
      </w:r>
      <w:r w:rsidR="006F0EB5" w:rsidRPr="001F43A4">
        <w:rPr>
          <w:rFonts w:ascii="Open Sans" w:hAnsi="Open Sans" w:cs="Open Sans"/>
          <w:color w:val="000000"/>
          <w:lang w:eastAsia="en-AU"/>
        </w:rPr>
        <w:t>not meeting governance requirements. T</w:t>
      </w:r>
      <w:r w:rsidR="00DD2E00" w:rsidRPr="001F43A4">
        <w:rPr>
          <w:rFonts w:ascii="Open Sans" w:hAnsi="Open Sans" w:cs="Open Sans"/>
          <w:color w:val="000000"/>
          <w:lang w:eastAsia="en-AU"/>
        </w:rPr>
        <w:t xml:space="preserve">here is limited </w:t>
      </w:r>
      <w:r w:rsidR="00D46CB6" w:rsidRPr="001F43A4">
        <w:rPr>
          <w:rFonts w:ascii="Open Sans" w:hAnsi="Open Sans" w:cs="Open Sans"/>
          <w:color w:val="000000"/>
          <w:lang w:eastAsia="en-AU"/>
        </w:rPr>
        <w:t xml:space="preserve">evidence to support this </w:t>
      </w:r>
      <w:r w:rsidR="0006692C" w:rsidRPr="001F43A4">
        <w:rPr>
          <w:rFonts w:ascii="Open Sans" w:hAnsi="Open Sans" w:cs="Open Sans"/>
          <w:color w:val="000000"/>
          <w:lang w:eastAsia="en-AU"/>
        </w:rPr>
        <w:t>deficiency</w:t>
      </w:r>
      <w:r w:rsidR="00D46CB6" w:rsidRPr="001F43A4">
        <w:rPr>
          <w:rFonts w:ascii="Open Sans" w:hAnsi="Open Sans" w:cs="Open Sans"/>
          <w:color w:val="000000"/>
          <w:lang w:eastAsia="en-AU"/>
        </w:rPr>
        <w:t xml:space="preserve"> </w:t>
      </w:r>
      <w:r w:rsidR="0006692C" w:rsidRPr="001F43A4">
        <w:rPr>
          <w:rFonts w:ascii="Open Sans" w:hAnsi="Open Sans" w:cs="Open Sans"/>
          <w:color w:val="000000"/>
          <w:lang w:eastAsia="en-AU"/>
        </w:rPr>
        <w:t xml:space="preserve">is an action item </w:t>
      </w:r>
      <w:r w:rsidR="002D35D3" w:rsidRPr="001F43A4">
        <w:rPr>
          <w:rFonts w:ascii="Open Sans" w:hAnsi="Open Sans" w:cs="Open Sans"/>
          <w:color w:val="000000"/>
          <w:lang w:eastAsia="en-AU"/>
        </w:rPr>
        <w:t xml:space="preserve">in the </w:t>
      </w:r>
      <w:r w:rsidR="00DD2E00" w:rsidRPr="001F43A4">
        <w:rPr>
          <w:rFonts w:ascii="Open Sans" w:hAnsi="Open Sans" w:cs="Open Sans"/>
          <w:color w:val="000000"/>
          <w:lang w:eastAsia="en-AU"/>
        </w:rPr>
        <w:t>service’s plan for continuous improvement.</w:t>
      </w:r>
      <w:r w:rsidR="0006692C" w:rsidRPr="001F43A4">
        <w:rPr>
          <w:rFonts w:ascii="Open Sans" w:hAnsi="Open Sans" w:cs="Open Sans"/>
          <w:color w:val="000000"/>
          <w:lang w:eastAsia="en-AU"/>
        </w:rPr>
        <w:t xml:space="preserve"> </w:t>
      </w:r>
    </w:p>
    <w:p w14:paraId="522F3C0E" w14:textId="77777777" w:rsidR="004A0AEE" w:rsidRPr="001F43A4" w:rsidRDefault="004A0AEE" w:rsidP="001F43A4">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 xml:space="preserve">I am of the view the service </w:t>
      </w:r>
      <w:r w:rsidR="002D35D3" w:rsidRPr="001F43A4">
        <w:rPr>
          <w:rFonts w:ascii="Open Sans" w:hAnsi="Open Sans" w:cs="Open Sans"/>
          <w:color w:val="000000"/>
          <w:lang w:eastAsia="en-AU"/>
        </w:rPr>
        <w:t>requires more</w:t>
      </w:r>
      <w:r w:rsidR="001260DB" w:rsidRPr="001F43A4">
        <w:rPr>
          <w:rFonts w:ascii="Open Sans" w:hAnsi="Open Sans" w:cs="Open Sans"/>
          <w:color w:val="000000"/>
          <w:lang w:eastAsia="en-AU"/>
        </w:rPr>
        <w:t xml:space="preserve"> time to embed this </w:t>
      </w:r>
      <w:r w:rsidR="00452567" w:rsidRPr="001F43A4">
        <w:rPr>
          <w:rFonts w:ascii="Open Sans" w:hAnsi="Open Sans" w:cs="Open Sans"/>
          <w:color w:val="000000"/>
          <w:lang w:eastAsia="en-AU"/>
        </w:rPr>
        <w:t>process into their governance reporting matrix.</w:t>
      </w:r>
      <w:r w:rsidRPr="001F43A4">
        <w:rPr>
          <w:rFonts w:ascii="Open Sans" w:hAnsi="Open Sans" w:cs="Open Sans"/>
          <w:color w:val="000000"/>
          <w:lang w:eastAsia="en-AU"/>
        </w:rPr>
        <w:t xml:space="preserve"> </w:t>
      </w:r>
    </w:p>
    <w:p w14:paraId="0D92514F" w14:textId="11B3F0C3" w:rsidR="00B21703" w:rsidRPr="00DA3FE6" w:rsidRDefault="004A0AEE" w:rsidP="00C97885">
      <w:pPr>
        <w:pStyle w:val="CommentText"/>
        <w:spacing w:before="120" w:line="276" w:lineRule="auto"/>
        <w:rPr>
          <w:rFonts w:ascii="Open Sans" w:hAnsi="Open Sans" w:cs="Open Sans"/>
          <w:strike/>
          <w:color w:val="auto"/>
        </w:rPr>
      </w:pPr>
      <w:r w:rsidRPr="001F43A4">
        <w:rPr>
          <w:rFonts w:ascii="Open Sans" w:hAnsi="Open Sans" w:cs="Open Sans"/>
          <w:color w:val="000000"/>
          <w:lang w:eastAsia="en-AU"/>
        </w:rPr>
        <w:t xml:space="preserve">Based on the information summarised above, I find the service is not compliant with </w:t>
      </w:r>
      <w:r w:rsidR="00A207AA">
        <w:rPr>
          <w:rFonts w:ascii="Open Sans" w:hAnsi="Open Sans" w:cs="Open Sans"/>
          <w:color w:val="000000"/>
          <w:lang w:eastAsia="en-AU"/>
        </w:rPr>
        <w:t>R</w:t>
      </w:r>
      <w:r w:rsidRPr="001F43A4">
        <w:rPr>
          <w:rFonts w:ascii="Open Sans" w:hAnsi="Open Sans" w:cs="Open Sans"/>
          <w:color w:val="000000"/>
          <w:lang w:eastAsia="en-AU"/>
        </w:rPr>
        <w:t>e</w:t>
      </w:r>
      <w:r w:rsidRPr="00DA3FE6">
        <w:rPr>
          <w:rFonts w:ascii="Open Sans" w:hAnsi="Open Sans" w:cs="Open Sans"/>
          <w:color w:val="auto"/>
        </w:rPr>
        <w:t xml:space="preserve">quirement 8(3)(b). </w:t>
      </w:r>
    </w:p>
    <w:p w14:paraId="3A1C75D0" w14:textId="7C74C66D" w:rsidR="00647B45" w:rsidRPr="00647B45" w:rsidRDefault="00647B45" w:rsidP="00C97885">
      <w:pPr>
        <w:pStyle w:val="NormalArial"/>
        <w:spacing w:before="120" w:line="276" w:lineRule="auto"/>
        <w:rPr>
          <w:rFonts w:ascii="Open Sans" w:hAnsi="Open Sans" w:cs="Open Sans"/>
          <w:u w:val="single"/>
        </w:rPr>
      </w:pPr>
      <w:r w:rsidRPr="00647B45">
        <w:rPr>
          <w:rFonts w:ascii="Open Sans" w:hAnsi="Open Sans" w:cs="Open Sans"/>
          <w:u w:val="single"/>
        </w:rPr>
        <w:t>Requirement 8(3)(c)</w:t>
      </w:r>
    </w:p>
    <w:p w14:paraId="712081A9" w14:textId="58826149" w:rsidR="008D53AC" w:rsidRDefault="004221DD" w:rsidP="00C97885">
      <w:pPr>
        <w:pStyle w:val="CommentText"/>
        <w:spacing w:before="120" w:line="276" w:lineRule="auto"/>
        <w:rPr>
          <w:rFonts w:ascii="Open Sans" w:eastAsia="Open Sans" w:hAnsi="Open Sans" w:cs="Open Sans"/>
        </w:rPr>
      </w:pPr>
      <w:r w:rsidRPr="001F43A4">
        <w:rPr>
          <w:rFonts w:ascii="Open Sans" w:hAnsi="Open Sans" w:cs="Open Sans"/>
          <w:color w:val="000000"/>
          <w:lang w:eastAsia="en-AU"/>
        </w:rPr>
        <w:t>The</w:t>
      </w:r>
      <w:r w:rsidR="00762AB0" w:rsidRPr="001F43A4">
        <w:rPr>
          <w:rFonts w:ascii="Open Sans" w:hAnsi="Open Sans" w:cs="Open Sans"/>
          <w:color w:val="000000"/>
          <w:lang w:eastAsia="en-AU"/>
        </w:rPr>
        <w:t xml:space="preserve"> Assessment Team </w:t>
      </w:r>
      <w:r w:rsidRPr="001F43A4">
        <w:rPr>
          <w:rFonts w:ascii="Open Sans" w:hAnsi="Open Sans" w:cs="Open Sans"/>
          <w:color w:val="000000"/>
          <w:lang w:eastAsia="en-AU"/>
        </w:rPr>
        <w:t>r</w:t>
      </w:r>
      <w:r w:rsidR="00762AB0" w:rsidRPr="001F43A4">
        <w:rPr>
          <w:rFonts w:ascii="Open Sans" w:hAnsi="Open Sans" w:cs="Open Sans"/>
          <w:color w:val="000000"/>
          <w:lang w:eastAsia="en-AU"/>
        </w:rPr>
        <w:t xml:space="preserve">eport </w:t>
      </w:r>
      <w:r w:rsidR="009C4DD0" w:rsidRPr="001F43A4">
        <w:rPr>
          <w:rFonts w:ascii="Open Sans" w:hAnsi="Open Sans" w:cs="Open Sans"/>
          <w:color w:val="000000"/>
          <w:lang w:eastAsia="en-AU"/>
        </w:rPr>
        <w:t>evidence</w:t>
      </w:r>
      <w:r w:rsidRPr="001F43A4">
        <w:rPr>
          <w:rFonts w:ascii="Open Sans" w:hAnsi="Open Sans" w:cs="Open Sans"/>
          <w:color w:val="000000"/>
          <w:lang w:eastAsia="en-AU"/>
        </w:rPr>
        <w:t>d</w:t>
      </w:r>
      <w:r w:rsidR="009C4DD0" w:rsidRPr="001F43A4">
        <w:rPr>
          <w:rFonts w:ascii="Open Sans" w:hAnsi="Open Sans" w:cs="Open Sans"/>
          <w:color w:val="000000"/>
          <w:lang w:eastAsia="en-AU"/>
        </w:rPr>
        <w:t xml:space="preserve"> </w:t>
      </w:r>
      <w:r w:rsidR="00762AB0" w:rsidRPr="001F43A4">
        <w:rPr>
          <w:rFonts w:ascii="Open Sans" w:hAnsi="Open Sans" w:cs="Open Sans"/>
          <w:color w:val="000000"/>
          <w:lang w:eastAsia="en-AU"/>
        </w:rPr>
        <w:t>t</w:t>
      </w:r>
      <w:r w:rsidR="008D53AC" w:rsidRPr="001F43A4">
        <w:rPr>
          <w:rFonts w:ascii="Open Sans" w:hAnsi="Open Sans" w:cs="Open Sans"/>
          <w:color w:val="000000"/>
          <w:lang w:eastAsia="en-AU"/>
        </w:rPr>
        <w:t xml:space="preserve">he organisation has effective governance systems in </w:t>
      </w:r>
      <w:r w:rsidR="008D53AC" w:rsidRPr="00C97885">
        <w:rPr>
          <w:rFonts w:ascii="Open Sans" w:eastAsia="Open Sans" w:hAnsi="Open Sans" w:cs="Open Sans"/>
        </w:rPr>
        <w:t>place</w:t>
      </w:r>
      <w:r w:rsidR="008D53AC" w:rsidRPr="001F43A4">
        <w:rPr>
          <w:rFonts w:ascii="Open Sans" w:hAnsi="Open Sans" w:cs="Open Sans"/>
          <w:color w:val="000000"/>
          <w:lang w:eastAsia="en-AU"/>
        </w:rPr>
        <w:t xml:space="preserve"> for information management, regulatory compliance and complaints. </w:t>
      </w:r>
      <w:r w:rsidR="00762AB0" w:rsidRPr="001F43A4">
        <w:rPr>
          <w:rFonts w:ascii="Open Sans" w:hAnsi="Open Sans" w:cs="Open Sans"/>
          <w:color w:val="000000"/>
          <w:lang w:eastAsia="en-AU"/>
        </w:rPr>
        <w:t>However, i</w:t>
      </w:r>
      <w:r w:rsidR="008D53AC" w:rsidRPr="001F43A4">
        <w:rPr>
          <w:rFonts w:ascii="Open Sans" w:hAnsi="Open Sans" w:cs="Open Sans"/>
          <w:color w:val="000000"/>
          <w:lang w:eastAsia="en-AU"/>
        </w:rPr>
        <w:t>t do</w:t>
      </w:r>
      <w:r w:rsidR="008D53AC" w:rsidRPr="00F316CE">
        <w:rPr>
          <w:rFonts w:ascii="Open Sans" w:eastAsia="Open Sans" w:hAnsi="Open Sans" w:cs="Open Sans"/>
          <w:color w:val="auto"/>
        </w:rPr>
        <w:t xml:space="preserve">es not have effective governance systems in place for continuous improvement, the financial management of unspent </w:t>
      </w:r>
      <w:proofErr w:type="gramStart"/>
      <w:r w:rsidR="002B1441" w:rsidRPr="00F316CE">
        <w:rPr>
          <w:rFonts w:ascii="Open Sans" w:eastAsia="Open Sans" w:hAnsi="Open Sans" w:cs="Open Sans"/>
          <w:color w:val="auto"/>
        </w:rPr>
        <w:t>Home</w:t>
      </w:r>
      <w:proofErr w:type="gramEnd"/>
      <w:r w:rsidR="002B1441" w:rsidRPr="00F316CE">
        <w:rPr>
          <w:rFonts w:ascii="Open Sans" w:eastAsia="Open Sans" w:hAnsi="Open Sans" w:cs="Open Sans"/>
          <w:color w:val="auto"/>
        </w:rPr>
        <w:t xml:space="preserve"> care package (HCP) </w:t>
      </w:r>
      <w:r w:rsidR="008D53AC" w:rsidRPr="00F316CE">
        <w:rPr>
          <w:rFonts w:ascii="Open Sans" w:eastAsia="Open Sans" w:hAnsi="Open Sans" w:cs="Open Sans"/>
          <w:color w:val="auto"/>
        </w:rPr>
        <w:t>funds</w:t>
      </w:r>
      <w:r w:rsidR="008D53AC" w:rsidRPr="00785D7D">
        <w:rPr>
          <w:rFonts w:ascii="Open Sans" w:eastAsia="Open Sans" w:hAnsi="Open Sans" w:cs="Open Sans"/>
        </w:rPr>
        <w:t>, consumer feedback or oversight of the subcontracted workforce.</w:t>
      </w:r>
      <w:r w:rsidR="00A34BC8">
        <w:rPr>
          <w:rFonts w:ascii="Open Sans" w:eastAsia="Open Sans" w:hAnsi="Open Sans" w:cs="Open Sans"/>
        </w:rPr>
        <w:t xml:space="preserve"> </w:t>
      </w:r>
    </w:p>
    <w:p w14:paraId="35C6603B" w14:textId="1CDB136D" w:rsidR="00324D1A" w:rsidRPr="0013785C" w:rsidRDefault="0013785C" w:rsidP="00C97885">
      <w:pPr>
        <w:spacing w:before="120" w:line="276" w:lineRule="auto"/>
        <w:rPr>
          <w:rFonts w:ascii="Open Sans" w:eastAsia="Open Sans" w:hAnsi="Open Sans" w:cs="Open Sans"/>
          <w:u w:val="single"/>
        </w:rPr>
      </w:pPr>
      <w:r w:rsidRPr="0013785C">
        <w:rPr>
          <w:rFonts w:ascii="Open Sans" w:eastAsia="Open Sans" w:hAnsi="Open Sans" w:cs="Open Sans"/>
          <w:u w:val="single"/>
        </w:rPr>
        <w:t>Continuous improvement</w:t>
      </w:r>
      <w:r w:rsidR="002D2510">
        <w:rPr>
          <w:rFonts w:ascii="Open Sans" w:eastAsia="Open Sans" w:hAnsi="Open Sans" w:cs="Open Sans"/>
          <w:u w:val="single"/>
        </w:rPr>
        <w:t xml:space="preserve"> </w:t>
      </w:r>
    </w:p>
    <w:p w14:paraId="623DE313" w14:textId="5D1FDA15" w:rsidR="0082673C" w:rsidRPr="00785D7D" w:rsidRDefault="000F3ED6" w:rsidP="00C97885">
      <w:pPr>
        <w:pStyle w:val="CommentText"/>
        <w:spacing w:before="120" w:line="276" w:lineRule="auto"/>
        <w:rPr>
          <w:rFonts w:ascii="Open Sans" w:eastAsia="Open Sans" w:hAnsi="Open Sans" w:cs="Open Sans"/>
        </w:rPr>
      </w:pPr>
      <w:r w:rsidRPr="001F43A4">
        <w:rPr>
          <w:rFonts w:ascii="Open Sans" w:hAnsi="Open Sans" w:cs="Open Sans"/>
          <w:color w:val="000000"/>
          <w:lang w:eastAsia="en-AU"/>
        </w:rPr>
        <w:t>Management</w:t>
      </w:r>
      <w:r>
        <w:rPr>
          <w:rFonts w:ascii="Open Sans" w:eastAsia="Open Sans" w:hAnsi="Open Sans" w:cs="Open Sans"/>
        </w:rPr>
        <w:t xml:space="preserve"> said </w:t>
      </w:r>
      <w:r w:rsidR="002151A7" w:rsidRPr="00785D7D">
        <w:rPr>
          <w:rFonts w:ascii="Open Sans" w:eastAsia="Open Sans" w:hAnsi="Open Sans" w:cs="Open Sans"/>
        </w:rPr>
        <w:t>the continuous improvement register is for continuous improvements that do not require follow up or evaluation. The last two entries on the register are for May 2024 and June 2024. All 15 improvements in the continuous improvement register from 5 October 2023 to 28 June 2024 are based on staff feedback and three continuous improvements remain open.</w:t>
      </w:r>
      <w:r w:rsidR="0082673C" w:rsidRPr="0082673C">
        <w:rPr>
          <w:rFonts w:ascii="Open Sans" w:eastAsia="Open Sans" w:hAnsi="Open Sans" w:cs="Open Sans"/>
        </w:rPr>
        <w:t xml:space="preserve"> </w:t>
      </w:r>
      <w:r w:rsidR="0082673C" w:rsidRPr="00785D7D">
        <w:rPr>
          <w:rFonts w:ascii="Open Sans" w:eastAsia="Open Sans" w:hAnsi="Open Sans" w:cs="Open Sans"/>
        </w:rPr>
        <w:t>The service, and the organisation did not demonstrate oversight of continuous improvement in their HC</w:t>
      </w:r>
      <w:r w:rsidR="0082673C" w:rsidRPr="00F316CE">
        <w:rPr>
          <w:rFonts w:ascii="Open Sans" w:eastAsia="Open Sans" w:hAnsi="Open Sans" w:cs="Open Sans"/>
        </w:rPr>
        <w:t>P or CHSP</w:t>
      </w:r>
      <w:r w:rsidR="00875116">
        <w:rPr>
          <w:rFonts w:ascii="Open Sans" w:eastAsia="Open Sans" w:hAnsi="Open Sans" w:cs="Open Sans"/>
          <w:color w:val="4472C4" w:themeColor="accent1"/>
        </w:rPr>
        <w:t xml:space="preserve"> </w:t>
      </w:r>
      <w:r w:rsidR="0082673C" w:rsidRPr="00785D7D">
        <w:rPr>
          <w:rFonts w:ascii="Open Sans" w:eastAsia="Open Sans" w:hAnsi="Open Sans" w:cs="Open Sans"/>
        </w:rPr>
        <w:t xml:space="preserve">service provision. The practice and procedure of continuous improvement is unclear, and the organisational PCI policy does not guide service management. Board of Directors or subcommittee meeting minutes do not demonstrate how organisational oversight of continuous improvement occurs. </w:t>
      </w:r>
    </w:p>
    <w:p w14:paraId="02A63DB0" w14:textId="3DE702C5" w:rsidR="00652C84" w:rsidRPr="006A6470" w:rsidRDefault="00652C84" w:rsidP="00C97885">
      <w:pPr>
        <w:spacing w:before="120" w:line="276" w:lineRule="auto"/>
        <w:rPr>
          <w:rFonts w:ascii="Open Sans" w:eastAsia="Open Sans" w:hAnsi="Open Sans" w:cs="Open Sans"/>
          <w:u w:val="single"/>
        </w:rPr>
      </w:pPr>
      <w:r w:rsidRPr="006A6470">
        <w:rPr>
          <w:rFonts w:ascii="Open Sans" w:eastAsia="Open Sans" w:hAnsi="Open Sans" w:cs="Open Sans"/>
          <w:u w:val="single"/>
        </w:rPr>
        <w:t xml:space="preserve">Financial </w:t>
      </w:r>
      <w:r w:rsidR="006A6470" w:rsidRPr="006A6470">
        <w:rPr>
          <w:rFonts w:ascii="Open Sans" w:eastAsia="Open Sans" w:hAnsi="Open Sans" w:cs="Open Sans"/>
          <w:u w:val="single"/>
        </w:rPr>
        <w:t>governance</w:t>
      </w:r>
    </w:p>
    <w:p w14:paraId="1BBB9B6C" w14:textId="5A90798D" w:rsidR="00647B45" w:rsidRDefault="00BE7AE8" w:rsidP="00C97885">
      <w:pPr>
        <w:pStyle w:val="CommentText"/>
        <w:spacing w:before="120" w:line="276" w:lineRule="auto"/>
        <w:rPr>
          <w:rFonts w:ascii="Open Sans" w:eastAsia="Open Sans" w:hAnsi="Open Sans" w:cs="Open Sans"/>
        </w:rPr>
      </w:pPr>
      <w:r w:rsidRPr="001F43A4">
        <w:rPr>
          <w:rFonts w:ascii="Open Sans" w:hAnsi="Open Sans" w:cs="Open Sans"/>
          <w:color w:val="000000"/>
          <w:lang w:eastAsia="en-AU"/>
        </w:rPr>
        <w:t>Management advised that although there is no documented process in place</w:t>
      </w:r>
      <w:r w:rsidR="006A6470" w:rsidRPr="001F43A4">
        <w:rPr>
          <w:rFonts w:ascii="Open Sans" w:hAnsi="Open Sans" w:cs="Open Sans"/>
          <w:color w:val="000000"/>
          <w:lang w:eastAsia="en-AU"/>
        </w:rPr>
        <w:t xml:space="preserve"> regarding </w:t>
      </w:r>
      <w:r w:rsidR="00CC029A" w:rsidRPr="001F43A4">
        <w:rPr>
          <w:rFonts w:ascii="Open Sans" w:hAnsi="Open Sans" w:cs="Open Sans"/>
          <w:color w:val="000000"/>
          <w:lang w:eastAsia="en-AU"/>
        </w:rPr>
        <w:t>unspent HCP funds</w:t>
      </w:r>
      <w:r w:rsidRPr="001F43A4">
        <w:rPr>
          <w:rFonts w:ascii="Open Sans" w:hAnsi="Open Sans" w:cs="Open Sans"/>
          <w:color w:val="000000"/>
          <w:lang w:eastAsia="en-AU"/>
        </w:rPr>
        <w:t>, care workers are expected to discuss unspent funds with consumers. Evidence was provided of this occurring with some consumers, however, is not possible to determine if this happens for all consumers with unspent funds or how often the discussions occur. Management was not aware of unspent funds being formally tracked or monitored</w:t>
      </w:r>
      <w:r w:rsidRPr="00785D7D">
        <w:rPr>
          <w:rFonts w:ascii="Open Sans" w:eastAsia="Open Sans" w:hAnsi="Open Sans" w:cs="Open Sans"/>
        </w:rPr>
        <w:t xml:space="preserve"> at a governance level.</w:t>
      </w:r>
    </w:p>
    <w:p w14:paraId="6169A0E6" w14:textId="77777777" w:rsidR="00FF6AA4" w:rsidRPr="00C705F0" w:rsidRDefault="00FF6AA4" w:rsidP="00F87E39">
      <w:pPr>
        <w:pStyle w:val="NormalArial"/>
        <w:rPr>
          <w:rFonts w:ascii="Open Sans" w:eastAsia="Open Sans" w:hAnsi="Open Sans" w:cs="Open Sans"/>
          <w:u w:val="single"/>
        </w:rPr>
      </w:pPr>
      <w:r w:rsidRPr="00C705F0">
        <w:rPr>
          <w:rFonts w:ascii="Open Sans" w:eastAsia="Open Sans" w:hAnsi="Open Sans" w:cs="Open Sans"/>
          <w:u w:val="single"/>
        </w:rPr>
        <w:t>F</w:t>
      </w:r>
      <w:r w:rsidR="000D1584" w:rsidRPr="00C705F0">
        <w:rPr>
          <w:rFonts w:ascii="Open Sans" w:eastAsia="Open Sans" w:hAnsi="Open Sans" w:cs="Open Sans"/>
          <w:u w:val="single"/>
        </w:rPr>
        <w:t>eedback</w:t>
      </w:r>
      <w:r w:rsidRPr="00C705F0">
        <w:rPr>
          <w:rFonts w:ascii="Open Sans" w:eastAsia="Open Sans" w:hAnsi="Open Sans" w:cs="Open Sans"/>
          <w:u w:val="single"/>
        </w:rPr>
        <w:t xml:space="preserve"> and complaints</w:t>
      </w:r>
    </w:p>
    <w:p w14:paraId="3844F0D1" w14:textId="2FCFED39" w:rsidR="00C705F0" w:rsidRPr="00785D7D" w:rsidRDefault="00C705F0" w:rsidP="00C97885">
      <w:pPr>
        <w:pStyle w:val="CommentText"/>
        <w:spacing w:before="120" w:line="276" w:lineRule="auto"/>
        <w:rPr>
          <w:rFonts w:ascii="Open Sans" w:eastAsia="Open Sans" w:hAnsi="Open Sans" w:cs="Open Sans"/>
        </w:rPr>
      </w:pPr>
      <w:r w:rsidRPr="001F43A4">
        <w:rPr>
          <w:rFonts w:ascii="Open Sans" w:hAnsi="Open Sans" w:cs="Open Sans"/>
          <w:color w:val="000000"/>
          <w:lang w:eastAsia="en-AU"/>
        </w:rPr>
        <w:t>As</w:t>
      </w:r>
      <w:r w:rsidRPr="00785D7D">
        <w:rPr>
          <w:rFonts w:ascii="Open Sans" w:eastAsia="Open Sans" w:hAnsi="Open Sans" w:cs="Open Sans"/>
        </w:rPr>
        <w:t xml:space="preserve"> per </w:t>
      </w:r>
      <w:r w:rsidR="00C97885">
        <w:rPr>
          <w:rFonts w:ascii="Open Sans" w:eastAsia="Open Sans" w:hAnsi="Open Sans" w:cs="Open Sans"/>
        </w:rPr>
        <w:t>r</w:t>
      </w:r>
      <w:r w:rsidRPr="00785D7D">
        <w:rPr>
          <w:rFonts w:ascii="Open Sans" w:eastAsia="Open Sans" w:hAnsi="Open Sans" w:cs="Open Sans"/>
        </w:rPr>
        <w:t xml:space="preserve">equirement 6(3)(d), the organisation was able to provide some evidence of complaints being reviewed to improve the quality of care and services of individuals consumers only. What the organisation records as ‘feedback’ however, does not align with </w:t>
      </w:r>
      <w:r w:rsidRPr="00785D7D">
        <w:rPr>
          <w:rFonts w:ascii="Open Sans" w:eastAsia="Open Sans" w:hAnsi="Open Sans" w:cs="Open Sans"/>
        </w:rPr>
        <w:lastRenderedPageBreak/>
        <w:t xml:space="preserve">its policies, the consumer outcome and organisation statement for Standard 6, or consumer feedback is not currently recorded. </w:t>
      </w:r>
    </w:p>
    <w:p w14:paraId="15CEBB9D" w14:textId="39F2055F" w:rsidR="00314B55" w:rsidRDefault="00973DEF" w:rsidP="00C97885">
      <w:pPr>
        <w:pStyle w:val="NormalArial"/>
        <w:spacing w:before="120" w:line="276" w:lineRule="auto"/>
        <w:rPr>
          <w:rFonts w:ascii="Open Sans" w:eastAsia="Open Sans" w:hAnsi="Open Sans" w:cs="Open Sans"/>
          <w:u w:val="single"/>
        </w:rPr>
      </w:pPr>
      <w:r w:rsidRPr="00973DEF">
        <w:rPr>
          <w:rFonts w:ascii="Open Sans" w:eastAsia="Open Sans" w:hAnsi="Open Sans" w:cs="Open Sans"/>
          <w:u w:val="single"/>
        </w:rPr>
        <w:t xml:space="preserve">Workforce governance, including the assignment of clear responsibilities and </w:t>
      </w:r>
      <w:r w:rsidR="00314B55" w:rsidRPr="00973DEF">
        <w:rPr>
          <w:rFonts w:ascii="Open Sans" w:eastAsia="Open Sans" w:hAnsi="Open Sans" w:cs="Open Sans"/>
          <w:u w:val="single"/>
        </w:rPr>
        <w:t>accountabilities.</w:t>
      </w:r>
    </w:p>
    <w:p w14:paraId="5B6E6E1F" w14:textId="186229A8" w:rsidR="00FD2615" w:rsidRPr="001F43A4" w:rsidRDefault="00FD2615" w:rsidP="00C97885">
      <w:pPr>
        <w:pStyle w:val="CommentText"/>
        <w:spacing w:before="120" w:line="276" w:lineRule="auto"/>
        <w:rPr>
          <w:rFonts w:ascii="Open Sans" w:hAnsi="Open Sans" w:cs="Open Sans"/>
          <w:color w:val="000000"/>
          <w:lang w:eastAsia="en-AU"/>
        </w:rPr>
      </w:pPr>
      <w:r w:rsidRPr="001F43A4">
        <w:rPr>
          <w:rFonts w:ascii="Open Sans" w:hAnsi="Open Sans" w:cs="Open Sans"/>
          <w:color w:val="000000"/>
          <w:lang w:eastAsia="en-AU"/>
        </w:rPr>
        <w:t>As per Requirement 7(3)(c) the organisation has current job descriptions in place that specify essential and desirable criteria and duties including for care workers, case workers and the</w:t>
      </w:r>
      <w:r w:rsidR="00CB3071" w:rsidRPr="001F43A4">
        <w:rPr>
          <w:rFonts w:ascii="Open Sans" w:hAnsi="Open Sans" w:cs="Open Sans"/>
          <w:color w:val="000000"/>
          <w:lang w:eastAsia="en-AU"/>
        </w:rPr>
        <w:t xml:space="preserve"> registered nurse</w:t>
      </w:r>
      <w:r w:rsidRPr="001F43A4">
        <w:rPr>
          <w:rFonts w:ascii="Open Sans" w:hAnsi="Open Sans" w:cs="Open Sans"/>
          <w:color w:val="000000"/>
          <w:lang w:eastAsia="en-AU"/>
        </w:rPr>
        <w:t>. All care workers are assessed as competent to provide personal care by the RN and evidence of this was sighted by the Assessment Team. The organisation, however, is not able to determine if subcontracted allied health professionals have the necessary competencies to deliver quality care and services as the service agreements do not specify the requirement for</w:t>
      </w:r>
      <w:r w:rsidR="008E6C50" w:rsidRPr="001F43A4">
        <w:rPr>
          <w:rFonts w:ascii="Open Sans" w:hAnsi="Open Sans" w:cs="Open Sans"/>
          <w:color w:val="000000"/>
          <w:lang w:eastAsia="en-AU"/>
        </w:rPr>
        <w:t xml:space="preserve"> </w:t>
      </w:r>
      <w:r w:rsidR="00855161" w:rsidRPr="001F43A4">
        <w:rPr>
          <w:rFonts w:ascii="Open Sans" w:hAnsi="Open Sans" w:cs="Open Sans"/>
          <w:color w:val="000000"/>
          <w:lang w:eastAsia="en-AU"/>
        </w:rPr>
        <w:t xml:space="preserve">AHPRA </w:t>
      </w:r>
      <w:r w:rsidRPr="001F43A4">
        <w:rPr>
          <w:rFonts w:ascii="Open Sans" w:hAnsi="Open Sans" w:cs="Open Sans"/>
          <w:color w:val="000000"/>
          <w:lang w:eastAsia="en-AU"/>
        </w:rPr>
        <w:t xml:space="preserve">registration. </w:t>
      </w:r>
    </w:p>
    <w:p w14:paraId="1DD2FD1D" w14:textId="5C28E6BD" w:rsidR="000F6DEB" w:rsidRPr="007C7636" w:rsidRDefault="00337FDD" w:rsidP="00C97885">
      <w:pPr>
        <w:pStyle w:val="CommentText"/>
        <w:spacing w:before="120" w:line="276" w:lineRule="auto"/>
        <w:rPr>
          <w:rFonts w:ascii="Open Sans" w:hAnsi="Open Sans" w:cs="Open Sans"/>
          <w:color w:val="auto"/>
        </w:rPr>
      </w:pPr>
      <w:r w:rsidRPr="001F43A4">
        <w:rPr>
          <w:rFonts w:ascii="Open Sans" w:hAnsi="Open Sans" w:cs="Open Sans"/>
          <w:color w:val="000000"/>
          <w:lang w:eastAsia="en-AU"/>
        </w:rPr>
        <w:t>The Approved Provider response</w:t>
      </w:r>
      <w:r w:rsidR="004B601F" w:rsidRPr="001F43A4">
        <w:rPr>
          <w:rFonts w:ascii="Open Sans" w:hAnsi="Open Sans" w:cs="Open Sans"/>
          <w:color w:val="000000"/>
          <w:lang w:eastAsia="en-AU"/>
        </w:rPr>
        <w:t xml:space="preserve">, </w:t>
      </w:r>
      <w:r w:rsidRPr="001F43A4">
        <w:rPr>
          <w:rFonts w:ascii="Open Sans" w:hAnsi="Open Sans" w:cs="Open Sans"/>
          <w:color w:val="000000"/>
          <w:lang w:eastAsia="en-AU"/>
        </w:rPr>
        <w:t xml:space="preserve">supporting documents </w:t>
      </w:r>
      <w:r w:rsidR="004B601F" w:rsidRPr="001F43A4">
        <w:rPr>
          <w:rFonts w:ascii="Open Sans" w:hAnsi="Open Sans" w:cs="Open Sans"/>
          <w:color w:val="000000"/>
          <w:lang w:eastAsia="en-AU"/>
        </w:rPr>
        <w:t xml:space="preserve">and PCI </w:t>
      </w:r>
      <w:r w:rsidRPr="001F43A4">
        <w:rPr>
          <w:rFonts w:ascii="Open Sans" w:hAnsi="Open Sans" w:cs="Open Sans"/>
          <w:color w:val="000000"/>
          <w:lang w:eastAsia="en-AU"/>
        </w:rPr>
        <w:t>refer to actions included</w:t>
      </w:r>
      <w:r w:rsidRPr="009A54A1">
        <w:rPr>
          <w:rFonts w:ascii="Open Sans" w:hAnsi="Open Sans" w:cs="Open Sans"/>
          <w:color w:val="auto"/>
        </w:rPr>
        <w:t xml:space="preserve"> under Requirement </w:t>
      </w:r>
      <w:r>
        <w:rPr>
          <w:rFonts w:ascii="Open Sans" w:hAnsi="Open Sans" w:cs="Open Sans"/>
          <w:color w:val="auto"/>
        </w:rPr>
        <w:t>8</w:t>
      </w:r>
      <w:r w:rsidRPr="009A54A1">
        <w:rPr>
          <w:rFonts w:ascii="Open Sans" w:hAnsi="Open Sans" w:cs="Open Sans"/>
          <w:color w:val="auto"/>
        </w:rPr>
        <w:t>(3)(</w:t>
      </w:r>
      <w:r w:rsidR="0090600E">
        <w:rPr>
          <w:rFonts w:ascii="Open Sans" w:hAnsi="Open Sans" w:cs="Open Sans"/>
          <w:color w:val="auto"/>
        </w:rPr>
        <w:t>c</w:t>
      </w:r>
      <w:r w:rsidRPr="009A54A1">
        <w:rPr>
          <w:rFonts w:ascii="Open Sans" w:hAnsi="Open Sans" w:cs="Open Sans"/>
          <w:color w:val="auto"/>
        </w:rPr>
        <w:t>)</w:t>
      </w:r>
      <w:r w:rsidR="004B601F">
        <w:rPr>
          <w:rFonts w:ascii="Open Sans" w:hAnsi="Open Sans" w:cs="Open Sans"/>
          <w:color w:val="auto"/>
        </w:rPr>
        <w:t xml:space="preserve">. </w:t>
      </w:r>
      <w:r w:rsidR="00D82244">
        <w:rPr>
          <w:rFonts w:ascii="Open Sans" w:hAnsi="Open Sans" w:cs="Open Sans"/>
          <w:color w:val="auto"/>
        </w:rPr>
        <w:t>In relation to continuous improvement,</w:t>
      </w:r>
      <w:r w:rsidR="00FE0EE9">
        <w:rPr>
          <w:rFonts w:ascii="Open Sans" w:hAnsi="Open Sans" w:cs="Open Sans"/>
          <w:color w:val="auto"/>
        </w:rPr>
        <w:t xml:space="preserve"> I </w:t>
      </w:r>
      <w:r w:rsidR="00BE0296">
        <w:rPr>
          <w:rFonts w:ascii="Open Sans" w:hAnsi="Open Sans" w:cs="Open Sans"/>
          <w:color w:val="auto"/>
        </w:rPr>
        <w:t>acknowledge the Assessment Team Report recommendations for concern</w:t>
      </w:r>
      <w:r w:rsidR="008E6C50">
        <w:rPr>
          <w:rFonts w:ascii="Open Sans" w:hAnsi="Open Sans" w:cs="Open Sans"/>
          <w:color w:val="auto"/>
        </w:rPr>
        <w:t>. T</w:t>
      </w:r>
      <w:r w:rsidR="00FE0EE9">
        <w:rPr>
          <w:rFonts w:ascii="Open Sans" w:hAnsi="Open Sans" w:cs="Open Sans"/>
          <w:color w:val="auto"/>
        </w:rPr>
        <w:t xml:space="preserve">he PCI </w:t>
      </w:r>
      <w:r w:rsidR="00BE0296">
        <w:rPr>
          <w:rFonts w:ascii="Open Sans" w:hAnsi="Open Sans" w:cs="Open Sans"/>
          <w:color w:val="auto"/>
        </w:rPr>
        <w:t>provided by management is a living document</w:t>
      </w:r>
      <w:r w:rsidR="00A310B1">
        <w:rPr>
          <w:rFonts w:ascii="Open Sans" w:hAnsi="Open Sans" w:cs="Open Sans"/>
          <w:color w:val="auto"/>
        </w:rPr>
        <w:t xml:space="preserve"> reflecting ongoing efforts and actions. </w:t>
      </w:r>
      <w:r w:rsidR="00C3693E">
        <w:rPr>
          <w:rFonts w:ascii="Open Sans" w:hAnsi="Open Sans" w:cs="Open Sans"/>
          <w:color w:val="auto"/>
        </w:rPr>
        <w:t>To this extent</w:t>
      </w:r>
      <w:r w:rsidR="00FF0CFF">
        <w:rPr>
          <w:rFonts w:ascii="Open Sans" w:hAnsi="Open Sans" w:cs="Open Sans"/>
          <w:color w:val="auto"/>
        </w:rPr>
        <w:t xml:space="preserve"> </w:t>
      </w:r>
      <w:r w:rsidR="00CA4852" w:rsidRPr="007C7636">
        <w:rPr>
          <w:rFonts w:ascii="Open Sans" w:hAnsi="Open Sans" w:cs="Open Sans"/>
          <w:color w:val="auto"/>
        </w:rPr>
        <w:t xml:space="preserve">there is insufficient </w:t>
      </w:r>
      <w:r w:rsidR="00B8381E" w:rsidRPr="007C7636">
        <w:rPr>
          <w:rFonts w:ascii="Open Sans" w:hAnsi="Open Sans" w:cs="Open Sans"/>
          <w:color w:val="auto"/>
        </w:rPr>
        <w:t>evidence to support th</w:t>
      </w:r>
      <w:r w:rsidR="00391FD1" w:rsidRPr="007C7636">
        <w:rPr>
          <w:rFonts w:ascii="Open Sans" w:hAnsi="Open Sans" w:cs="Open Sans"/>
          <w:color w:val="auto"/>
        </w:rPr>
        <w:t>at the</w:t>
      </w:r>
      <w:r w:rsidR="00B8381E" w:rsidRPr="007C7636">
        <w:rPr>
          <w:rFonts w:ascii="Open Sans" w:hAnsi="Open Sans" w:cs="Open Sans"/>
          <w:color w:val="auto"/>
        </w:rPr>
        <w:t xml:space="preserve"> lack of closed </w:t>
      </w:r>
      <w:r w:rsidR="00EA2080" w:rsidRPr="007C7636">
        <w:rPr>
          <w:rFonts w:ascii="Open Sans" w:hAnsi="Open Sans" w:cs="Open Sans"/>
          <w:color w:val="auto"/>
        </w:rPr>
        <w:t xml:space="preserve">improvement initiatives </w:t>
      </w:r>
      <w:r w:rsidR="007A7FA2" w:rsidRPr="007C7636">
        <w:rPr>
          <w:rFonts w:ascii="Open Sans" w:hAnsi="Open Sans" w:cs="Open Sans"/>
          <w:color w:val="auto"/>
        </w:rPr>
        <w:t xml:space="preserve">indicates a </w:t>
      </w:r>
      <w:r w:rsidR="00EA2080" w:rsidRPr="007C7636">
        <w:rPr>
          <w:rFonts w:ascii="Open Sans" w:hAnsi="Open Sans" w:cs="Open Sans"/>
          <w:color w:val="auto"/>
        </w:rPr>
        <w:t xml:space="preserve">lack of </w:t>
      </w:r>
      <w:r w:rsidR="007E42D1" w:rsidRPr="007C7636">
        <w:rPr>
          <w:rFonts w:ascii="Open Sans" w:hAnsi="Open Sans" w:cs="Open Sans"/>
          <w:color w:val="auto"/>
        </w:rPr>
        <w:t xml:space="preserve">oversight. </w:t>
      </w:r>
    </w:p>
    <w:p w14:paraId="6059C976" w14:textId="74C625EC" w:rsidR="00EC1824" w:rsidRPr="00C97885" w:rsidRDefault="005B5E1F" w:rsidP="00C97885">
      <w:pPr>
        <w:pStyle w:val="CommentText"/>
        <w:spacing w:before="120" w:line="276" w:lineRule="auto"/>
        <w:rPr>
          <w:rFonts w:ascii="Open Sans" w:hAnsi="Open Sans" w:cs="Open Sans"/>
          <w:color w:val="000000"/>
          <w:lang w:eastAsia="en-AU"/>
        </w:rPr>
      </w:pPr>
      <w:r w:rsidRPr="00C97885">
        <w:rPr>
          <w:rFonts w:ascii="Open Sans" w:hAnsi="Open Sans" w:cs="Open Sans"/>
          <w:color w:val="000000"/>
          <w:lang w:eastAsia="en-AU"/>
        </w:rPr>
        <w:t xml:space="preserve">In relation to policy and procedure regarding the reporting of </w:t>
      </w:r>
      <w:r w:rsidR="0060306D" w:rsidRPr="00C97885">
        <w:rPr>
          <w:rFonts w:ascii="Open Sans" w:hAnsi="Open Sans" w:cs="Open Sans"/>
          <w:color w:val="000000"/>
          <w:lang w:eastAsia="en-AU"/>
        </w:rPr>
        <w:t>continuous</w:t>
      </w:r>
      <w:r w:rsidRPr="00C97885">
        <w:rPr>
          <w:rFonts w:ascii="Open Sans" w:hAnsi="Open Sans" w:cs="Open Sans"/>
          <w:color w:val="000000"/>
          <w:lang w:eastAsia="en-AU"/>
        </w:rPr>
        <w:t xml:space="preserve"> improvement </w:t>
      </w:r>
      <w:r w:rsidR="00C13F2C" w:rsidRPr="00C97885">
        <w:rPr>
          <w:rFonts w:ascii="Open Sans" w:hAnsi="Open Sans" w:cs="Open Sans"/>
          <w:color w:val="000000"/>
          <w:lang w:eastAsia="en-AU"/>
        </w:rPr>
        <w:t>to the board of directors</w:t>
      </w:r>
      <w:r w:rsidR="008269C7" w:rsidRPr="00C97885">
        <w:rPr>
          <w:rFonts w:ascii="Open Sans" w:hAnsi="Open Sans" w:cs="Open Sans"/>
          <w:color w:val="000000"/>
          <w:lang w:eastAsia="en-AU"/>
        </w:rPr>
        <w:t xml:space="preserve">. </w:t>
      </w:r>
      <w:r w:rsidR="008A3FA7" w:rsidRPr="00C97885">
        <w:rPr>
          <w:rFonts w:ascii="Open Sans" w:hAnsi="Open Sans" w:cs="Open Sans"/>
          <w:color w:val="000000"/>
          <w:lang w:eastAsia="en-AU"/>
        </w:rPr>
        <w:t xml:space="preserve">The </w:t>
      </w:r>
      <w:r w:rsidR="008269C7" w:rsidRPr="00C97885">
        <w:rPr>
          <w:rFonts w:ascii="Open Sans" w:hAnsi="Open Sans" w:cs="Open Sans"/>
          <w:color w:val="000000"/>
          <w:lang w:eastAsia="en-AU"/>
        </w:rPr>
        <w:t xml:space="preserve">management response and </w:t>
      </w:r>
      <w:r w:rsidR="00D04D64" w:rsidRPr="00C97885">
        <w:rPr>
          <w:rFonts w:ascii="Open Sans" w:hAnsi="Open Sans" w:cs="Open Sans"/>
          <w:color w:val="000000"/>
          <w:lang w:eastAsia="en-AU"/>
        </w:rPr>
        <w:t>supplemental</w:t>
      </w:r>
      <w:r w:rsidR="008269C7" w:rsidRPr="00C97885">
        <w:rPr>
          <w:rFonts w:ascii="Open Sans" w:hAnsi="Open Sans" w:cs="Open Sans"/>
          <w:color w:val="000000"/>
          <w:lang w:eastAsia="en-AU"/>
        </w:rPr>
        <w:t xml:space="preserve"> evidence </w:t>
      </w:r>
      <w:r w:rsidR="008A3FA7" w:rsidRPr="00C97885">
        <w:rPr>
          <w:rFonts w:ascii="Open Sans" w:hAnsi="Open Sans" w:cs="Open Sans"/>
          <w:color w:val="000000"/>
          <w:lang w:eastAsia="en-AU"/>
        </w:rPr>
        <w:t xml:space="preserve">demonstrated </w:t>
      </w:r>
      <w:r w:rsidR="00D04D64" w:rsidRPr="00C97885">
        <w:rPr>
          <w:rFonts w:ascii="Open Sans" w:hAnsi="Open Sans" w:cs="Open Sans"/>
          <w:color w:val="000000"/>
          <w:lang w:eastAsia="en-AU"/>
        </w:rPr>
        <w:t>the executive committee</w:t>
      </w:r>
      <w:r w:rsidR="001F50BA" w:rsidRPr="00C97885">
        <w:rPr>
          <w:rFonts w:ascii="Open Sans" w:hAnsi="Open Sans" w:cs="Open Sans"/>
          <w:color w:val="000000"/>
          <w:lang w:eastAsia="en-AU"/>
        </w:rPr>
        <w:t xml:space="preserve">’s established </w:t>
      </w:r>
      <w:r w:rsidR="00FB324C" w:rsidRPr="00C97885">
        <w:rPr>
          <w:rFonts w:ascii="Open Sans" w:hAnsi="Open Sans" w:cs="Open Sans"/>
          <w:color w:val="000000"/>
          <w:lang w:eastAsia="en-AU"/>
        </w:rPr>
        <w:t xml:space="preserve">continuous improvement plan </w:t>
      </w:r>
      <w:r w:rsidR="0081747B" w:rsidRPr="00C97885">
        <w:rPr>
          <w:rFonts w:ascii="Open Sans" w:hAnsi="Open Sans" w:cs="Open Sans"/>
          <w:color w:val="000000"/>
          <w:lang w:eastAsia="en-AU"/>
        </w:rPr>
        <w:t xml:space="preserve">as a </w:t>
      </w:r>
      <w:r w:rsidR="00FB324C" w:rsidRPr="00C97885">
        <w:rPr>
          <w:rFonts w:ascii="Open Sans" w:hAnsi="Open Sans" w:cs="Open Sans"/>
          <w:color w:val="000000"/>
          <w:lang w:eastAsia="en-AU"/>
        </w:rPr>
        <w:t>standing agenda item</w:t>
      </w:r>
      <w:r w:rsidR="0081747B" w:rsidRPr="00C97885">
        <w:rPr>
          <w:rFonts w:ascii="Open Sans" w:hAnsi="Open Sans" w:cs="Open Sans"/>
          <w:color w:val="000000"/>
          <w:lang w:eastAsia="en-AU"/>
        </w:rPr>
        <w:t xml:space="preserve">. </w:t>
      </w:r>
      <w:r w:rsidR="007F4023" w:rsidRPr="00C97885">
        <w:rPr>
          <w:rFonts w:ascii="Open Sans" w:hAnsi="Open Sans" w:cs="Open Sans"/>
          <w:color w:val="000000"/>
          <w:lang w:eastAsia="en-AU"/>
        </w:rPr>
        <w:t xml:space="preserve">Service documentation demonstrated </w:t>
      </w:r>
      <w:r w:rsidR="006C02B1" w:rsidRPr="00C97885">
        <w:rPr>
          <w:rFonts w:ascii="Open Sans" w:hAnsi="Open Sans" w:cs="Open Sans"/>
          <w:color w:val="000000"/>
          <w:lang w:eastAsia="en-AU"/>
        </w:rPr>
        <w:t xml:space="preserve">the PCI is reviewed and evaluated by the service’s committees. </w:t>
      </w:r>
      <w:r w:rsidR="002041C6" w:rsidRPr="00C97885">
        <w:rPr>
          <w:rFonts w:ascii="Open Sans" w:hAnsi="Open Sans" w:cs="Open Sans"/>
          <w:color w:val="000000"/>
          <w:lang w:eastAsia="en-AU"/>
        </w:rPr>
        <w:t xml:space="preserve">Although </w:t>
      </w:r>
      <w:r w:rsidR="008A3FA7" w:rsidRPr="00C97885">
        <w:rPr>
          <w:rFonts w:ascii="Open Sans" w:hAnsi="Open Sans" w:cs="Open Sans"/>
          <w:color w:val="000000"/>
          <w:lang w:eastAsia="en-AU"/>
        </w:rPr>
        <w:t xml:space="preserve">there is no evidence </w:t>
      </w:r>
      <w:r w:rsidR="002041C6" w:rsidRPr="00C97885">
        <w:rPr>
          <w:rFonts w:ascii="Open Sans" w:hAnsi="Open Sans" w:cs="Open Sans"/>
          <w:color w:val="000000"/>
          <w:lang w:eastAsia="en-AU"/>
        </w:rPr>
        <w:t xml:space="preserve">the PCI is </w:t>
      </w:r>
      <w:r w:rsidR="00DE1BEF" w:rsidRPr="00C97885">
        <w:rPr>
          <w:rFonts w:ascii="Open Sans" w:hAnsi="Open Sans" w:cs="Open Sans"/>
          <w:color w:val="000000"/>
          <w:lang w:eastAsia="en-AU"/>
        </w:rPr>
        <w:t>discussed</w:t>
      </w:r>
      <w:r w:rsidR="002041C6" w:rsidRPr="00C97885">
        <w:rPr>
          <w:rFonts w:ascii="Open Sans" w:hAnsi="Open Sans" w:cs="Open Sans"/>
          <w:color w:val="000000"/>
          <w:lang w:eastAsia="en-AU"/>
        </w:rPr>
        <w:t xml:space="preserve"> and reviewed at </w:t>
      </w:r>
      <w:r w:rsidR="00DE1BEF" w:rsidRPr="00C97885">
        <w:rPr>
          <w:rFonts w:ascii="Open Sans" w:hAnsi="Open Sans" w:cs="Open Sans"/>
          <w:color w:val="000000"/>
          <w:lang w:eastAsia="en-AU"/>
        </w:rPr>
        <w:t>board</w:t>
      </w:r>
      <w:r w:rsidR="002041C6" w:rsidRPr="00C97885">
        <w:rPr>
          <w:rFonts w:ascii="Open Sans" w:hAnsi="Open Sans" w:cs="Open Sans"/>
          <w:color w:val="000000"/>
          <w:lang w:eastAsia="en-AU"/>
        </w:rPr>
        <w:t xml:space="preserve"> meetings</w:t>
      </w:r>
      <w:r w:rsidR="00DE1BEF" w:rsidRPr="00C97885">
        <w:rPr>
          <w:rFonts w:ascii="Open Sans" w:hAnsi="Open Sans" w:cs="Open Sans"/>
          <w:color w:val="000000"/>
          <w:lang w:eastAsia="en-AU"/>
        </w:rPr>
        <w:t xml:space="preserve">, there is sufficient evidence the PCI is being reviewed by management. In reaching my decision, I have </w:t>
      </w:r>
      <w:r w:rsidR="002A22AB" w:rsidRPr="00C97885">
        <w:rPr>
          <w:rFonts w:ascii="Open Sans" w:hAnsi="Open Sans" w:cs="Open Sans"/>
          <w:color w:val="000000"/>
          <w:lang w:eastAsia="en-AU"/>
        </w:rPr>
        <w:t>considered</w:t>
      </w:r>
      <w:r w:rsidR="00DE1BEF" w:rsidRPr="00C97885">
        <w:rPr>
          <w:rFonts w:ascii="Open Sans" w:hAnsi="Open Sans" w:cs="Open Sans"/>
          <w:color w:val="000000"/>
          <w:lang w:eastAsia="en-AU"/>
        </w:rPr>
        <w:t xml:space="preserve"> </w:t>
      </w:r>
      <w:r w:rsidR="00DA19CB" w:rsidRPr="00C97885">
        <w:rPr>
          <w:rFonts w:ascii="Open Sans" w:hAnsi="Open Sans" w:cs="Open Sans"/>
          <w:color w:val="000000"/>
          <w:lang w:eastAsia="en-AU"/>
        </w:rPr>
        <w:t>management</w:t>
      </w:r>
      <w:r w:rsidR="008E4113" w:rsidRPr="00C97885">
        <w:rPr>
          <w:rFonts w:ascii="Open Sans" w:hAnsi="Open Sans" w:cs="Open Sans"/>
          <w:color w:val="000000"/>
          <w:lang w:eastAsia="en-AU"/>
        </w:rPr>
        <w:t>’s</w:t>
      </w:r>
      <w:r w:rsidR="00DA19CB" w:rsidRPr="00C97885">
        <w:rPr>
          <w:rFonts w:ascii="Open Sans" w:hAnsi="Open Sans" w:cs="Open Sans"/>
          <w:color w:val="000000"/>
          <w:lang w:eastAsia="en-AU"/>
        </w:rPr>
        <w:t xml:space="preserve"> review of the PCI and the evaluation of </w:t>
      </w:r>
      <w:proofErr w:type="gramStart"/>
      <w:r w:rsidR="00DA19CB" w:rsidRPr="00C97885">
        <w:rPr>
          <w:rFonts w:ascii="Open Sans" w:hAnsi="Open Sans" w:cs="Open Sans"/>
          <w:color w:val="000000"/>
          <w:lang w:eastAsia="en-AU"/>
        </w:rPr>
        <w:t>outcomes</w:t>
      </w:r>
      <w:r w:rsidR="008E4113" w:rsidRPr="00C97885">
        <w:rPr>
          <w:rFonts w:ascii="Open Sans" w:hAnsi="Open Sans" w:cs="Open Sans"/>
          <w:color w:val="000000"/>
          <w:lang w:eastAsia="en-AU"/>
        </w:rPr>
        <w:t xml:space="preserve">, </w:t>
      </w:r>
      <w:r w:rsidR="00C0085C" w:rsidRPr="00C97885">
        <w:rPr>
          <w:rFonts w:ascii="Open Sans" w:hAnsi="Open Sans" w:cs="Open Sans"/>
          <w:color w:val="000000"/>
          <w:lang w:eastAsia="en-AU"/>
        </w:rPr>
        <w:t>and</w:t>
      </w:r>
      <w:proofErr w:type="gramEnd"/>
      <w:r w:rsidR="00C0085C" w:rsidRPr="00C97885">
        <w:rPr>
          <w:rFonts w:ascii="Open Sans" w:hAnsi="Open Sans" w:cs="Open Sans"/>
          <w:color w:val="000000"/>
          <w:lang w:eastAsia="en-AU"/>
        </w:rPr>
        <w:t xml:space="preserve"> </w:t>
      </w:r>
      <w:r w:rsidR="00A76E6F" w:rsidRPr="00C97885">
        <w:rPr>
          <w:rFonts w:ascii="Open Sans" w:hAnsi="Open Sans" w:cs="Open Sans"/>
          <w:color w:val="000000"/>
          <w:lang w:eastAsia="en-AU"/>
        </w:rPr>
        <w:t>am satisfied th</w:t>
      </w:r>
      <w:r w:rsidR="00072679" w:rsidRPr="00C97885">
        <w:rPr>
          <w:rFonts w:ascii="Open Sans" w:hAnsi="Open Sans" w:cs="Open Sans"/>
          <w:color w:val="000000"/>
          <w:lang w:eastAsia="en-AU"/>
        </w:rPr>
        <w:t>is element of the</w:t>
      </w:r>
      <w:r w:rsidR="00A76E6F" w:rsidRPr="00C97885">
        <w:rPr>
          <w:rFonts w:ascii="Open Sans" w:hAnsi="Open Sans" w:cs="Open Sans"/>
          <w:color w:val="000000"/>
          <w:lang w:eastAsia="en-AU"/>
        </w:rPr>
        <w:t xml:space="preserve"> Requirement is compliant. </w:t>
      </w:r>
    </w:p>
    <w:p w14:paraId="0C42A683" w14:textId="0289CEEA" w:rsidR="00DD2657" w:rsidRPr="00C97885" w:rsidRDefault="00DD2657" w:rsidP="00C97885">
      <w:pPr>
        <w:pStyle w:val="CommentText"/>
        <w:spacing w:before="120" w:line="276" w:lineRule="auto"/>
        <w:rPr>
          <w:rFonts w:ascii="Open Sans" w:hAnsi="Open Sans" w:cs="Open Sans"/>
          <w:color w:val="000000"/>
          <w:lang w:eastAsia="en-AU"/>
        </w:rPr>
      </w:pPr>
      <w:r w:rsidRPr="00C97885">
        <w:rPr>
          <w:rFonts w:ascii="Open Sans" w:hAnsi="Open Sans" w:cs="Open Sans"/>
          <w:color w:val="000000"/>
          <w:lang w:eastAsia="en-AU"/>
        </w:rPr>
        <w:t xml:space="preserve">In relation to financial governance, the </w:t>
      </w:r>
      <w:r w:rsidR="00C85F53" w:rsidRPr="00C97885">
        <w:rPr>
          <w:rFonts w:ascii="Open Sans" w:hAnsi="Open Sans" w:cs="Open Sans"/>
          <w:color w:val="000000"/>
          <w:lang w:eastAsia="en-AU"/>
        </w:rPr>
        <w:t>evidence provided by management in relation to</w:t>
      </w:r>
      <w:r w:rsidR="00C85F53">
        <w:rPr>
          <w:rFonts w:ascii="Open Sans" w:hAnsi="Open Sans" w:cs="Open Sans"/>
          <w:color w:val="auto"/>
        </w:rPr>
        <w:t xml:space="preserve"> communication/discussion</w:t>
      </w:r>
      <w:r w:rsidR="00190401">
        <w:rPr>
          <w:rFonts w:ascii="Open Sans" w:hAnsi="Open Sans" w:cs="Open Sans"/>
          <w:color w:val="auto"/>
        </w:rPr>
        <w:t>s</w:t>
      </w:r>
      <w:r w:rsidR="00C85F53">
        <w:rPr>
          <w:rFonts w:ascii="Open Sans" w:hAnsi="Open Sans" w:cs="Open Sans"/>
          <w:color w:val="auto"/>
        </w:rPr>
        <w:t xml:space="preserve"> with consumers regarding unspent funds. </w:t>
      </w:r>
      <w:r w:rsidR="009147F4">
        <w:rPr>
          <w:rFonts w:ascii="Open Sans" w:hAnsi="Open Sans" w:cs="Open Sans"/>
          <w:color w:val="auto"/>
        </w:rPr>
        <w:t xml:space="preserve">I </w:t>
      </w:r>
      <w:r w:rsidR="000902D6">
        <w:rPr>
          <w:rFonts w:ascii="Open Sans" w:hAnsi="Open Sans" w:cs="Open Sans"/>
          <w:color w:val="auto"/>
        </w:rPr>
        <w:t xml:space="preserve">am satisfied </w:t>
      </w:r>
      <w:r w:rsidR="000902D6" w:rsidRPr="00C97885">
        <w:rPr>
          <w:rFonts w:ascii="Open Sans" w:hAnsi="Open Sans" w:cs="Open Sans"/>
          <w:color w:val="000000"/>
          <w:lang w:eastAsia="en-AU"/>
        </w:rPr>
        <w:t xml:space="preserve">unspent funds are discussed with consumers </w:t>
      </w:r>
      <w:r w:rsidR="00563DF9" w:rsidRPr="00C97885">
        <w:rPr>
          <w:rFonts w:ascii="Open Sans" w:hAnsi="Open Sans" w:cs="Open Sans"/>
          <w:color w:val="000000"/>
          <w:lang w:eastAsia="en-AU"/>
        </w:rPr>
        <w:t xml:space="preserve">on a regular basis. </w:t>
      </w:r>
      <w:r w:rsidR="00FA60CA" w:rsidRPr="00C97885">
        <w:rPr>
          <w:rFonts w:ascii="Open Sans" w:hAnsi="Open Sans" w:cs="Open Sans"/>
          <w:color w:val="000000"/>
          <w:lang w:eastAsia="en-AU"/>
        </w:rPr>
        <w:t>T</w:t>
      </w:r>
      <w:r w:rsidR="00C85F53" w:rsidRPr="00C97885">
        <w:rPr>
          <w:rFonts w:ascii="Open Sans" w:hAnsi="Open Sans" w:cs="Open Sans"/>
          <w:color w:val="000000"/>
          <w:lang w:eastAsia="en-AU"/>
        </w:rPr>
        <w:t xml:space="preserve">he </w:t>
      </w:r>
      <w:r w:rsidR="005B1D37" w:rsidRPr="00C97885">
        <w:rPr>
          <w:rFonts w:ascii="Open Sans" w:hAnsi="Open Sans" w:cs="Open Sans"/>
          <w:color w:val="000000"/>
          <w:lang w:eastAsia="en-AU"/>
        </w:rPr>
        <w:t xml:space="preserve">case worker </w:t>
      </w:r>
      <w:r w:rsidRPr="00C97885">
        <w:rPr>
          <w:rFonts w:ascii="Open Sans" w:hAnsi="Open Sans" w:cs="Open Sans"/>
          <w:color w:val="000000"/>
          <w:lang w:eastAsia="en-AU"/>
        </w:rPr>
        <w:t xml:space="preserve">monthly </w:t>
      </w:r>
      <w:r w:rsidR="005B1D37" w:rsidRPr="00C97885">
        <w:rPr>
          <w:rFonts w:ascii="Open Sans" w:hAnsi="Open Sans" w:cs="Open Sans"/>
          <w:color w:val="000000"/>
          <w:lang w:eastAsia="en-AU"/>
        </w:rPr>
        <w:t>repor</w:t>
      </w:r>
      <w:r w:rsidR="00C95B35" w:rsidRPr="00C97885">
        <w:rPr>
          <w:rFonts w:ascii="Open Sans" w:hAnsi="Open Sans" w:cs="Open Sans"/>
          <w:color w:val="000000"/>
          <w:lang w:eastAsia="en-AU"/>
        </w:rPr>
        <w:t xml:space="preserve">t </w:t>
      </w:r>
      <w:r w:rsidR="00DE1C7D" w:rsidRPr="00C97885">
        <w:rPr>
          <w:rFonts w:ascii="Open Sans" w:hAnsi="Open Sans" w:cs="Open Sans"/>
          <w:color w:val="000000"/>
          <w:lang w:eastAsia="en-AU"/>
        </w:rPr>
        <w:t xml:space="preserve">formally considers, tracks and monitors unspent funds. </w:t>
      </w:r>
    </w:p>
    <w:p w14:paraId="703B234C" w14:textId="11CF09C9" w:rsidR="00884BF3" w:rsidRPr="00C97885" w:rsidRDefault="00884BF3" w:rsidP="00C97885">
      <w:pPr>
        <w:pStyle w:val="CommentText"/>
        <w:spacing w:before="120" w:line="276" w:lineRule="auto"/>
        <w:rPr>
          <w:rFonts w:ascii="Open Sans" w:hAnsi="Open Sans" w:cs="Open Sans"/>
          <w:color w:val="000000"/>
          <w:lang w:eastAsia="en-AU"/>
        </w:rPr>
      </w:pPr>
      <w:r w:rsidRPr="00C97885">
        <w:rPr>
          <w:rFonts w:ascii="Open Sans" w:hAnsi="Open Sans" w:cs="Open Sans"/>
          <w:color w:val="000000"/>
          <w:lang w:eastAsia="en-AU"/>
        </w:rPr>
        <w:t>In relation to feedback and complaints</w:t>
      </w:r>
      <w:r w:rsidR="0034635C" w:rsidRPr="00C97885">
        <w:rPr>
          <w:rFonts w:ascii="Open Sans" w:hAnsi="Open Sans" w:cs="Open Sans"/>
          <w:color w:val="000000"/>
          <w:lang w:eastAsia="en-AU"/>
        </w:rPr>
        <w:t xml:space="preserve">, </w:t>
      </w:r>
      <w:r w:rsidR="00301D02" w:rsidRPr="00C97885">
        <w:rPr>
          <w:rFonts w:ascii="Open Sans" w:hAnsi="Open Sans" w:cs="Open Sans"/>
          <w:color w:val="000000"/>
          <w:lang w:eastAsia="en-AU"/>
        </w:rPr>
        <w:t xml:space="preserve">management provided evidence feedback and complaints are captured and evaluated. </w:t>
      </w:r>
      <w:r w:rsidR="00A25063" w:rsidRPr="00C97885">
        <w:rPr>
          <w:rFonts w:ascii="Open Sans" w:hAnsi="Open Sans" w:cs="Open Sans"/>
          <w:color w:val="000000"/>
          <w:lang w:eastAsia="en-AU"/>
        </w:rPr>
        <w:t xml:space="preserve">I acknowledge the Assessment Team Report </w:t>
      </w:r>
      <w:r w:rsidR="00FB1EE8" w:rsidRPr="00C97885">
        <w:rPr>
          <w:rFonts w:ascii="Open Sans" w:hAnsi="Open Sans" w:cs="Open Sans"/>
          <w:color w:val="000000"/>
          <w:lang w:eastAsia="en-AU"/>
        </w:rPr>
        <w:t>recommendations</w:t>
      </w:r>
      <w:r w:rsidR="00A25063" w:rsidRPr="00C97885">
        <w:rPr>
          <w:rFonts w:ascii="Open Sans" w:hAnsi="Open Sans" w:cs="Open Sans"/>
          <w:color w:val="000000"/>
          <w:lang w:eastAsia="en-AU"/>
        </w:rPr>
        <w:t xml:space="preserve"> </w:t>
      </w:r>
      <w:r w:rsidR="00DB19F6" w:rsidRPr="00C97885">
        <w:rPr>
          <w:rFonts w:ascii="Open Sans" w:hAnsi="Open Sans" w:cs="Open Sans"/>
          <w:color w:val="000000"/>
          <w:lang w:eastAsia="en-AU"/>
        </w:rPr>
        <w:t>regarding</w:t>
      </w:r>
      <w:r w:rsidR="00DE3406" w:rsidRPr="00C97885">
        <w:rPr>
          <w:rFonts w:ascii="Open Sans" w:hAnsi="Open Sans" w:cs="Open Sans"/>
          <w:color w:val="000000"/>
          <w:lang w:eastAsia="en-AU"/>
        </w:rPr>
        <w:t xml:space="preserve"> their concerns in</w:t>
      </w:r>
      <w:r w:rsidR="00DB19F6" w:rsidRPr="00C97885">
        <w:rPr>
          <w:rFonts w:ascii="Open Sans" w:hAnsi="Open Sans" w:cs="Open Sans"/>
          <w:color w:val="000000"/>
          <w:lang w:eastAsia="en-AU"/>
        </w:rPr>
        <w:t xml:space="preserve"> the service not</w:t>
      </w:r>
      <w:r w:rsidR="00DE3406" w:rsidRPr="00C97885">
        <w:rPr>
          <w:rFonts w:ascii="Open Sans" w:hAnsi="Open Sans" w:cs="Open Sans"/>
          <w:color w:val="000000"/>
          <w:lang w:eastAsia="en-AU"/>
        </w:rPr>
        <w:t xml:space="preserve"> </w:t>
      </w:r>
      <w:r w:rsidR="003A7624" w:rsidRPr="00C97885">
        <w:rPr>
          <w:rFonts w:ascii="Open Sans" w:hAnsi="Open Sans" w:cs="Open Sans"/>
          <w:color w:val="000000"/>
          <w:lang w:eastAsia="en-AU"/>
        </w:rPr>
        <w:t xml:space="preserve">formally capturing consumer feedback directly. However, </w:t>
      </w:r>
      <w:r w:rsidR="00E928E6" w:rsidRPr="00C97885">
        <w:rPr>
          <w:rFonts w:ascii="Open Sans" w:hAnsi="Open Sans" w:cs="Open Sans"/>
          <w:color w:val="000000"/>
          <w:lang w:eastAsia="en-AU"/>
        </w:rPr>
        <w:t xml:space="preserve">I addressed this concern in 6(3)(d) and </w:t>
      </w:r>
      <w:r w:rsidR="003A7624" w:rsidRPr="00C97885">
        <w:rPr>
          <w:rFonts w:ascii="Open Sans" w:hAnsi="Open Sans" w:cs="Open Sans"/>
          <w:color w:val="000000"/>
          <w:lang w:eastAsia="en-AU"/>
        </w:rPr>
        <w:t xml:space="preserve">I remain satisfied </w:t>
      </w:r>
      <w:r w:rsidR="00BA28E6" w:rsidRPr="00C97885">
        <w:rPr>
          <w:rFonts w:ascii="Open Sans" w:hAnsi="Open Sans" w:cs="Open Sans"/>
          <w:color w:val="000000"/>
          <w:lang w:eastAsia="en-AU"/>
        </w:rPr>
        <w:t xml:space="preserve">management have implemented a proforma to formally capture consumer feedback </w:t>
      </w:r>
      <w:r w:rsidR="00BA28E6" w:rsidRPr="00C97885">
        <w:rPr>
          <w:rFonts w:ascii="Open Sans" w:hAnsi="Open Sans" w:cs="Open Sans"/>
          <w:color w:val="000000"/>
          <w:lang w:eastAsia="en-AU"/>
        </w:rPr>
        <w:lastRenderedPageBreak/>
        <w:t>directly</w:t>
      </w:r>
      <w:r w:rsidR="00565E95" w:rsidRPr="00C97885">
        <w:rPr>
          <w:rFonts w:ascii="Open Sans" w:hAnsi="Open Sans" w:cs="Open Sans"/>
          <w:color w:val="000000"/>
          <w:lang w:eastAsia="en-AU"/>
        </w:rPr>
        <w:t xml:space="preserve">. </w:t>
      </w:r>
      <w:r w:rsidR="00DF7806" w:rsidRPr="00C97885">
        <w:rPr>
          <w:rFonts w:ascii="Open Sans" w:hAnsi="Open Sans" w:cs="Open Sans"/>
          <w:color w:val="000000"/>
          <w:lang w:eastAsia="en-AU"/>
        </w:rPr>
        <w:t>I am satisfied management have reviewed the new process for effectivenes</w:t>
      </w:r>
      <w:r w:rsidR="00565E95" w:rsidRPr="00C97885">
        <w:rPr>
          <w:rFonts w:ascii="Open Sans" w:hAnsi="Open Sans" w:cs="Open Sans"/>
          <w:color w:val="000000"/>
          <w:lang w:eastAsia="en-AU"/>
        </w:rPr>
        <w:t>s as per the provided PCI</w:t>
      </w:r>
      <w:r w:rsidR="00DF7806" w:rsidRPr="00C97885">
        <w:rPr>
          <w:rFonts w:ascii="Open Sans" w:hAnsi="Open Sans" w:cs="Open Sans"/>
          <w:color w:val="000000"/>
          <w:lang w:eastAsia="en-AU"/>
        </w:rPr>
        <w:t>.</w:t>
      </w:r>
      <w:r w:rsidR="006539B3" w:rsidRPr="00C97885">
        <w:rPr>
          <w:rFonts w:ascii="Open Sans" w:hAnsi="Open Sans" w:cs="Open Sans"/>
          <w:color w:val="000000"/>
          <w:lang w:eastAsia="en-AU"/>
        </w:rPr>
        <w:t xml:space="preserve"> </w:t>
      </w:r>
    </w:p>
    <w:p w14:paraId="0ACC37BF" w14:textId="010C99B3" w:rsidR="00FB1EE8" w:rsidRDefault="00FB1EE8" w:rsidP="00C97885">
      <w:pPr>
        <w:pStyle w:val="CommentText"/>
        <w:spacing w:before="120" w:line="276" w:lineRule="auto"/>
        <w:rPr>
          <w:rFonts w:ascii="Open Sans" w:hAnsi="Open Sans" w:cs="Open Sans"/>
          <w:color w:val="auto"/>
        </w:rPr>
      </w:pPr>
      <w:r w:rsidRPr="00C97885">
        <w:rPr>
          <w:rFonts w:ascii="Open Sans" w:hAnsi="Open Sans" w:cs="Open Sans"/>
          <w:color w:val="000000"/>
          <w:lang w:eastAsia="en-AU"/>
        </w:rPr>
        <w:t>In relation to workforce governance</w:t>
      </w:r>
      <w:r w:rsidR="00BD3B99" w:rsidRPr="00C97885">
        <w:rPr>
          <w:rFonts w:ascii="Open Sans" w:hAnsi="Open Sans" w:cs="Open Sans"/>
          <w:color w:val="000000"/>
          <w:lang w:eastAsia="en-AU"/>
        </w:rPr>
        <w:t>,</w:t>
      </w:r>
      <w:r w:rsidR="00954EFB" w:rsidRPr="00C97885">
        <w:rPr>
          <w:rFonts w:ascii="Open Sans" w:hAnsi="Open Sans" w:cs="Open Sans"/>
          <w:color w:val="000000"/>
          <w:lang w:eastAsia="en-AU"/>
        </w:rPr>
        <w:t xml:space="preserve"> </w:t>
      </w:r>
      <w:r w:rsidR="00BD3B99" w:rsidRPr="00C97885">
        <w:rPr>
          <w:rFonts w:ascii="Open Sans" w:hAnsi="Open Sans" w:cs="Open Sans"/>
          <w:color w:val="000000"/>
          <w:lang w:eastAsia="en-AU"/>
        </w:rPr>
        <w:t>specifically</w:t>
      </w:r>
      <w:r w:rsidR="00954EFB" w:rsidRPr="00C97885">
        <w:rPr>
          <w:rFonts w:ascii="Open Sans" w:hAnsi="Open Sans" w:cs="Open Sans"/>
          <w:color w:val="000000"/>
          <w:lang w:eastAsia="en-AU"/>
        </w:rPr>
        <w:t xml:space="preserve"> the external workforce</w:t>
      </w:r>
      <w:r w:rsidR="00D31E19" w:rsidRPr="00C97885">
        <w:rPr>
          <w:rFonts w:ascii="Open Sans" w:hAnsi="Open Sans" w:cs="Open Sans"/>
          <w:color w:val="000000"/>
          <w:lang w:eastAsia="en-AU"/>
        </w:rPr>
        <w:t>,</w:t>
      </w:r>
      <w:r w:rsidR="00054414" w:rsidRPr="00C97885">
        <w:rPr>
          <w:rFonts w:ascii="Open Sans" w:hAnsi="Open Sans" w:cs="Open Sans"/>
          <w:color w:val="000000"/>
          <w:lang w:eastAsia="en-AU"/>
        </w:rPr>
        <w:t xml:space="preserve"> </w:t>
      </w:r>
      <w:r w:rsidR="007273BA" w:rsidRPr="00C97885">
        <w:rPr>
          <w:rFonts w:ascii="Open Sans" w:hAnsi="Open Sans" w:cs="Open Sans"/>
          <w:color w:val="000000"/>
          <w:lang w:eastAsia="en-AU"/>
        </w:rPr>
        <w:t xml:space="preserve">documentation </w:t>
      </w:r>
      <w:r w:rsidR="00054414" w:rsidRPr="00C97885">
        <w:rPr>
          <w:rFonts w:ascii="Open Sans" w:hAnsi="Open Sans" w:cs="Open Sans"/>
          <w:color w:val="000000"/>
          <w:lang w:eastAsia="en-AU"/>
        </w:rPr>
        <w:t>provided</w:t>
      </w:r>
      <w:r w:rsidR="00054414">
        <w:rPr>
          <w:rFonts w:ascii="Open Sans" w:hAnsi="Open Sans" w:cs="Open Sans"/>
          <w:color w:val="auto"/>
        </w:rPr>
        <w:t xml:space="preserve"> by management </w:t>
      </w:r>
      <w:r w:rsidR="00461447">
        <w:rPr>
          <w:rFonts w:ascii="Open Sans" w:hAnsi="Open Sans" w:cs="Open Sans"/>
          <w:color w:val="auto"/>
        </w:rPr>
        <w:t xml:space="preserve">evidenced management </w:t>
      </w:r>
      <w:r w:rsidR="00BD3B99">
        <w:rPr>
          <w:rFonts w:ascii="Open Sans" w:hAnsi="Open Sans" w:cs="Open Sans"/>
          <w:color w:val="auto"/>
        </w:rPr>
        <w:t xml:space="preserve">use an embedded recruitment and selection process to ensure the external workforce is competent and safe. Management demonstrated the </w:t>
      </w:r>
      <w:r w:rsidR="00475ADA">
        <w:rPr>
          <w:rFonts w:ascii="Open Sans" w:hAnsi="Open Sans" w:cs="Open Sans"/>
          <w:color w:val="auto"/>
        </w:rPr>
        <w:t xml:space="preserve">qualifications, roles, responsibilities and accountabilities are evaluated and reviewed </w:t>
      </w:r>
      <w:r w:rsidR="00D531B6">
        <w:rPr>
          <w:rFonts w:ascii="Open Sans" w:hAnsi="Open Sans" w:cs="Open Sans"/>
          <w:color w:val="auto"/>
        </w:rPr>
        <w:t xml:space="preserve">by the executive committee </w:t>
      </w:r>
      <w:r w:rsidR="00475ADA">
        <w:rPr>
          <w:rFonts w:ascii="Open Sans" w:hAnsi="Open Sans" w:cs="Open Sans"/>
          <w:color w:val="auto"/>
        </w:rPr>
        <w:t xml:space="preserve">annually to ensure </w:t>
      </w:r>
      <w:r w:rsidR="00AE622B">
        <w:rPr>
          <w:rFonts w:ascii="Open Sans" w:hAnsi="Open Sans" w:cs="Open Sans"/>
          <w:color w:val="auto"/>
        </w:rPr>
        <w:t xml:space="preserve">the </w:t>
      </w:r>
      <w:r w:rsidR="00CD41A0">
        <w:rPr>
          <w:rFonts w:ascii="Open Sans" w:hAnsi="Open Sans" w:cs="Open Sans"/>
          <w:color w:val="auto"/>
        </w:rPr>
        <w:t>external</w:t>
      </w:r>
      <w:r w:rsidR="00AE622B">
        <w:rPr>
          <w:rFonts w:ascii="Open Sans" w:hAnsi="Open Sans" w:cs="Open Sans"/>
          <w:color w:val="auto"/>
        </w:rPr>
        <w:t xml:space="preserve"> workforce meets its </w:t>
      </w:r>
      <w:r w:rsidR="002358BC">
        <w:rPr>
          <w:rFonts w:ascii="Open Sans" w:hAnsi="Open Sans" w:cs="Open Sans"/>
          <w:color w:val="auto"/>
        </w:rPr>
        <w:t xml:space="preserve">statutory </w:t>
      </w:r>
      <w:r w:rsidR="00AE622B" w:rsidRPr="00D31E19">
        <w:rPr>
          <w:rFonts w:ascii="Open Sans" w:hAnsi="Open Sans" w:cs="Open Sans"/>
          <w:color w:val="auto"/>
        </w:rPr>
        <w:t>obligations</w:t>
      </w:r>
      <w:r w:rsidR="00D31E19" w:rsidRPr="00D31E19">
        <w:rPr>
          <w:rFonts w:ascii="Open Sans" w:hAnsi="Open Sans" w:cs="Open Sans"/>
          <w:color w:val="auto"/>
        </w:rPr>
        <w:t xml:space="preserve">, </w:t>
      </w:r>
      <w:r w:rsidR="007273BA" w:rsidRPr="00D31E19">
        <w:rPr>
          <w:rFonts w:ascii="Open Sans" w:hAnsi="Open Sans" w:cs="Open Sans"/>
          <w:color w:val="auto"/>
        </w:rPr>
        <w:t xml:space="preserve">which is </w:t>
      </w:r>
      <w:r w:rsidR="00CD41A0" w:rsidRPr="00D31E19">
        <w:rPr>
          <w:rFonts w:ascii="Open Sans" w:hAnsi="Open Sans" w:cs="Open Sans"/>
          <w:color w:val="auto"/>
        </w:rPr>
        <w:t xml:space="preserve">further addressed in 7(3)(c). </w:t>
      </w:r>
    </w:p>
    <w:p w14:paraId="68237A7F" w14:textId="3A910296" w:rsidR="00FD2A28" w:rsidRPr="00C97885" w:rsidRDefault="00FD2A28" w:rsidP="00C97885">
      <w:pPr>
        <w:pStyle w:val="CommentText"/>
        <w:spacing w:before="120" w:line="276" w:lineRule="auto"/>
        <w:rPr>
          <w:rFonts w:ascii="Open Sans" w:hAnsi="Open Sans" w:cs="Open Sans"/>
          <w:color w:val="000000"/>
          <w:lang w:eastAsia="en-AU"/>
        </w:rPr>
      </w:pPr>
      <w:r>
        <w:rPr>
          <w:rFonts w:ascii="Open Sans" w:hAnsi="Open Sans" w:cs="Open Sans"/>
        </w:rPr>
        <w:t xml:space="preserve">I </w:t>
      </w:r>
      <w:r w:rsidRPr="00C97885">
        <w:rPr>
          <w:rFonts w:ascii="Open Sans" w:hAnsi="Open Sans" w:cs="Open Sans"/>
          <w:color w:val="000000"/>
          <w:lang w:eastAsia="en-AU"/>
        </w:rPr>
        <w:t xml:space="preserve">have considered the Assessment Team recommendation and the response from management in relation to this requirement. I am satisfied management have sufficiently provided </w:t>
      </w:r>
      <w:r w:rsidR="00E86780" w:rsidRPr="00C97885">
        <w:rPr>
          <w:rFonts w:ascii="Open Sans" w:hAnsi="Open Sans" w:cs="Open Sans"/>
          <w:color w:val="000000"/>
          <w:lang w:eastAsia="en-AU"/>
        </w:rPr>
        <w:t xml:space="preserve">organisational </w:t>
      </w:r>
      <w:r w:rsidRPr="00C97885">
        <w:rPr>
          <w:rFonts w:ascii="Open Sans" w:hAnsi="Open Sans" w:cs="Open Sans"/>
          <w:color w:val="000000"/>
          <w:lang w:eastAsia="en-AU"/>
        </w:rPr>
        <w:t xml:space="preserve">oversight </w:t>
      </w:r>
      <w:r w:rsidR="00714DA3" w:rsidRPr="00C97885">
        <w:rPr>
          <w:rFonts w:ascii="Open Sans" w:hAnsi="Open Sans" w:cs="Open Sans"/>
          <w:color w:val="000000"/>
          <w:lang w:eastAsia="en-AU"/>
        </w:rPr>
        <w:t xml:space="preserve">of </w:t>
      </w:r>
      <w:r w:rsidRPr="00C97885">
        <w:rPr>
          <w:rFonts w:ascii="Open Sans" w:hAnsi="Open Sans" w:cs="Open Sans"/>
          <w:color w:val="000000"/>
          <w:lang w:eastAsia="en-AU"/>
        </w:rPr>
        <w:t>continuous improvement, workforce governance</w:t>
      </w:r>
      <w:r w:rsidR="00792796" w:rsidRPr="00C97885">
        <w:rPr>
          <w:rFonts w:ascii="Open Sans" w:hAnsi="Open Sans" w:cs="Open Sans"/>
          <w:color w:val="000000"/>
          <w:lang w:eastAsia="en-AU"/>
        </w:rPr>
        <w:t>, financial governance and feedback and complaints.</w:t>
      </w:r>
      <w:r w:rsidR="004607DA" w:rsidRPr="00C97885">
        <w:rPr>
          <w:rFonts w:ascii="Open Sans" w:hAnsi="Open Sans" w:cs="Open Sans"/>
          <w:color w:val="000000"/>
          <w:lang w:eastAsia="en-AU"/>
        </w:rPr>
        <w:t xml:space="preserve"> </w:t>
      </w:r>
    </w:p>
    <w:p w14:paraId="3ED27802" w14:textId="1789C377" w:rsidR="00E86780" w:rsidRDefault="00E86780" w:rsidP="00C97885">
      <w:pPr>
        <w:pStyle w:val="CommentText"/>
        <w:spacing w:before="120" w:line="276" w:lineRule="auto"/>
        <w:rPr>
          <w:rFonts w:ascii="Open Sans" w:hAnsi="Open Sans" w:cs="Open Sans"/>
        </w:rPr>
      </w:pPr>
      <w:r w:rsidRPr="00C97885">
        <w:rPr>
          <w:rFonts w:ascii="Open Sans" w:hAnsi="Open Sans" w:cs="Open Sans"/>
          <w:color w:val="000000"/>
          <w:lang w:eastAsia="en-AU"/>
        </w:rPr>
        <w:t>Based</w:t>
      </w:r>
      <w:r w:rsidRPr="006A738E">
        <w:rPr>
          <w:rFonts w:ascii="Open Sans" w:hAnsi="Open Sans" w:cs="Open Sans"/>
          <w:color w:val="auto"/>
        </w:rPr>
        <w:t xml:space="preserve"> on the information summarised above, I find the service</w:t>
      </w:r>
      <w:r>
        <w:rPr>
          <w:rFonts w:ascii="Open Sans" w:hAnsi="Open Sans" w:cs="Open Sans"/>
          <w:color w:val="auto"/>
        </w:rPr>
        <w:t xml:space="preserve"> is</w:t>
      </w:r>
      <w:r w:rsidRPr="006A738E">
        <w:rPr>
          <w:rFonts w:ascii="Open Sans" w:hAnsi="Open Sans" w:cs="Open Sans"/>
          <w:color w:val="auto"/>
        </w:rPr>
        <w:t xml:space="preserve"> compliant with </w:t>
      </w:r>
      <w:r w:rsidR="00A207AA">
        <w:rPr>
          <w:rFonts w:ascii="Open Sans" w:hAnsi="Open Sans" w:cs="Open Sans"/>
          <w:color w:val="auto"/>
        </w:rPr>
        <w:t>R</w:t>
      </w:r>
      <w:r w:rsidR="001730AA">
        <w:rPr>
          <w:rFonts w:ascii="Open Sans" w:hAnsi="Open Sans" w:cs="Open Sans"/>
          <w:color w:val="auto"/>
        </w:rPr>
        <w:t>e</w:t>
      </w:r>
      <w:r w:rsidRPr="006A738E">
        <w:rPr>
          <w:rFonts w:ascii="Open Sans" w:hAnsi="Open Sans" w:cs="Open Sans"/>
          <w:color w:val="auto"/>
        </w:rPr>
        <w:t xml:space="preserve">quirement </w:t>
      </w:r>
      <w:r>
        <w:rPr>
          <w:rFonts w:ascii="Open Sans" w:hAnsi="Open Sans" w:cs="Open Sans"/>
          <w:color w:val="auto"/>
        </w:rPr>
        <w:t>8</w:t>
      </w:r>
      <w:r w:rsidRPr="006A738E">
        <w:rPr>
          <w:rFonts w:ascii="Open Sans" w:hAnsi="Open Sans" w:cs="Open Sans"/>
          <w:color w:val="auto"/>
        </w:rPr>
        <w:t>(3)(</w:t>
      </w:r>
      <w:r>
        <w:rPr>
          <w:rFonts w:ascii="Open Sans" w:hAnsi="Open Sans" w:cs="Open Sans"/>
          <w:color w:val="auto"/>
        </w:rPr>
        <w:t>c</w:t>
      </w:r>
      <w:r w:rsidRPr="006A738E">
        <w:rPr>
          <w:rFonts w:ascii="Open Sans" w:hAnsi="Open Sans" w:cs="Open Sans"/>
          <w:color w:val="auto"/>
        </w:rPr>
        <w:t>)</w:t>
      </w:r>
      <w:r>
        <w:rPr>
          <w:rFonts w:ascii="Open Sans" w:hAnsi="Open Sans" w:cs="Open Sans"/>
          <w:color w:val="auto"/>
        </w:rPr>
        <w:t xml:space="preserve">. </w:t>
      </w:r>
    </w:p>
    <w:p w14:paraId="7192AE27" w14:textId="18ABDE97" w:rsidR="00691D2A" w:rsidRPr="00484631" w:rsidRDefault="00484631" w:rsidP="00C97885">
      <w:pPr>
        <w:pStyle w:val="NormalArial"/>
        <w:spacing w:before="120" w:line="276" w:lineRule="auto"/>
        <w:rPr>
          <w:rFonts w:ascii="Open Sans" w:hAnsi="Open Sans" w:cs="Open Sans"/>
          <w:u w:val="single"/>
        </w:rPr>
      </w:pPr>
      <w:r w:rsidRPr="00484631">
        <w:rPr>
          <w:rFonts w:ascii="Open Sans" w:hAnsi="Open Sans" w:cs="Open Sans"/>
          <w:u w:val="single"/>
        </w:rPr>
        <w:t>Requirement 8(3)(d)</w:t>
      </w:r>
    </w:p>
    <w:p w14:paraId="430B37F9" w14:textId="63F28585" w:rsidR="0048774A" w:rsidRDefault="00323FD4" w:rsidP="00C97885">
      <w:pPr>
        <w:pStyle w:val="CommentText"/>
        <w:spacing w:before="120" w:line="276" w:lineRule="auto"/>
        <w:rPr>
          <w:rFonts w:ascii="Open Sans" w:hAnsi="Open Sans" w:cs="Open Sans"/>
        </w:rPr>
      </w:pPr>
      <w:r>
        <w:rPr>
          <w:rFonts w:ascii="Open Sans" w:hAnsi="Open Sans" w:cs="Open Sans"/>
        </w:rPr>
        <w:t>The o</w:t>
      </w:r>
      <w:r w:rsidR="0048774A" w:rsidRPr="7A27982D">
        <w:rPr>
          <w:rFonts w:ascii="Open Sans" w:hAnsi="Open Sans" w:cs="Open Sans"/>
        </w:rPr>
        <w:t xml:space="preserve">rganisation has risk management systems and practices in place to </w:t>
      </w:r>
      <w:r w:rsidR="0048774A">
        <w:rPr>
          <w:rFonts w:ascii="Open Sans" w:hAnsi="Open Sans" w:cs="Open Sans"/>
        </w:rPr>
        <w:t xml:space="preserve">enable the service to </w:t>
      </w:r>
      <w:r w:rsidR="0048774A" w:rsidRPr="7A27982D">
        <w:rPr>
          <w:rFonts w:ascii="Open Sans" w:hAnsi="Open Sans" w:cs="Open Sans"/>
        </w:rPr>
        <w:t xml:space="preserve">manage high-prevalence risks associated with the care of </w:t>
      </w:r>
      <w:r w:rsidR="0048774A">
        <w:rPr>
          <w:rFonts w:ascii="Open Sans" w:hAnsi="Open Sans" w:cs="Open Sans"/>
        </w:rPr>
        <w:t>consumers</w:t>
      </w:r>
      <w:r w:rsidR="0048774A" w:rsidRPr="7A27982D">
        <w:rPr>
          <w:rFonts w:ascii="Open Sans" w:hAnsi="Open Sans" w:cs="Open Sans"/>
        </w:rPr>
        <w:t xml:space="preserve"> and identify and respond to abuse and neglect of consumers. The </w:t>
      </w:r>
      <w:r w:rsidR="0048774A">
        <w:rPr>
          <w:rFonts w:ascii="Open Sans" w:hAnsi="Open Sans" w:cs="Open Sans"/>
        </w:rPr>
        <w:t>service,</w:t>
      </w:r>
      <w:r w:rsidR="0048774A" w:rsidRPr="7A27982D">
        <w:rPr>
          <w:rFonts w:ascii="Open Sans" w:hAnsi="Open Sans" w:cs="Open Sans"/>
        </w:rPr>
        <w:t xml:space="preserve"> </w:t>
      </w:r>
      <w:r w:rsidR="0048774A">
        <w:rPr>
          <w:rFonts w:ascii="Open Sans" w:hAnsi="Open Sans" w:cs="Open Sans"/>
        </w:rPr>
        <w:t xml:space="preserve">however, </w:t>
      </w:r>
      <w:r w:rsidR="0048774A" w:rsidRPr="7A27982D">
        <w:rPr>
          <w:rFonts w:ascii="Open Sans" w:hAnsi="Open Sans" w:cs="Open Sans"/>
        </w:rPr>
        <w:t xml:space="preserve">does not have effective risk management systems and practices in place to support </w:t>
      </w:r>
      <w:r w:rsidR="0048774A">
        <w:rPr>
          <w:rFonts w:ascii="Open Sans" w:hAnsi="Open Sans" w:cs="Open Sans"/>
        </w:rPr>
        <w:t>HC</w:t>
      </w:r>
      <w:r w:rsidR="002D3871">
        <w:rPr>
          <w:rFonts w:ascii="Open Sans" w:hAnsi="Open Sans" w:cs="Open Sans"/>
        </w:rPr>
        <w:t>P</w:t>
      </w:r>
      <w:r w:rsidR="0048774A">
        <w:rPr>
          <w:rFonts w:ascii="Open Sans" w:hAnsi="Open Sans" w:cs="Open Sans"/>
        </w:rPr>
        <w:t xml:space="preserve"> and CHSP consumers</w:t>
      </w:r>
      <w:r w:rsidR="0048774A" w:rsidRPr="7A27982D">
        <w:rPr>
          <w:rFonts w:ascii="Open Sans" w:hAnsi="Open Sans" w:cs="Open Sans"/>
        </w:rPr>
        <w:t xml:space="preserve"> to live the best life they can or manage and prevent incidents.</w:t>
      </w:r>
    </w:p>
    <w:p w14:paraId="46DFB6CE" w14:textId="77777777" w:rsidR="00FD3FB6" w:rsidRPr="00FD3FB6" w:rsidRDefault="00FD3FB6" w:rsidP="00C97885">
      <w:pPr>
        <w:spacing w:before="120" w:line="276" w:lineRule="auto"/>
        <w:rPr>
          <w:rFonts w:ascii="Open Sans" w:eastAsia="Open Sans" w:hAnsi="Open Sans" w:cs="Open Sans"/>
          <w:u w:val="single"/>
        </w:rPr>
      </w:pPr>
      <w:r w:rsidRPr="00FD3FB6">
        <w:rPr>
          <w:rFonts w:ascii="Open Sans" w:eastAsia="Open Sans" w:hAnsi="Open Sans" w:cs="Open Sans"/>
          <w:u w:val="single"/>
        </w:rPr>
        <w:t>Managing high-impact or high-prevalence risks</w:t>
      </w:r>
    </w:p>
    <w:p w14:paraId="4E48CCA0" w14:textId="7A01B19A" w:rsidR="002D3871" w:rsidRPr="006667B6" w:rsidRDefault="004F718C" w:rsidP="00C97885">
      <w:pPr>
        <w:pStyle w:val="CommentText"/>
        <w:spacing w:before="120" w:line="276" w:lineRule="auto"/>
        <w:rPr>
          <w:rFonts w:ascii="Open Sans" w:hAnsi="Open Sans" w:cs="Open Sans"/>
          <w:color w:val="auto"/>
        </w:rPr>
      </w:pPr>
      <w:r w:rsidRPr="006667B6">
        <w:rPr>
          <w:rFonts w:ascii="Open Sans" w:hAnsi="Open Sans" w:cs="Open Sans"/>
          <w:color w:val="auto"/>
        </w:rPr>
        <w:t xml:space="preserve">The Approved Provider response, supporting documents and PCI refer to actions included </w:t>
      </w:r>
      <w:r w:rsidRPr="00C97885">
        <w:rPr>
          <w:rFonts w:ascii="Open Sans" w:hAnsi="Open Sans" w:cs="Open Sans"/>
          <w:color w:val="000000"/>
          <w:lang w:eastAsia="en-AU"/>
        </w:rPr>
        <w:t>under</w:t>
      </w:r>
      <w:r w:rsidRPr="006667B6">
        <w:rPr>
          <w:rFonts w:ascii="Open Sans" w:hAnsi="Open Sans" w:cs="Open Sans"/>
          <w:color w:val="auto"/>
        </w:rPr>
        <w:t xml:space="preserve"> Requirement 8(3)(d)</w:t>
      </w:r>
      <w:r w:rsidR="009757E4" w:rsidRPr="006667B6">
        <w:rPr>
          <w:rFonts w:ascii="Open Sans" w:hAnsi="Open Sans" w:cs="Open Sans"/>
          <w:color w:val="auto"/>
        </w:rPr>
        <w:t xml:space="preserve">. The </w:t>
      </w:r>
      <w:r w:rsidR="00124CCA" w:rsidRPr="006667B6">
        <w:rPr>
          <w:rFonts w:ascii="Open Sans" w:hAnsi="Open Sans" w:cs="Open Sans"/>
          <w:color w:val="auto"/>
        </w:rPr>
        <w:t xml:space="preserve">Assessment Team </w:t>
      </w:r>
      <w:r w:rsidR="0094195D" w:rsidRPr="006667B6">
        <w:rPr>
          <w:rFonts w:ascii="Open Sans" w:hAnsi="Open Sans" w:cs="Open Sans"/>
          <w:color w:val="auto"/>
        </w:rPr>
        <w:t>r</w:t>
      </w:r>
      <w:r w:rsidR="008955B3" w:rsidRPr="006667B6">
        <w:rPr>
          <w:rFonts w:ascii="Open Sans" w:hAnsi="Open Sans" w:cs="Open Sans"/>
          <w:color w:val="auto"/>
        </w:rPr>
        <w:t>eport</w:t>
      </w:r>
      <w:r w:rsidR="00262F05" w:rsidRPr="006667B6">
        <w:rPr>
          <w:rFonts w:ascii="Open Sans" w:hAnsi="Open Sans" w:cs="Open Sans"/>
          <w:color w:val="auto"/>
        </w:rPr>
        <w:t xml:space="preserve"> raised deficits relating to clinical oversight of the vulnerability checklist.</w:t>
      </w:r>
      <w:r w:rsidR="00124CCA" w:rsidRPr="006667B6">
        <w:rPr>
          <w:rFonts w:ascii="Open Sans" w:hAnsi="Open Sans" w:cs="Open Sans"/>
          <w:color w:val="auto"/>
        </w:rPr>
        <w:t xml:space="preserve"> Management provided evidence </w:t>
      </w:r>
      <w:r w:rsidR="009B3C1E" w:rsidRPr="006667B6">
        <w:rPr>
          <w:rFonts w:ascii="Open Sans" w:hAnsi="Open Sans" w:cs="Open Sans"/>
          <w:color w:val="auto"/>
        </w:rPr>
        <w:t xml:space="preserve">of their PCI which demonstrates </w:t>
      </w:r>
      <w:r w:rsidR="00FB526B" w:rsidRPr="006667B6">
        <w:rPr>
          <w:rFonts w:ascii="Open Sans" w:hAnsi="Open Sans" w:cs="Open Sans"/>
          <w:color w:val="auto"/>
        </w:rPr>
        <w:t>the vulnerability check list is used to supplement clinical risk assessments</w:t>
      </w:r>
      <w:r w:rsidR="00B214E4" w:rsidRPr="006667B6">
        <w:rPr>
          <w:rFonts w:ascii="Open Sans" w:hAnsi="Open Sans" w:cs="Open Sans"/>
          <w:color w:val="auto"/>
        </w:rPr>
        <w:t xml:space="preserve"> and not to replace them. </w:t>
      </w:r>
      <w:r w:rsidR="00BC0979" w:rsidRPr="006667B6">
        <w:rPr>
          <w:rFonts w:ascii="Open Sans" w:hAnsi="Open Sans" w:cs="Open Sans"/>
          <w:color w:val="auto"/>
        </w:rPr>
        <w:t>Evidence provided by management supports the</w:t>
      </w:r>
      <w:r w:rsidR="002D6000" w:rsidRPr="006667B6">
        <w:rPr>
          <w:rFonts w:ascii="Open Sans" w:hAnsi="Open Sans" w:cs="Open Sans"/>
          <w:color w:val="auto"/>
        </w:rPr>
        <w:t xml:space="preserve"> </w:t>
      </w:r>
      <w:r w:rsidR="00BC0979" w:rsidRPr="006667B6">
        <w:rPr>
          <w:rFonts w:ascii="Open Sans" w:hAnsi="Open Sans" w:cs="Open Sans"/>
          <w:color w:val="auto"/>
        </w:rPr>
        <w:t xml:space="preserve">initiative is </w:t>
      </w:r>
      <w:r w:rsidR="002D6000" w:rsidRPr="00C97885">
        <w:rPr>
          <w:rFonts w:ascii="Open Sans" w:hAnsi="Open Sans" w:cs="Open Sans"/>
          <w:color w:val="000000"/>
          <w:lang w:eastAsia="en-AU"/>
        </w:rPr>
        <w:t>designed</w:t>
      </w:r>
      <w:r w:rsidR="002D6000" w:rsidRPr="006667B6">
        <w:rPr>
          <w:rFonts w:ascii="Open Sans" w:hAnsi="Open Sans" w:cs="Open Sans"/>
          <w:color w:val="auto"/>
        </w:rPr>
        <w:t xml:space="preserve"> to </w:t>
      </w:r>
      <w:r w:rsidR="00EB279D" w:rsidRPr="006667B6">
        <w:rPr>
          <w:rFonts w:ascii="Open Sans" w:hAnsi="Open Sans" w:cs="Open Sans"/>
          <w:color w:val="auto"/>
        </w:rPr>
        <w:t xml:space="preserve">supplement </w:t>
      </w:r>
      <w:r w:rsidR="00FC7E8D" w:rsidRPr="006667B6">
        <w:rPr>
          <w:rFonts w:ascii="Open Sans" w:hAnsi="Open Sans" w:cs="Open Sans"/>
          <w:color w:val="auto"/>
        </w:rPr>
        <w:t xml:space="preserve">the management of risk during care planning assessments. </w:t>
      </w:r>
      <w:r w:rsidR="001D6764" w:rsidRPr="006667B6">
        <w:rPr>
          <w:rFonts w:ascii="Open Sans" w:hAnsi="Open Sans" w:cs="Open Sans"/>
          <w:color w:val="auto"/>
        </w:rPr>
        <w:t xml:space="preserve">There is insufficient </w:t>
      </w:r>
      <w:r w:rsidR="00EB279D" w:rsidRPr="006667B6">
        <w:rPr>
          <w:rFonts w:ascii="Open Sans" w:hAnsi="Open Sans" w:cs="Open Sans"/>
          <w:color w:val="auto"/>
        </w:rPr>
        <w:t xml:space="preserve">evidence to support </w:t>
      </w:r>
      <w:r w:rsidR="00F955BE" w:rsidRPr="006667B6">
        <w:rPr>
          <w:rFonts w:ascii="Open Sans" w:hAnsi="Open Sans" w:cs="Open Sans"/>
          <w:color w:val="auto"/>
        </w:rPr>
        <w:t xml:space="preserve">a paucity of clinical oversight and management of high impact high </w:t>
      </w:r>
      <w:r w:rsidR="00497073" w:rsidRPr="006667B6">
        <w:rPr>
          <w:rFonts w:ascii="Open Sans" w:hAnsi="Open Sans" w:cs="Open Sans"/>
          <w:color w:val="auto"/>
        </w:rPr>
        <w:t>prevalence</w:t>
      </w:r>
      <w:r w:rsidR="00F955BE" w:rsidRPr="006667B6">
        <w:rPr>
          <w:rFonts w:ascii="Open Sans" w:hAnsi="Open Sans" w:cs="Open Sans"/>
          <w:color w:val="auto"/>
        </w:rPr>
        <w:t xml:space="preserve"> risks</w:t>
      </w:r>
      <w:r w:rsidR="00497073" w:rsidRPr="006667B6">
        <w:rPr>
          <w:rFonts w:ascii="Open Sans" w:hAnsi="Open Sans" w:cs="Open Sans"/>
          <w:color w:val="auto"/>
        </w:rPr>
        <w:t xml:space="preserve"> in this regard</w:t>
      </w:r>
      <w:r w:rsidR="00F955BE" w:rsidRPr="006667B6">
        <w:rPr>
          <w:rFonts w:ascii="Open Sans" w:hAnsi="Open Sans" w:cs="Open Sans"/>
          <w:color w:val="auto"/>
        </w:rPr>
        <w:t>.</w:t>
      </w:r>
    </w:p>
    <w:p w14:paraId="13C9663F" w14:textId="77777777" w:rsidR="00B358EF" w:rsidRPr="00B358EF" w:rsidRDefault="00B358EF" w:rsidP="00C97885">
      <w:pPr>
        <w:spacing w:before="120" w:line="276" w:lineRule="auto"/>
        <w:rPr>
          <w:rFonts w:ascii="Open Sans" w:eastAsia="Open Sans" w:hAnsi="Open Sans" w:cs="Open Sans"/>
          <w:u w:val="single"/>
        </w:rPr>
      </w:pPr>
      <w:r w:rsidRPr="00B358EF">
        <w:rPr>
          <w:rFonts w:ascii="Open Sans" w:eastAsia="Open Sans" w:hAnsi="Open Sans" w:cs="Open Sans"/>
          <w:u w:val="single"/>
        </w:rPr>
        <w:t>Managing and preventing incidents, including the use of an incident management system</w:t>
      </w:r>
    </w:p>
    <w:p w14:paraId="309C1F97" w14:textId="6D6EDBED" w:rsidR="004F61D6" w:rsidRDefault="004F718C" w:rsidP="00C97885">
      <w:pPr>
        <w:pStyle w:val="CommentText"/>
        <w:spacing w:before="120" w:line="276" w:lineRule="auto"/>
        <w:rPr>
          <w:rFonts w:ascii="Open Sans" w:hAnsi="Open Sans" w:cs="Open Sans"/>
        </w:rPr>
      </w:pPr>
      <w:r w:rsidRPr="009A54A1">
        <w:rPr>
          <w:rFonts w:ascii="Open Sans" w:hAnsi="Open Sans" w:cs="Open Sans"/>
          <w:color w:val="auto"/>
        </w:rPr>
        <w:t>The Approved Provider response</w:t>
      </w:r>
      <w:r>
        <w:rPr>
          <w:rFonts w:ascii="Open Sans" w:hAnsi="Open Sans" w:cs="Open Sans"/>
          <w:color w:val="auto"/>
        </w:rPr>
        <w:t xml:space="preserve">, </w:t>
      </w:r>
      <w:r w:rsidRPr="009A54A1">
        <w:rPr>
          <w:rFonts w:ascii="Open Sans" w:hAnsi="Open Sans" w:cs="Open Sans"/>
          <w:color w:val="auto"/>
        </w:rPr>
        <w:t xml:space="preserve">supporting </w:t>
      </w:r>
      <w:r>
        <w:rPr>
          <w:rFonts w:ascii="Open Sans" w:hAnsi="Open Sans" w:cs="Open Sans"/>
          <w:color w:val="auto"/>
        </w:rPr>
        <w:t xml:space="preserve">documents and PCI </w:t>
      </w:r>
      <w:r w:rsidRPr="009A54A1">
        <w:rPr>
          <w:rFonts w:ascii="Open Sans" w:hAnsi="Open Sans" w:cs="Open Sans"/>
          <w:color w:val="auto"/>
        </w:rPr>
        <w:t xml:space="preserve">refer to actions included </w:t>
      </w:r>
      <w:r w:rsidRPr="00C97885">
        <w:rPr>
          <w:rFonts w:ascii="Open Sans" w:hAnsi="Open Sans" w:cs="Open Sans"/>
          <w:color w:val="000000"/>
          <w:lang w:eastAsia="en-AU"/>
        </w:rPr>
        <w:t>under</w:t>
      </w:r>
      <w:r w:rsidRPr="009A54A1">
        <w:rPr>
          <w:rFonts w:ascii="Open Sans" w:hAnsi="Open Sans" w:cs="Open Sans"/>
          <w:color w:val="auto"/>
        </w:rPr>
        <w:t xml:space="preserve"> Requirement </w:t>
      </w:r>
      <w:r>
        <w:rPr>
          <w:rFonts w:ascii="Open Sans" w:hAnsi="Open Sans" w:cs="Open Sans"/>
          <w:color w:val="auto"/>
        </w:rPr>
        <w:t>8</w:t>
      </w:r>
      <w:r w:rsidRPr="009A54A1">
        <w:rPr>
          <w:rFonts w:ascii="Open Sans" w:hAnsi="Open Sans" w:cs="Open Sans"/>
          <w:color w:val="auto"/>
        </w:rPr>
        <w:t>(3)(</w:t>
      </w:r>
      <w:r>
        <w:rPr>
          <w:rFonts w:ascii="Open Sans" w:hAnsi="Open Sans" w:cs="Open Sans"/>
          <w:color w:val="auto"/>
        </w:rPr>
        <w:t>d</w:t>
      </w:r>
      <w:r w:rsidRPr="00D2610F">
        <w:rPr>
          <w:rFonts w:ascii="Open Sans" w:hAnsi="Open Sans" w:cs="Open Sans"/>
          <w:color w:val="auto"/>
        </w:rPr>
        <w:t xml:space="preserve">). </w:t>
      </w:r>
      <w:r w:rsidR="004506F4" w:rsidRPr="00D2610F">
        <w:rPr>
          <w:rFonts w:ascii="Open Sans" w:hAnsi="Open Sans" w:cs="Open Sans"/>
          <w:color w:val="auto"/>
        </w:rPr>
        <w:t>Staff</w:t>
      </w:r>
      <w:r w:rsidR="007A02B7" w:rsidRPr="00D2610F">
        <w:rPr>
          <w:rFonts w:ascii="Open Sans" w:hAnsi="Open Sans" w:cs="Open Sans"/>
          <w:color w:val="auto"/>
        </w:rPr>
        <w:t xml:space="preserve"> demonstrated</w:t>
      </w:r>
      <w:r w:rsidR="000940E6" w:rsidRPr="00D2610F">
        <w:rPr>
          <w:rFonts w:ascii="Open Sans" w:hAnsi="Open Sans" w:cs="Open Sans"/>
          <w:color w:val="auto"/>
        </w:rPr>
        <w:t xml:space="preserve"> knowledge in</w:t>
      </w:r>
      <w:r w:rsidR="007A02B7" w:rsidRPr="00D2610F">
        <w:rPr>
          <w:rFonts w:ascii="Open Sans" w:hAnsi="Open Sans" w:cs="Open Sans"/>
          <w:color w:val="auto"/>
        </w:rPr>
        <w:t xml:space="preserve"> </w:t>
      </w:r>
      <w:r w:rsidR="000940E6" w:rsidRPr="00D2610F">
        <w:rPr>
          <w:rFonts w:ascii="Open Sans" w:hAnsi="Open Sans" w:cs="Open Sans"/>
          <w:color w:val="auto"/>
        </w:rPr>
        <w:t>reporting an</w:t>
      </w:r>
      <w:r w:rsidR="000A07D7" w:rsidRPr="00D2610F">
        <w:rPr>
          <w:rFonts w:ascii="Open Sans" w:hAnsi="Open Sans" w:cs="Open Sans"/>
          <w:color w:val="auto"/>
        </w:rPr>
        <w:t xml:space="preserve"> incident</w:t>
      </w:r>
      <w:r w:rsidR="00B815A9" w:rsidRPr="00D2610F">
        <w:rPr>
          <w:rFonts w:ascii="Open Sans" w:hAnsi="Open Sans" w:cs="Open Sans"/>
          <w:color w:val="auto"/>
        </w:rPr>
        <w:t xml:space="preserve">, </w:t>
      </w:r>
      <w:r w:rsidR="000A07D7" w:rsidRPr="00D2610F">
        <w:rPr>
          <w:rFonts w:ascii="Open Sans" w:hAnsi="Open Sans" w:cs="Open Sans"/>
          <w:color w:val="auto"/>
        </w:rPr>
        <w:t xml:space="preserve">where </w:t>
      </w:r>
      <w:r w:rsidR="008639D2" w:rsidRPr="00D2610F">
        <w:rPr>
          <w:rFonts w:ascii="Open Sans" w:hAnsi="Open Sans" w:cs="Open Sans"/>
          <w:color w:val="auto"/>
        </w:rPr>
        <w:t>and to whom</w:t>
      </w:r>
      <w:r w:rsidR="007960B5" w:rsidRPr="00D2610F">
        <w:rPr>
          <w:rFonts w:ascii="Open Sans" w:hAnsi="Open Sans" w:cs="Open Sans"/>
          <w:color w:val="auto"/>
        </w:rPr>
        <w:t xml:space="preserve"> incidents are reported.</w:t>
      </w:r>
      <w:r w:rsidR="008639D2" w:rsidRPr="00D2610F">
        <w:rPr>
          <w:rFonts w:ascii="Open Sans" w:hAnsi="Open Sans" w:cs="Open Sans"/>
          <w:color w:val="auto"/>
        </w:rPr>
        <w:t xml:space="preserve"> </w:t>
      </w:r>
      <w:r w:rsidR="00967F8A" w:rsidRPr="00D2610F">
        <w:rPr>
          <w:rFonts w:ascii="Open Sans" w:hAnsi="Open Sans" w:cs="Open Sans"/>
          <w:color w:val="auto"/>
        </w:rPr>
        <w:t xml:space="preserve">Although the concern extended to incident evaluation </w:t>
      </w:r>
      <w:r w:rsidR="00CC10C1" w:rsidRPr="00D2610F">
        <w:rPr>
          <w:rFonts w:ascii="Open Sans" w:hAnsi="Open Sans" w:cs="Open Sans"/>
          <w:color w:val="auto"/>
        </w:rPr>
        <w:t xml:space="preserve">not being completed and closed by management for some incidents, management </w:t>
      </w:r>
      <w:r w:rsidR="00CC10C1" w:rsidRPr="00D2610F">
        <w:rPr>
          <w:rFonts w:ascii="Open Sans" w:hAnsi="Open Sans" w:cs="Open Sans"/>
          <w:color w:val="auto"/>
        </w:rPr>
        <w:lastRenderedPageBreak/>
        <w:t xml:space="preserve">provided </w:t>
      </w:r>
      <w:r w:rsidR="00E52949" w:rsidRPr="00D2610F">
        <w:rPr>
          <w:rFonts w:ascii="Open Sans" w:hAnsi="Open Sans" w:cs="Open Sans"/>
          <w:color w:val="auto"/>
        </w:rPr>
        <w:t xml:space="preserve">evidence of the incident management </w:t>
      </w:r>
      <w:r w:rsidR="00E52949">
        <w:rPr>
          <w:rFonts w:ascii="Open Sans" w:hAnsi="Open Sans" w:cs="Open Sans"/>
        </w:rPr>
        <w:t xml:space="preserve">roles and responsibilities. </w:t>
      </w:r>
      <w:r w:rsidR="00A73829">
        <w:rPr>
          <w:rFonts w:ascii="Open Sans" w:hAnsi="Open Sans" w:cs="Open Sans"/>
        </w:rPr>
        <w:t xml:space="preserve">The closure process evidenced the registered nurse on duty is responsible for consulting with care staff and </w:t>
      </w:r>
      <w:r w:rsidR="0041686B">
        <w:rPr>
          <w:rFonts w:ascii="Open Sans" w:hAnsi="Open Sans" w:cs="Open Sans"/>
        </w:rPr>
        <w:t xml:space="preserve">consumers to analyse and review the incident. To that extent, </w:t>
      </w:r>
      <w:r w:rsidR="003E7BE7">
        <w:rPr>
          <w:rFonts w:ascii="Open Sans" w:hAnsi="Open Sans" w:cs="Open Sans"/>
        </w:rPr>
        <w:t>information is gathered during the process to identify deficiencies</w:t>
      </w:r>
      <w:r w:rsidR="003B3636">
        <w:rPr>
          <w:rFonts w:ascii="Open Sans" w:hAnsi="Open Sans" w:cs="Open Sans"/>
        </w:rPr>
        <w:t xml:space="preserve"> and develop improvement initiatives.</w:t>
      </w:r>
      <w:r w:rsidR="00D2610F">
        <w:rPr>
          <w:rFonts w:ascii="Open Sans" w:hAnsi="Open Sans" w:cs="Open Sans"/>
        </w:rPr>
        <w:t xml:space="preserve"> </w:t>
      </w:r>
      <w:r w:rsidR="007960B5">
        <w:rPr>
          <w:rFonts w:ascii="Open Sans" w:hAnsi="Open Sans" w:cs="Open Sans"/>
        </w:rPr>
        <w:t>T</w:t>
      </w:r>
      <w:r w:rsidR="000F695A">
        <w:rPr>
          <w:rFonts w:ascii="Open Sans" w:hAnsi="Open Sans" w:cs="Open Sans"/>
        </w:rPr>
        <w:t xml:space="preserve">he quality incident report demonstrates </w:t>
      </w:r>
      <w:r w:rsidR="00977BCF">
        <w:rPr>
          <w:rFonts w:ascii="Open Sans" w:hAnsi="Open Sans" w:cs="Open Sans"/>
        </w:rPr>
        <w:t xml:space="preserve">management oversight of incidents with review and </w:t>
      </w:r>
      <w:r w:rsidR="00A41CB9">
        <w:rPr>
          <w:rFonts w:ascii="Open Sans" w:hAnsi="Open Sans" w:cs="Open Sans"/>
        </w:rPr>
        <w:t>recommendations to resolve or improve the outcome</w:t>
      </w:r>
      <w:r w:rsidR="001357DD">
        <w:rPr>
          <w:rFonts w:ascii="Open Sans" w:hAnsi="Open Sans" w:cs="Open Sans"/>
        </w:rPr>
        <w:t xml:space="preserve"> before closure</w:t>
      </w:r>
      <w:r w:rsidR="00A41CB9">
        <w:rPr>
          <w:rFonts w:ascii="Open Sans" w:hAnsi="Open Sans" w:cs="Open Sans"/>
        </w:rPr>
        <w:t>.</w:t>
      </w:r>
      <w:r w:rsidR="00977BCF">
        <w:rPr>
          <w:rFonts w:ascii="Open Sans" w:hAnsi="Open Sans" w:cs="Open Sans"/>
        </w:rPr>
        <w:t xml:space="preserve"> </w:t>
      </w:r>
    </w:p>
    <w:p w14:paraId="7E3B592E" w14:textId="21EB4C6E" w:rsidR="004F61D6" w:rsidRDefault="004F61D6" w:rsidP="00C97885">
      <w:pPr>
        <w:pStyle w:val="CommentText"/>
        <w:spacing w:before="120" w:line="276" w:lineRule="auto"/>
        <w:rPr>
          <w:rFonts w:ascii="Open Sans" w:hAnsi="Open Sans" w:cs="Open Sans"/>
        </w:rPr>
      </w:pPr>
      <w:r>
        <w:rPr>
          <w:rFonts w:ascii="Open Sans" w:hAnsi="Open Sans" w:cs="Open Sans"/>
        </w:rPr>
        <w:t xml:space="preserve">I have </w:t>
      </w:r>
      <w:r w:rsidRPr="00C97885">
        <w:rPr>
          <w:rFonts w:ascii="Open Sans" w:hAnsi="Open Sans" w:cs="Open Sans"/>
          <w:color w:val="000000"/>
          <w:lang w:eastAsia="en-AU"/>
        </w:rPr>
        <w:t>considered</w:t>
      </w:r>
      <w:r>
        <w:rPr>
          <w:rFonts w:ascii="Open Sans" w:hAnsi="Open Sans" w:cs="Open Sans"/>
        </w:rPr>
        <w:t xml:space="preserve"> the Assessment Team recommendation and the response from management in relation to this requirement. I am satisfied management have sufficiently </w:t>
      </w:r>
      <w:r w:rsidR="007A5BC1">
        <w:rPr>
          <w:rFonts w:ascii="Open Sans" w:hAnsi="Open Sans" w:cs="Open Sans"/>
        </w:rPr>
        <w:t>provided clinical and managerial oversight of incidents and high impact</w:t>
      </w:r>
      <w:r w:rsidR="00AB0ACA">
        <w:rPr>
          <w:rFonts w:ascii="Open Sans" w:hAnsi="Open Sans" w:cs="Open Sans"/>
        </w:rPr>
        <w:t>,</w:t>
      </w:r>
      <w:r w:rsidR="007A5BC1">
        <w:rPr>
          <w:rFonts w:ascii="Open Sans" w:hAnsi="Open Sans" w:cs="Open Sans"/>
        </w:rPr>
        <w:t xml:space="preserve"> high prevalence risks. </w:t>
      </w:r>
      <w:r w:rsidR="004607DA">
        <w:rPr>
          <w:rFonts w:ascii="Open Sans" w:hAnsi="Open Sans" w:cs="Open Sans"/>
        </w:rPr>
        <w:t>I am satisfied this</w:t>
      </w:r>
      <w:r w:rsidR="00C97885">
        <w:rPr>
          <w:rFonts w:ascii="Open Sans" w:hAnsi="Open Sans" w:cs="Open Sans"/>
        </w:rPr>
        <w:t xml:space="preserve"> </w:t>
      </w:r>
      <w:r w:rsidR="00A207AA">
        <w:rPr>
          <w:rFonts w:ascii="Open Sans" w:hAnsi="Open Sans" w:cs="Open Sans"/>
        </w:rPr>
        <w:t>R</w:t>
      </w:r>
      <w:r w:rsidR="004607DA">
        <w:rPr>
          <w:rFonts w:ascii="Open Sans" w:hAnsi="Open Sans" w:cs="Open Sans"/>
        </w:rPr>
        <w:t>equirement is compliant.</w:t>
      </w:r>
    </w:p>
    <w:p w14:paraId="0F0A8FB2" w14:textId="24A5FB73" w:rsidR="00210C91" w:rsidRPr="00210C91" w:rsidRDefault="00210C91" w:rsidP="00C97885">
      <w:pPr>
        <w:pStyle w:val="NormalArial"/>
        <w:spacing w:before="120" w:line="276" w:lineRule="auto"/>
        <w:rPr>
          <w:rFonts w:ascii="Open Sans" w:hAnsi="Open Sans" w:cs="Open Sans"/>
          <w:u w:val="single"/>
        </w:rPr>
      </w:pPr>
      <w:r w:rsidRPr="00210C91">
        <w:rPr>
          <w:rFonts w:ascii="Open Sans" w:hAnsi="Open Sans" w:cs="Open Sans"/>
          <w:u w:val="single"/>
        </w:rPr>
        <w:t>Requirement 8(3)(e)</w:t>
      </w:r>
    </w:p>
    <w:p w14:paraId="00392BEC" w14:textId="1BF40938" w:rsidR="00724581" w:rsidRPr="005320D5" w:rsidRDefault="002F3C33" w:rsidP="00C97885">
      <w:pPr>
        <w:pStyle w:val="CommentText"/>
        <w:spacing w:before="120" w:line="276" w:lineRule="auto"/>
      </w:pPr>
      <w:r w:rsidRPr="2BC3589C">
        <w:rPr>
          <w:rFonts w:ascii="Open Sans" w:eastAsia="Open Sans" w:hAnsi="Open Sans" w:cs="Open Sans"/>
        </w:rPr>
        <w:t xml:space="preserve">The organisation has a comprehensive </w:t>
      </w:r>
      <w:r>
        <w:rPr>
          <w:rFonts w:ascii="Open Sans" w:eastAsia="Open Sans" w:hAnsi="Open Sans" w:cs="Open Sans"/>
        </w:rPr>
        <w:t xml:space="preserve">organisation </w:t>
      </w:r>
      <w:r w:rsidRPr="2BC3589C">
        <w:rPr>
          <w:rFonts w:ascii="Open Sans" w:eastAsia="Open Sans" w:hAnsi="Open Sans" w:cs="Open Sans"/>
        </w:rPr>
        <w:t xml:space="preserve">wide clinical governance framework that </w:t>
      </w:r>
      <w:r w:rsidRPr="00C97885">
        <w:rPr>
          <w:rFonts w:ascii="Open Sans" w:hAnsi="Open Sans" w:cs="Open Sans"/>
          <w:color w:val="000000"/>
          <w:lang w:eastAsia="en-AU"/>
        </w:rPr>
        <w:t>covers</w:t>
      </w:r>
      <w:r w:rsidRPr="2BC3589C">
        <w:rPr>
          <w:rFonts w:ascii="Open Sans" w:eastAsia="Open Sans" w:hAnsi="Open Sans" w:cs="Open Sans"/>
        </w:rPr>
        <w:t xml:space="preserve"> the roles and responsibilities of care recipients, the workforce, managers, executive and the Board of Directors.</w:t>
      </w:r>
      <w:r w:rsidR="0088390B">
        <w:rPr>
          <w:rFonts w:ascii="Open Sans" w:eastAsia="Open Sans" w:hAnsi="Open Sans" w:cs="Open Sans"/>
        </w:rPr>
        <w:t xml:space="preserve"> </w:t>
      </w:r>
      <w:r w:rsidR="00724581">
        <w:rPr>
          <w:rFonts w:ascii="Open Sans" w:eastAsia="Open Sans" w:hAnsi="Open Sans" w:cs="Open Sans"/>
        </w:rPr>
        <w:t xml:space="preserve">However, the framework </w:t>
      </w:r>
      <w:r w:rsidR="00724581" w:rsidRPr="0E0792DA">
        <w:rPr>
          <w:rFonts w:ascii="Open Sans" w:eastAsia="Open Sans" w:hAnsi="Open Sans" w:cs="Open Sans"/>
        </w:rPr>
        <w:t>does not specify what aspects of it pertain</w:t>
      </w:r>
      <w:r w:rsidR="00724581">
        <w:rPr>
          <w:rFonts w:ascii="Open Sans" w:eastAsia="Open Sans" w:hAnsi="Open Sans" w:cs="Open Sans"/>
        </w:rPr>
        <w:t>s</w:t>
      </w:r>
      <w:r w:rsidR="00724581" w:rsidRPr="0E0792DA">
        <w:rPr>
          <w:rFonts w:ascii="Open Sans" w:eastAsia="Open Sans" w:hAnsi="Open Sans" w:cs="Open Sans"/>
        </w:rPr>
        <w:t xml:space="preserve"> to the residential services and hos</w:t>
      </w:r>
      <w:r w:rsidR="00724581">
        <w:rPr>
          <w:rFonts w:ascii="Open Sans" w:eastAsia="Open Sans" w:hAnsi="Open Sans" w:cs="Open Sans"/>
        </w:rPr>
        <w:t>pic</w:t>
      </w:r>
      <w:r w:rsidR="00724581" w:rsidRPr="0E0792DA">
        <w:rPr>
          <w:rFonts w:ascii="Open Sans" w:eastAsia="Open Sans" w:hAnsi="Open Sans" w:cs="Open Sans"/>
        </w:rPr>
        <w:t>e service and what aspects pertain to HCP and CHSP. For example:</w:t>
      </w:r>
    </w:p>
    <w:p w14:paraId="09FB1BD4" w14:textId="77777777" w:rsidR="00396EFB" w:rsidRDefault="00724581" w:rsidP="00C97885">
      <w:pPr>
        <w:pStyle w:val="ListParagraph"/>
        <w:numPr>
          <w:ilvl w:val="0"/>
          <w:numId w:val="2"/>
        </w:numPr>
        <w:spacing w:before="120" w:line="276" w:lineRule="auto"/>
        <w:ind w:left="357" w:hanging="357"/>
        <w:contextualSpacing w:val="0"/>
        <w:rPr>
          <w:rFonts w:ascii="Open Sans" w:eastAsia="Open Sans" w:hAnsi="Open Sans" w:cs="Open Sans"/>
        </w:rPr>
      </w:pPr>
      <w:r w:rsidRPr="3BBF161D">
        <w:rPr>
          <w:rFonts w:ascii="Open Sans" w:eastAsia="Open Sans" w:hAnsi="Open Sans" w:cs="Open Sans"/>
        </w:rPr>
        <w:t xml:space="preserve">The </w:t>
      </w:r>
      <w:r>
        <w:rPr>
          <w:rFonts w:ascii="Open Sans" w:eastAsia="Open Sans" w:hAnsi="Open Sans" w:cs="Open Sans"/>
        </w:rPr>
        <w:t>organisation</w:t>
      </w:r>
      <w:r w:rsidRPr="3BBF161D">
        <w:rPr>
          <w:rFonts w:ascii="Open Sans" w:eastAsia="Open Sans" w:hAnsi="Open Sans" w:cs="Open Sans"/>
        </w:rPr>
        <w:t xml:space="preserve">-wide clinical governance framework refers to ‘residents’ throughout. </w:t>
      </w:r>
    </w:p>
    <w:p w14:paraId="13804977" w14:textId="77777777" w:rsidR="00396EFB" w:rsidRDefault="00724581" w:rsidP="00C97885">
      <w:pPr>
        <w:pStyle w:val="ListParagraph"/>
        <w:numPr>
          <w:ilvl w:val="0"/>
          <w:numId w:val="2"/>
        </w:numPr>
        <w:spacing w:before="120" w:line="276" w:lineRule="auto"/>
        <w:ind w:left="357" w:hanging="357"/>
        <w:contextualSpacing w:val="0"/>
        <w:rPr>
          <w:rFonts w:ascii="Open Sans" w:eastAsia="Open Sans" w:hAnsi="Open Sans" w:cs="Open Sans"/>
        </w:rPr>
      </w:pPr>
      <w:r w:rsidRPr="00396EFB">
        <w:rPr>
          <w:rFonts w:ascii="Open Sans" w:eastAsia="Open Sans" w:hAnsi="Open Sans" w:cs="Open Sans"/>
        </w:rPr>
        <w:t>The workforce clinical roles and responsibilities for CHSP and HCP are lacking and workforce roles and responsibilities, such as a clinical lead, are included however do not pertain to HCP and CHSP.</w:t>
      </w:r>
    </w:p>
    <w:p w14:paraId="124F3FD6" w14:textId="613D9B6B" w:rsidR="00724581" w:rsidRDefault="00724581" w:rsidP="00C97885">
      <w:pPr>
        <w:pStyle w:val="ListParagraph"/>
        <w:numPr>
          <w:ilvl w:val="0"/>
          <w:numId w:val="2"/>
        </w:numPr>
        <w:spacing w:before="120" w:line="276" w:lineRule="auto"/>
        <w:ind w:left="357" w:hanging="357"/>
        <w:contextualSpacing w:val="0"/>
        <w:rPr>
          <w:rFonts w:ascii="Open Sans" w:eastAsia="Open Sans" w:hAnsi="Open Sans" w:cs="Open Sans"/>
        </w:rPr>
      </w:pPr>
      <w:r w:rsidRPr="00396EFB">
        <w:rPr>
          <w:rFonts w:ascii="Open Sans" w:eastAsia="Open Sans" w:hAnsi="Open Sans" w:cs="Open Sans"/>
        </w:rPr>
        <w:t>Sections on evidence-based policies, record keeping, and feedback and complaints reflect that of the residential and hospice services.</w:t>
      </w:r>
    </w:p>
    <w:p w14:paraId="324979C8" w14:textId="7205118E" w:rsidR="00014E7F" w:rsidRPr="00C97885" w:rsidRDefault="004F718C" w:rsidP="00C97885">
      <w:pPr>
        <w:pStyle w:val="CommentText"/>
        <w:spacing w:before="120" w:line="276" w:lineRule="auto"/>
        <w:rPr>
          <w:rFonts w:ascii="Open Sans" w:hAnsi="Open Sans" w:cs="Open Sans"/>
          <w:color w:val="000000"/>
          <w:lang w:eastAsia="en-AU"/>
        </w:rPr>
      </w:pPr>
      <w:r w:rsidRPr="009A54A1">
        <w:rPr>
          <w:rFonts w:ascii="Open Sans" w:hAnsi="Open Sans" w:cs="Open Sans"/>
          <w:color w:val="auto"/>
        </w:rPr>
        <w:t xml:space="preserve">The </w:t>
      </w:r>
      <w:r w:rsidRPr="00C97885">
        <w:rPr>
          <w:rFonts w:ascii="Open Sans" w:hAnsi="Open Sans" w:cs="Open Sans"/>
          <w:color w:val="000000"/>
          <w:lang w:eastAsia="en-AU"/>
        </w:rPr>
        <w:t xml:space="preserve">Approved Provider response, supporting documents and PCI refer to actions included under Requirement 8(3)(e). </w:t>
      </w:r>
      <w:r w:rsidR="00032236" w:rsidRPr="00C97885">
        <w:rPr>
          <w:rFonts w:ascii="Open Sans" w:hAnsi="Open Sans" w:cs="Open Sans"/>
          <w:color w:val="000000"/>
          <w:lang w:eastAsia="en-AU"/>
        </w:rPr>
        <w:t xml:space="preserve">In relation to </w:t>
      </w:r>
      <w:r w:rsidR="003F1BBA" w:rsidRPr="00C97885">
        <w:rPr>
          <w:rFonts w:ascii="Open Sans" w:hAnsi="Open Sans" w:cs="Open Sans"/>
          <w:color w:val="000000"/>
          <w:lang w:eastAsia="en-AU"/>
        </w:rPr>
        <w:t xml:space="preserve">the clinical governance framework </w:t>
      </w:r>
      <w:r w:rsidR="009E49CA" w:rsidRPr="00C97885">
        <w:rPr>
          <w:rFonts w:ascii="Open Sans" w:hAnsi="Open Sans" w:cs="Open Sans"/>
          <w:color w:val="000000"/>
          <w:lang w:eastAsia="en-AU"/>
        </w:rPr>
        <w:t>referring consumers as residents. Management provided a rationale for terminology</w:t>
      </w:r>
      <w:r w:rsidR="00DC0097" w:rsidRPr="00C97885">
        <w:rPr>
          <w:rFonts w:ascii="Open Sans" w:hAnsi="Open Sans" w:cs="Open Sans"/>
          <w:color w:val="000000"/>
          <w:lang w:eastAsia="en-AU"/>
        </w:rPr>
        <w:t xml:space="preserve"> in their response. </w:t>
      </w:r>
      <w:r w:rsidR="008E4164" w:rsidRPr="00C97885">
        <w:rPr>
          <w:rFonts w:ascii="Open Sans" w:hAnsi="Open Sans" w:cs="Open Sans"/>
          <w:color w:val="000000"/>
          <w:lang w:eastAsia="en-AU"/>
        </w:rPr>
        <w:t>M</w:t>
      </w:r>
      <w:r w:rsidR="006E41EF" w:rsidRPr="00C97885">
        <w:rPr>
          <w:rFonts w:ascii="Open Sans" w:hAnsi="Open Sans" w:cs="Open Sans"/>
          <w:color w:val="000000"/>
          <w:lang w:eastAsia="en-AU"/>
        </w:rPr>
        <w:t>anagement</w:t>
      </w:r>
      <w:r w:rsidR="00C17B96" w:rsidRPr="00C97885">
        <w:rPr>
          <w:rFonts w:ascii="Open Sans" w:hAnsi="Open Sans" w:cs="Open Sans"/>
          <w:color w:val="000000"/>
          <w:lang w:eastAsia="en-AU"/>
        </w:rPr>
        <w:t xml:space="preserve"> </w:t>
      </w:r>
      <w:r w:rsidR="002D5C4C" w:rsidRPr="00C97885">
        <w:rPr>
          <w:rFonts w:ascii="Open Sans" w:hAnsi="Open Sans" w:cs="Open Sans"/>
          <w:color w:val="000000"/>
          <w:lang w:eastAsia="en-AU"/>
        </w:rPr>
        <w:t>referred</w:t>
      </w:r>
      <w:r w:rsidR="00C17B96" w:rsidRPr="00C97885">
        <w:rPr>
          <w:rFonts w:ascii="Open Sans" w:hAnsi="Open Sans" w:cs="Open Sans"/>
          <w:color w:val="000000"/>
          <w:lang w:eastAsia="en-AU"/>
        </w:rPr>
        <w:t xml:space="preserve"> to consumers through the clinical governance framework as residents,</w:t>
      </w:r>
      <w:r w:rsidR="002D5C4C" w:rsidRPr="00C97885">
        <w:rPr>
          <w:rFonts w:ascii="Open Sans" w:hAnsi="Open Sans" w:cs="Open Sans"/>
          <w:color w:val="000000"/>
          <w:lang w:eastAsia="en-AU"/>
        </w:rPr>
        <w:t xml:space="preserve"> </w:t>
      </w:r>
      <w:r w:rsidR="00523CF1" w:rsidRPr="00C97885">
        <w:rPr>
          <w:rFonts w:ascii="Open Sans" w:hAnsi="Open Sans" w:cs="Open Sans"/>
          <w:color w:val="000000"/>
          <w:lang w:eastAsia="en-AU"/>
        </w:rPr>
        <w:t>there is in</w:t>
      </w:r>
      <w:r w:rsidR="002D5C4C" w:rsidRPr="00C97885">
        <w:rPr>
          <w:rFonts w:ascii="Open Sans" w:hAnsi="Open Sans" w:cs="Open Sans"/>
          <w:color w:val="000000"/>
          <w:lang w:eastAsia="en-AU"/>
        </w:rPr>
        <w:t>sufficient eviden</w:t>
      </w:r>
      <w:r w:rsidR="004F0B22" w:rsidRPr="00C97885">
        <w:rPr>
          <w:rFonts w:ascii="Open Sans" w:hAnsi="Open Sans" w:cs="Open Sans"/>
          <w:color w:val="000000"/>
          <w:lang w:eastAsia="en-AU"/>
        </w:rPr>
        <w:t>ce</w:t>
      </w:r>
      <w:r w:rsidR="002D5C4C" w:rsidRPr="00C97885">
        <w:rPr>
          <w:rFonts w:ascii="Open Sans" w:hAnsi="Open Sans" w:cs="Open Sans"/>
          <w:color w:val="000000"/>
          <w:lang w:eastAsia="en-AU"/>
        </w:rPr>
        <w:t xml:space="preserve"> to support</w:t>
      </w:r>
      <w:r w:rsidR="00C17B96" w:rsidRPr="00C97885">
        <w:rPr>
          <w:rFonts w:ascii="Open Sans" w:hAnsi="Open Sans" w:cs="Open Sans"/>
          <w:color w:val="000000"/>
          <w:lang w:eastAsia="en-AU"/>
        </w:rPr>
        <w:t xml:space="preserve"> </w:t>
      </w:r>
      <w:r w:rsidR="00286A60" w:rsidRPr="00C97885">
        <w:rPr>
          <w:rFonts w:ascii="Open Sans" w:hAnsi="Open Sans" w:cs="Open Sans"/>
          <w:color w:val="000000"/>
          <w:lang w:eastAsia="en-AU"/>
        </w:rPr>
        <w:t>the</w:t>
      </w:r>
      <w:r w:rsidR="004F0B22" w:rsidRPr="00C97885">
        <w:rPr>
          <w:rFonts w:ascii="Open Sans" w:hAnsi="Open Sans" w:cs="Open Sans"/>
          <w:color w:val="000000"/>
          <w:lang w:eastAsia="en-AU"/>
        </w:rPr>
        <w:t xml:space="preserve"> utilisation of </w:t>
      </w:r>
      <w:r w:rsidR="00286A60" w:rsidRPr="00C97885">
        <w:rPr>
          <w:rFonts w:ascii="Open Sans" w:hAnsi="Open Sans" w:cs="Open Sans"/>
          <w:color w:val="000000"/>
          <w:lang w:eastAsia="en-AU"/>
        </w:rPr>
        <w:t>this term detract</w:t>
      </w:r>
      <w:r w:rsidR="00245EF6" w:rsidRPr="00C97885">
        <w:rPr>
          <w:rFonts w:ascii="Open Sans" w:hAnsi="Open Sans" w:cs="Open Sans"/>
          <w:color w:val="000000"/>
          <w:lang w:eastAsia="en-AU"/>
        </w:rPr>
        <w:t>ed</w:t>
      </w:r>
      <w:r w:rsidR="00286A60" w:rsidRPr="00C97885">
        <w:rPr>
          <w:rFonts w:ascii="Open Sans" w:hAnsi="Open Sans" w:cs="Open Sans"/>
          <w:color w:val="000000"/>
          <w:lang w:eastAsia="en-AU"/>
        </w:rPr>
        <w:t xml:space="preserve"> from care delivery </w:t>
      </w:r>
      <w:r w:rsidR="003D177C" w:rsidRPr="00C97885">
        <w:rPr>
          <w:rFonts w:ascii="Open Sans" w:hAnsi="Open Sans" w:cs="Open Sans"/>
          <w:color w:val="000000"/>
          <w:lang w:eastAsia="en-AU"/>
        </w:rPr>
        <w:t>or</w:t>
      </w:r>
      <w:r w:rsidR="00286A60" w:rsidRPr="00C97885">
        <w:rPr>
          <w:rFonts w:ascii="Open Sans" w:hAnsi="Open Sans" w:cs="Open Sans"/>
          <w:color w:val="000000"/>
          <w:lang w:eastAsia="en-AU"/>
        </w:rPr>
        <w:t xml:space="preserve"> led to demonstrabl</w:t>
      </w:r>
      <w:r w:rsidR="00A12A47" w:rsidRPr="00C97885">
        <w:rPr>
          <w:rFonts w:ascii="Open Sans" w:hAnsi="Open Sans" w:cs="Open Sans"/>
          <w:color w:val="000000"/>
          <w:lang w:eastAsia="en-AU"/>
        </w:rPr>
        <w:t>y</w:t>
      </w:r>
      <w:r w:rsidR="00286A60" w:rsidRPr="00C97885">
        <w:rPr>
          <w:rFonts w:ascii="Open Sans" w:hAnsi="Open Sans" w:cs="Open Sans"/>
          <w:color w:val="000000"/>
          <w:lang w:eastAsia="en-AU"/>
        </w:rPr>
        <w:t xml:space="preserve"> </w:t>
      </w:r>
      <w:r w:rsidR="00A12A47" w:rsidRPr="00C97885">
        <w:rPr>
          <w:rFonts w:ascii="Open Sans" w:hAnsi="Open Sans" w:cs="Open Sans"/>
          <w:color w:val="000000"/>
          <w:lang w:eastAsia="en-AU"/>
        </w:rPr>
        <w:t xml:space="preserve">negative outcomes in service delivery. </w:t>
      </w:r>
      <w:r w:rsidR="003D177C" w:rsidRPr="00C97885">
        <w:rPr>
          <w:rFonts w:ascii="Open Sans" w:hAnsi="Open Sans" w:cs="Open Sans"/>
          <w:color w:val="000000"/>
          <w:lang w:eastAsia="en-AU"/>
        </w:rPr>
        <w:t>T</w:t>
      </w:r>
      <w:r w:rsidR="00BD4E04" w:rsidRPr="00C97885">
        <w:rPr>
          <w:rFonts w:ascii="Open Sans" w:hAnsi="Open Sans" w:cs="Open Sans"/>
          <w:color w:val="000000"/>
          <w:lang w:eastAsia="en-AU"/>
        </w:rPr>
        <w:t xml:space="preserve">he PCI </w:t>
      </w:r>
      <w:r w:rsidR="00B217DE" w:rsidRPr="00C97885">
        <w:rPr>
          <w:rFonts w:ascii="Open Sans" w:hAnsi="Open Sans" w:cs="Open Sans"/>
          <w:color w:val="000000"/>
          <w:lang w:eastAsia="en-AU"/>
        </w:rPr>
        <w:t>captured</w:t>
      </w:r>
      <w:r w:rsidR="00BD4E04" w:rsidRPr="00C97885">
        <w:rPr>
          <w:rFonts w:ascii="Open Sans" w:hAnsi="Open Sans" w:cs="Open Sans"/>
          <w:color w:val="000000"/>
          <w:lang w:eastAsia="en-AU"/>
        </w:rPr>
        <w:t xml:space="preserve"> the </w:t>
      </w:r>
      <w:r w:rsidR="00B217DE" w:rsidRPr="00C97885">
        <w:rPr>
          <w:rFonts w:ascii="Open Sans" w:hAnsi="Open Sans" w:cs="Open Sans"/>
          <w:color w:val="000000"/>
          <w:lang w:eastAsia="en-AU"/>
        </w:rPr>
        <w:t xml:space="preserve">terminology issue and </w:t>
      </w:r>
      <w:r w:rsidR="00741DC6" w:rsidRPr="00C97885">
        <w:rPr>
          <w:rFonts w:ascii="Open Sans" w:hAnsi="Open Sans" w:cs="Open Sans"/>
          <w:color w:val="000000"/>
          <w:lang w:eastAsia="en-AU"/>
        </w:rPr>
        <w:t>recorded the</w:t>
      </w:r>
      <w:r w:rsidR="00B217DE" w:rsidRPr="00C97885">
        <w:rPr>
          <w:rFonts w:ascii="Open Sans" w:hAnsi="Open Sans" w:cs="Open Sans"/>
          <w:color w:val="000000"/>
          <w:lang w:eastAsia="en-AU"/>
        </w:rPr>
        <w:t xml:space="preserve"> improvement initiative to change the terminology to customer in all service documents has been closed.</w:t>
      </w:r>
      <w:r w:rsidR="00245EF6" w:rsidRPr="00C97885">
        <w:rPr>
          <w:rFonts w:ascii="Open Sans" w:hAnsi="Open Sans" w:cs="Open Sans"/>
          <w:color w:val="000000"/>
          <w:lang w:eastAsia="en-AU"/>
        </w:rPr>
        <w:t xml:space="preserve"> </w:t>
      </w:r>
      <w:r w:rsidR="005A787F" w:rsidRPr="00C97885">
        <w:rPr>
          <w:rFonts w:ascii="Open Sans" w:hAnsi="Open Sans" w:cs="Open Sans"/>
          <w:color w:val="000000"/>
          <w:lang w:eastAsia="en-AU"/>
        </w:rPr>
        <w:t>T</w:t>
      </w:r>
      <w:r w:rsidR="006639E4" w:rsidRPr="00C97885">
        <w:rPr>
          <w:rFonts w:ascii="Open Sans" w:hAnsi="Open Sans" w:cs="Open Sans"/>
          <w:color w:val="000000"/>
          <w:lang w:eastAsia="en-AU"/>
        </w:rPr>
        <w:t xml:space="preserve">he providers </w:t>
      </w:r>
      <w:r w:rsidR="006845C8" w:rsidRPr="00C97885">
        <w:rPr>
          <w:rFonts w:ascii="Open Sans" w:hAnsi="Open Sans" w:cs="Open Sans"/>
          <w:color w:val="000000"/>
          <w:lang w:eastAsia="en-AU"/>
        </w:rPr>
        <w:t>care safety and quality improvement system policy which supplements the clinical governance framework</w:t>
      </w:r>
      <w:r w:rsidR="003142F6" w:rsidRPr="00C97885">
        <w:rPr>
          <w:rFonts w:ascii="Open Sans" w:hAnsi="Open Sans" w:cs="Open Sans"/>
          <w:color w:val="000000"/>
          <w:lang w:eastAsia="en-AU"/>
        </w:rPr>
        <w:t xml:space="preserve"> </w:t>
      </w:r>
      <w:r w:rsidR="00523A5B" w:rsidRPr="00C97885">
        <w:rPr>
          <w:rFonts w:ascii="Open Sans" w:hAnsi="Open Sans" w:cs="Open Sans"/>
          <w:color w:val="000000"/>
          <w:lang w:eastAsia="en-AU"/>
        </w:rPr>
        <w:t xml:space="preserve">and </w:t>
      </w:r>
      <w:r w:rsidR="003142F6" w:rsidRPr="00C97885">
        <w:rPr>
          <w:rFonts w:ascii="Open Sans" w:hAnsi="Open Sans" w:cs="Open Sans"/>
          <w:color w:val="000000"/>
          <w:lang w:eastAsia="en-AU"/>
        </w:rPr>
        <w:t>outlines the service</w:t>
      </w:r>
      <w:r w:rsidR="00523A5B" w:rsidRPr="00C97885">
        <w:rPr>
          <w:rFonts w:ascii="Open Sans" w:hAnsi="Open Sans" w:cs="Open Sans"/>
          <w:color w:val="000000"/>
          <w:lang w:eastAsia="en-AU"/>
        </w:rPr>
        <w:t>’s</w:t>
      </w:r>
      <w:r w:rsidR="003142F6" w:rsidRPr="00C97885">
        <w:rPr>
          <w:rFonts w:ascii="Open Sans" w:hAnsi="Open Sans" w:cs="Open Sans"/>
          <w:color w:val="000000"/>
          <w:lang w:eastAsia="en-AU"/>
        </w:rPr>
        <w:t xml:space="preserve"> approach to </w:t>
      </w:r>
      <w:r w:rsidR="0067715B" w:rsidRPr="00C97885">
        <w:rPr>
          <w:rFonts w:ascii="Open Sans" w:hAnsi="Open Sans" w:cs="Open Sans"/>
          <w:color w:val="000000"/>
          <w:lang w:eastAsia="en-AU"/>
        </w:rPr>
        <w:t xml:space="preserve">HCP and CHSP </w:t>
      </w:r>
      <w:r w:rsidR="00A0508E" w:rsidRPr="00C97885">
        <w:rPr>
          <w:rFonts w:ascii="Open Sans" w:hAnsi="Open Sans" w:cs="Open Sans"/>
          <w:color w:val="000000"/>
          <w:lang w:eastAsia="en-AU"/>
        </w:rPr>
        <w:t xml:space="preserve">care delivery with reference to </w:t>
      </w:r>
      <w:r w:rsidR="0067715B" w:rsidRPr="00C97885">
        <w:rPr>
          <w:rFonts w:ascii="Open Sans" w:hAnsi="Open Sans" w:cs="Open Sans"/>
          <w:color w:val="000000"/>
          <w:lang w:eastAsia="en-AU"/>
        </w:rPr>
        <w:t xml:space="preserve">the clinical governance framework. </w:t>
      </w:r>
    </w:p>
    <w:p w14:paraId="267CE4C7" w14:textId="704D9762" w:rsidR="0067715B" w:rsidRDefault="0067715B" w:rsidP="00C97885">
      <w:pPr>
        <w:pStyle w:val="CommentText"/>
        <w:spacing w:before="120" w:line="276" w:lineRule="auto"/>
        <w:rPr>
          <w:rFonts w:ascii="Open Sans" w:hAnsi="Open Sans" w:cs="Open Sans"/>
        </w:rPr>
      </w:pPr>
      <w:r w:rsidRPr="00C97885">
        <w:rPr>
          <w:rFonts w:ascii="Open Sans" w:hAnsi="Open Sans" w:cs="Open Sans"/>
          <w:color w:val="000000"/>
          <w:lang w:eastAsia="en-AU"/>
        </w:rPr>
        <w:t xml:space="preserve">In relation to </w:t>
      </w:r>
      <w:r w:rsidR="00425FAE" w:rsidRPr="00C97885">
        <w:rPr>
          <w:rFonts w:ascii="Open Sans" w:hAnsi="Open Sans" w:cs="Open Sans"/>
          <w:color w:val="000000"/>
          <w:lang w:eastAsia="en-AU"/>
        </w:rPr>
        <w:t>workforce clinical roles and responsibilitie</w:t>
      </w:r>
      <w:r w:rsidR="008E4164" w:rsidRPr="00C97885">
        <w:rPr>
          <w:rFonts w:ascii="Open Sans" w:hAnsi="Open Sans" w:cs="Open Sans"/>
          <w:color w:val="000000"/>
          <w:lang w:eastAsia="en-AU"/>
        </w:rPr>
        <w:t>s,</w:t>
      </w:r>
      <w:r w:rsidR="000945E8" w:rsidRPr="00C97885">
        <w:rPr>
          <w:rFonts w:ascii="Open Sans" w:hAnsi="Open Sans" w:cs="Open Sans"/>
          <w:color w:val="000000"/>
          <w:lang w:eastAsia="en-AU"/>
        </w:rPr>
        <w:t xml:space="preserve"> </w:t>
      </w:r>
      <w:r w:rsidR="003D338A" w:rsidRPr="00C97885">
        <w:rPr>
          <w:rFonts w:ascii="Open Sans" w:hAnsi="Open Sans" w:cs="Open Sans"/>
          <w:color w:val="000000"/>
          <w:lang w:eastAsia="en-AU"/>
        </w:rPr>
        <w:t xml:space="preserve">this has been </w:t>
      </w:r>
      <w:r w:rsidR="000945E8" w:rsidRPr="00C97885">
        <w:rPr>
          <w:rFonts w:ascii="Open Sans" w:hAnsi="Open Sans" w:cs="Open Sans"/>
          <w:color w:val="000000"/>
          <w:lang w:eastAsia="en-AU"/>
        </w:rPr>
        <w:t>addressed in</w:t>
      </w:r>
      <w:r w:rsidR="00431CE6" w:rsidRPr="00C97885">
        <w:rPr>
          <w:rFonts w:ascii="Open Sans" w:hAnsi="Open Sans" w:cs="Open Sans"/>
          <w:color w:val="000000"/>
          <w:lang w:eastAsia="en-AU"/>
        </w:rPr>
        <w:t xml:space="preserve"> </w:t>
      </w:r>
      <w:r w:rsidR="00791CF3">
        <w:rPr>
          <w:rFonts w:ascii="Open Sans" w:hAnsi="Open Sans" w:cs="Open Sans"/>
          <w:color w:val="000000"/>
          <w:lang w:eastAsia="en-AU"/>
        </w:rPr>
        <w:t>R</w:t>
      </w:r>
      <w:r w:rsidR="00431CE6" w:rsidRPr="00C97885">
        <w:rPr>
          <w:rFonts w:ascii="Open Sans" w:hAnsi="Open Sans" w:cs="Open Sans"/>
          <w:color w:val="000000"/>
          <w:lang w:eastAsia="en-AU"/>
        </w:rPr>
        <w:t>equirem</w:t>
      </w:r>
      <w:r w:rsidR="00431CE6">
        <w:rPr>
          <w:rFonts w:ascii="Open Sans" w:hAnsi="Open Sans" w:cs="Open Sans"/>
        </w:rPr>
        <w:t>ent 7(3)</w:t>
      </w:r>
      <w:r w:rsidR="00901F12">
        <w:rPr>
          <w:rFonts w:ascii="Open Sans" w:hAnsi="Open Sans" w:cs="Open Sans"/>
        </w:rPr>
        <w:t xml:space="preserve">(c). </w:t>
      </w:r>
      <w:r w:rsidR="00061394">
        <w:rPr>
          <w:rFonts w:ascii="Open Sans" w:hAnsi="Open Sans" w:cs="Open Sans"/>
        </w:rPr>
        <w:t>T</w:t>
      </w:r>
      <w:r w:rsidR="00E0665C">
        <w:rPr>
          <w:rFonts w:ascii="Open Sans" w:hAnsi="Open Sans" w:cs="Open Sans"/>
        </w:rPr>
        <w:t xml:space="preserve">he care recipient safety and </w:t>
      </w:r>
      <w:r w:rsidR="00026274">
        <w:rPr>
          <w:rFonts w:ascii="Open Sans" w:hAnsi="Open Sans" w:cs="Open Sans"/>
        </w:rPr>
        <w:t>quality</w:t>
      </w:r>
      <w:r w:rsidR="00E0665C">
        <w:rPr>
          <w:rFonts w:ascii="Open Sans" w:hAnsi="Open Sans" w:cs="Open Sans"/>
        </w:rPr>
        <w:t xml:space="preserve"> improvement </w:t>
      </w:r>
      <w:r w:rsidR="00026274">
        <w:rPr>
          <w:rFonts w:ascii="Open Sans" w:hAnsi="Open Sans" w:cs="Open Sans"/>
        </w:rPr>
        <w:t xml:space="preserve">policy and the </w:t>
      </w:r>
      <w:r w:rsidR="00026274">
        <w:rPr>
          <w:rFonts w:ascii="Open Sans" w:hAnsi="Open Sans" w:cs="Open Sans"/>
        </w:rPr>
        <w:lastRenderedPageBreak/>
        <w:t>clinical governance committee bylaws</w:t>
      </w:r>
      <w:r w:rsidR="00891DCE">
        <w:rPr>
          <w:rFonts w:ascii="Open Sans" w:hAnsi="Open Sans" w:cs="Open Sans"/>
        </w:rPr>
        <w:t xml:space="preserve"> provided by management</w:t>
      </w:r>
      <w:r w:rsidR="000E605D">
        <w:rPr>
          <w:rFonts w:ascii="Open Sans" w:hAnsi="Open Sans" w:cs="Open Sans"/>
        </w:rPr>
        <w:t xml:space="preserve"> evidence there is clinical oversight of roles and responsibilities</w:t>
      </w:r>
      <w:r w:rsidR="00891DCE">
        <w:rPr>
          <w:rFonts w:ascii="Open Sans" w:hAnsi="Open Sans" w:cs="Open Sans"/>
        </w:rPr>
        <w:t xml:space="preserve"> in direct relation to HCP and CHSP consumers. </w:t>
      </w:r>
    </w:p>
    <w:p w14:paraId="1F4391EF" w14:textId="5689797D" w:rsidR="00963238" w:rsidRDefault="007C7636" w:rsidP="00C97885">
      <w:pPr>
        <w:pStyle w:val="CommentText"/>
        <w:spacing w:before="120" w:line="276" w:lineRule="auto"/>
        <w:rPr>
          <w:rFonts w:ascii="Open Sans" w:hAnsi="Open Sans" w:cs="Open Sans"/>
        </w:rPr>
      </w:pPr>
      <w:r w:rsidRPr="006A738E">
        <w:rPr>
          <w:rFonts w:ascii="Open Sans" w:hAnsi="Open Sans" w:cs="Open Sans"/>
          <w:color w:val="auto"/>
        </w:rPr>
        <w:t>Based on the information summarised above, I find the service</w:t>
      </w:r>
      <w:r>
        <w:rPr>
          <w:rFonts w:ascii="Open Sans" w:hAnsi="Open Sans" w:cs="Open Sans"/>
          <w:color w:val="auto"/>
        </w:rPr>
        <w:t xml:space="preserve"> is</w:t>
      </w:r>
      <w:r w:rsidRPr="006A738E">
        <w:rPr>
          <w:rFonts w:ascii="Open Sans" w:hAnsi="Open Sans" w:cs="Open Sans"/>
          <w:color w:val="auto"/>
        </w:rPr>
        <w:t xml:space="preserve"> compliant with </w:t>
      </w:r>
      <w:r w:rsidR="00A207AA">
        <w:rPr>
          <w:rFonts w:ascii="Open Sans" w:hAnsi="Open Sans" w:cs="Open Sans"/>
          <w:color w:val="000000"/>
          <w:lang w:eastAsia="en-AU"/>
        </w:rPr>
        <w:t>R</w:t>
      </w:r>
      <w:r w:rsidRPr="00C97885">
        <w:rPr>
          <w:rFonts w:ascii="Open Sans" w:hAnsi="Open Sans" w:cs="Open Sans"/>
          <w:color w:val="000000"/>
          <w:lang w:eastAsia="en-AU"/>
        </w:rPr>
        <w:t>equirement</w:t>
      </w:r>
      <w:r w:rsidRPr="006A738E">
        <w:rPr>
          <w:rFonts w:ascii="Open Sans" w:hAnsi="Open Sans" w:cs="Open Sans"/>
          <w:color w:val="auto"/>
        </w:rPr>
        <w:t xml:space="preserve"> </w:t>
      </w:r>
      <w:r>
        <w:rPr>
          <w:rFonts w:ascii="Open Sans" w:hAnsi="Open Sans" w:cs="Open Sans"/>
          <w:color w:val="auto"/>
        </w:rPr>
        <w:t>8</w:t>
      </w:r>
      <w:r w:rsidRPr="006A738E">
        <w:rPr>
          <w:rFonts w:ascii="Open Sans" w:hAnsi="Open Sans" w:cs="Open Sans"/>
          <w:color w:val="auto"/>
        </w:rPr>
        <w:t>(3)(</w:t>
      </w:r>
      <w:r>
        <w:rPr>
          <w:rFonts w:ascii="Open Sans" w:hAnsi="Open Sans" w:cs="Open Sans"/>
          <w:color w:val="auto"/>
        </w:rPr>
        <w:t>e</w:t>
      </w:r>
      <w:r w:rsidRPr="006A738E">
        <w:rPr>
          <w:rFonts w:ascii="Open Sans" w:hAnsi="Open Sans" w:cs="Open Sans"/>
          <w:color w:val="auto"/>
        </w:rPr>
        <w:t>)</w:t>
      </w:r>
      <w:r>
        <w:rPr>
          <w:rFonts w:ascii="Open Sans" w:hAnsi="Open Sans" w:cs="Open Sans"/>
          <w:color w:val="auto"/>
        </w:rPr>
        <w:t xml:space="preserve">. </w:t>
      </w:r>
    </w:p>
    <w:p w14:paraId="3CFE2A31" w14:textId="2C9D86CF" w:rsidR="00210C91" w:rsidRPr="00395939" w:rsidRDefault="00B217DE" w:rsidP="00C97885">
      <w:pPr>
        <w:pStyle w:val="NormalArial"/>
        <w:spacing w:before="120" w:line="276" w:lineRule="auto"/>
        <w:rPr>
          <w:rFonts w:ascii="Open Sans" w:hAnsi="Open Sans" w:cs="Open Sans"/>
        </w:rPr>
      </w:pPr>
      <w:r>
        <w:rPr>
          <w:rFonts w:ascii="Open Sans" w:hAnsi="Open Sans" w:cs="Open Sans"/>
        </w:rPr>
        <w:t xml:space="preserve"> </w:t>
      </w:r>
    </w:p>
    <w:sectPr w:rsidR="00210C91"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A621" w14:textId="77777777" w:rsidR="00390A75" w:rsidRDefault="00390A75">
      <w:pPr>
        <w:spacing w:after="0"/>
      </w:pPr>
      <w:r>
        <w:separator/>
      </w:r>
    </w:p>
  </w:endnote>
  <w:endnote w:type="continuationSeparator" w:id="0">
    <w:p w14:paraId="4BFF3AA2" w14:textId="77777777" w:rsidR="00390A75" w:rsidRDefault="00390A75">
      <w:pPr>
        <w:spacing w:after="0"/>
      </w:pPr>
      <w:r>
        <w:continuationSeparator/>
      </w:r>
    </w:p>
  </w:endnote>
  <w:endnote w:type="continuationNotice" w:id="1">
    <w:p w14:paraId="5980A323" w14:textId="77777777" w:rsidR="00390A75" w:rsidRDefault="00390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E43D" w14:textId="77777777" w:rsidR="000D0370" w:rsidRPr="00DF37F2" w:rsidRDefault="000D0370" w:rsidP="00825B37">
    <w:pPr>
      <w:pStyle w:val="FooterArial9"/>
      <w:rPr>
        <w:rStyle w:val="FooterBold"/>
        <w:rFonts w:ascii="Arial" w:hAnsi="Arial"/>
        <w:b w:val="0"/>
      </w:rPr>
    </w:pPr>
    <w:bookmarkStart w:id="7" w:name="_Hlk144301213"/>
    <w:r w:rsidRPr="00DF37F2">
      <w:rPr>
        <w:rStyle w:val="FooterBold"/>
        <w:rFonts w:ascii="Arial" w:hAnsi="Arial"/>
        <w:b w:val="0"/>
      </w:rPr>
      <w:t xml:space="preserve">Name: </w:t>
    </w:r>
    <w:r w:rsidRPr="00D3376F">
      <w:rPr>
        <w:rFonts w:cs="Times New Roman"/>
        <w:color w:val="auto"/>
        <w:szCs w:val="18"/>
      </w:rPr>
      <w:t>The Mary Potter Home Services</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2A08D021" w14:textId="77777777" w:rsidR="000D0370" w:rsidRPr="00DF37F2" w:rsidRDefault="000D0370"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200136</w:t>
    </w:r>
    <w:bookmarkEnd w:id="7"/>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2F253EE8" w14:textId="77777777" w:rsidR="000D0370" w:rsidRPr="00DF37F2" w:rsidRDefault="000D0370"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8942" w14:textId="77777777" w:rsidR="00390A75" w:rsidRDefault="00390A75" w:rsidP="00D71F88">
      <w:pPr>
        <w:spacing w:after="0"/>
      </w:pPr>
      <w:r>
        <w:separator/>
      </w:r>
    </w:p>
  </w:footnote>
  <w:footnote w:type="continuationSeparator" w:id="0">
    <w:p w14:paraId="165B62D4" w14:textId="77777777" w:rsidR="00390A75" w:rsidRDefault="00390A75" w:rsidP="00D71F88">
      <w:pPr>
        <w:spacing w:after="0"/>
      </w:pPr>
      <w:r>
        <w:continuationSeparator/>
      </w:r>
    </w:p>
  </w:footnote>
  <w:footnote w:type="continuationNotice" w:id="1">
    <w:p w14:paraId="3B83EBA8" w14:textId="77777777" w:rsidR="00390A75" w:rsidRDefault="00390A75">
      <w:pPr>
        <w:spacing w:after="0"/>
      </w:pPr>
    </w:p>
  </w:footnote>
  <w:footnote w:id="2">
    <w:p w14:paraId="7990C249" w14:textId="5549D00A" w:rsidR="000D0370" w:rsidRDefault="000D0370"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w:t>
      </w:r>
      <w:r w:rsidRPr="007B20C1">
        <w:rPr>
          <w:rFonts w:ascii="Arial" w:hAnsi="Arial" w:cs="Arial"/>
          <w:color w:val="auto"/>
          <w:sz w:val="20"/>
          <w:szCs w:val="20"/>
        </w:rPr>
        <w:t>in accordance with section s68A – assessment contact</w:t>
      </w:r>
      <w:r w:rsidRPr="007B20C1">
        <w:rPr>
          <w:rFonts w:ascii="Arial" w:hAnsi="Arial" w:cs="Arial"/>
          <w:b/>
          <w:color w:val="auto"/>
          <w:sz w:val="20"/>
          <w:szCs w:val="20"/>
        </w:rPr>
        <w:t xml:space="preserve"> </w:t>
      </w:r>
      <w:r w:rsidRPr="007B20C1">
        <w:rPr>
          <w:rFonts w:ascii="Arial" w:hAnsi="Arial" w:cs="Arial"/>
          <w:color w:val="auto"/>
          <w:sz w:val="20"/>
          <w:szCs w:val="20"/>
        </w:rPr>
        <w:t>of the Aged Care Quality and Safety Commission Rules 2018.</w:t>
      </w:r>
    </w:p>
    <w:p w14:paraId="417A56F1" w14:textId="77777777" w:rsidR="000D0370" w:rsidRDefault="000D037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A471" w14:textId="77777777" w:rsidR="000D0370" w:rsidRDefault="000D0370">
    <w:pPr>
      <w:pStyle w:val="Header"/>
    </w:pPr>
    <w:r>
      <w:rPr>
        <w:noProof/>
        <w:color w:val="2B579A"/>
        <w:shd w:val="clear" w:color="auto" w:fill="E6E6E6"/>
        <w:lang w:val="en-US"/>
      </w:rPr>
      <w:drawing>
        <wp:anchor distT="0" distB="0" distL="114300" distR="114300" simplePos="0" relativeHeight="251658241" behindDoc="1" locked="0" layoutInCell="1" allowOverlap="1" wp14:anchorId="6FB4657A" wp14:editId="76A5E6C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088" w14:textId="77777777" w:rsidR="000D0370" w:rsidRDefault="000D0370">
    <w:pPr>
      <w:pStyle w:val="Header"/>
    </w:pPr>
    <w:r>
      <w:rPr>
        <w:noProof/>
      </w:rPr>
      <w:drawing>
        <wp:anchor distT="0" distB="0" distL="114300" distR="114300" simplePos="0" relativeHeight="251658240" behindDoc="0" locked="0" layoutInCell="1" allowOverlap="1" wp14:anchorId="5593BBC2" wp14:editId="1F96DC5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4940FD2">
      <w:start w:val="1"/>
      <w:numFmt w:val="lowerRoman"/>
      <w:lvlText w:val="(%1)"/>
      <w:lvlJc w:val="left"/>
      <w:pPr>
        <w:ind w:left="1080" w:hanging="720"/>
      </w:pPr>
      <w:rPr>
        <w:rFonts w:hint="default"/>
      </w:rPr>
    </w:lvl>
    <w:lvl w:ilvl="1" w:tplc="559CA3BC" w:tentative="1">
      <w:start w:val="1"/>
      <w:numFmt w:val="lowerLetter"/>
      <w:lvlText w:val="%2."/>
      <w:lvlJc w:val="left"/>
      <w:pPr>
        <w:ind w:left="1440" w:hanging="360"/>
      </w:pPr>
    </w:lvl>
    <w:lvl w:ilvl="2" w:tplc="EB92D33E" w:tentative="1">
      <w:start w:val="1"/>
      <w:numFmt w:val="lowerRoman"/>
      <w:lvlText w:val="%3."/>
      <w:lvlJc w:val="right"/>
      <w:pPr>
        <w:ind w:left="2160" w:hanging="180"/>
      </w:pPr>
    </w:lvl>
    <w:lvl w:ilvl="3" w:tplc="877E7AB6" w:tentative="1">
      <w:start w:val="1"/>
      <w:numFmt w:val="decimal"/>
      <w:lvlText w:val="%4."/>
      <w:lvlJc w:val="left"/>
      <w:pPr>
        <w:ind w:left="2880" w:hanging="360"/>
      </w:pPr>
    </w:lvl>
    <w:lvl w:ilvl="4" w:tplc="3D543898" w:tentative="1">
      <w:start w:val="1"/>
      <w:numFmt w:val="lowerLetter"/>
      <w:lvlText w:val="%5."/>
      <w:lvlJc w:val="left"/>
      <w:pPr>
        <w:ind w:left="3600" w:hanging="360"/>
      </w:pPr>
    </w:lvl>
    <w:lvl w:ilvl="5" w:tplc="688E99DC" w:tentative="1">
      <w:start w:val="1"/>
      <w:numFmt w:val="lowerRoman"/>
      <w:lvlText w:val="%6."/>
      <w:lvlJc w:val="right"/>
      <w:pPr>
        <w:ind w:left="4320" w:hanging="180"/>
      </w:pPr>
    </w:lvl>
    <w:lvl w:ilvl="6" w:tplc="28328FC2" w:tentative="1">
      <w:start w:val="1"/>
      <w:numFmt w:val="decimal"/>
      <w:lvlText w:val="%7."/>
      <w:lvlJc w:val="left"/>
      <w:pPr>
        <w:ind w:left="5040" w:hanging="360"/>
      </w:pPr>
    </w:lvl>
    <w:lvl w:ilvl="7" w:tplc="7C6CB006" w:tentative="1">
      <w:start w:val="1"/>
      <w:numFmt w:val="lowerLetter"/>
      <w:lvlText w:val="%8."/>
      <w:lvlJc w:val="left"/>
      <w:pPr>
        <w:ind w:left="5760" w:hanging="360"/>
      </w:pPr>
    </w:lvl>
    <w:lvl w:ilvl="8" w:tplc="54826D12" w:tentative="1">
      <w:start w:val="1"/>
      <w:numFmt w:val="lowerRoman"/>
      <w:lvlText w:val="%9."/>
      <w:lvlJc w:val="right"/>
      <w:pPr>
        <w:ind w:left="6480" w:hanging="180"/>
      </w:pPr>
    </w:lvl>
  </w:abstractNum>
  <w:abstractNum w:abstractNumId="2" w15:restartNumberingAfterBreak="0">
    <w:nsid w:val="07951DFA"/>
    <w:multiLevelType w:val="hybridMultilevel"/>
    <w:tmpl w:val="57C812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B5E3AC6"/>
    <w:multiLevelType w:val="hybridMultilevel"/>
    <w:tmpl w:val="59A452EE"/>
    <w:lvl w:ilvl="0" w:tplc="BAE0A102">
      <w:start w:val="1"/>
      <w:numFmt w:val="lowerRoman"/>
      <w:lvlText w:val="(%1)"/>
      <w:lvlJc w:val="left"/>
      <w:pPr>
        <w:ind w:left="1080" w:hanging="720"/>
      </w:pPr>
      <w:rPr>
        <w:rFonts w:hint="default"/>
      </w:rPr>
    </w:lvl>
    <w:lvl w:ilvl="1" w:tplc="38FEF3D0" w:tentative="1">
      <w:start w:val="1"/>
      <w:numFmt w:val="lowerLetter"/>
      <w:lvlText w:val="%2."/>
      <w:lvlJc w:val="left"/>
      <w:pPr>
        <w:ind w:left="1440" w:hanging="360"/>
      </w:pPr>
    </w:lvl>
    <w:lvl w:ilvl="2" w:tplc="055873EA" w:tentative="1">
      <w:start w:val="1"/>
      <w:numFmt w:val="lowerRoman"/>
      <w:lvlText w:val="%3."/>
      <w:lvlJc w:val="right"/>
      <w:pPr>
        <w:ind w:left="2160" w:hanging="180"/>
      </w:pPr>
    </w:lvl>
    <w:lvl w:ilvl="3" w:tplc="654EEBCE" w:tentative="1">
      <w:start w:val="1"/>
      <w:numFmt w:val="decimal"/>
      <w:lvlText w:val="%4."/>
      <w:lvlJc w:val="left"/>
      <w:pPr>
        <w:ind w:left="2880" w:hanging="360"/>
      </w:pPr>
    </w:lvl>
    <w:lvl w:ilvl="4" w:tplc="C804F038" w:tentative="1">
      <w:start w:val="1"/>
      <w:numFmt w:val="lowerLetter"/>
      <w:lvlText w:val="%5."/>
      <w:lvlJc w:val="left"/>
      <w:pPr>
        <w:ind w:left="3600" w:hanging="360"/>
      </w:pPr>
    </w:lvl>
    <w:lvl w:ilvl="5" w:tplc="4FB43838" w:tentative="1">
      <w:start w:val="1"/>
      <w:numFmt w:val="lowerRoman"/>
      <w:lvlText w:val="%6."/>
      <w:lvlJc w:val="right"/>
      <w:pPr>
        <w:ind w:left="4320" w:hanging="180"/>
      </w:pPr>
    </w:lvl>
    <w:lvl w:ilvl="6" w:tplc="1968FEC8" w:tentative="1">
      <w:start w:val="1"/>
      <w:numFmt w:val="decimal"/>
      <w:lvlText w:val="%7."/>
      <w:lvlJc w:val="left"/>
      <w:pPr>
        <w:ind w:left="5040" w:hanging="360"/>
      </w:pPr>
    </w:lvl>
    <w:lvl w:ilvl="7" w:tplc="C382E4EE" w:tentative="1">
      <w:start w:val="1"/>
      <w:numFmt w:val="lowerLetter"/>
      <w:lvlText w:val="%8."/>
      <w:lvlJc w:val="left"/>
      <w:pPr>
        <w:ind w:left="5760" w:hanging="360"/>
      </w:pPr>
    </w:lvl>
    <w:lvl w:ilvl="8" w:tplc="442A67FC" w:tentative="1">
      <w:start w:val="1"/>
      <w:numFmt w:val="lowerRoman"/>
      <w:lvlText w:val="%9."/>
      <w:lvlJc w:val="right"/>
      <w:pPr>
        <w:ind w:left="6480" w:hanging="180"/>
      </w:pPr>
    </w:lvl>
  </w:abstractNum>
  <w:abstractNum w:abstractNumId="4" w15:restartNumberingAfterBreak="0">
    <w:nsid w:val="0C361FB3"/>
    <w:multiLevelType w:val="hybridMultilevel"/>
    <w:tmpl w:val="9A4E0DB6"/>
    <w:lvl w:ilvl="0" w:tplc="DB98D9C0">
      <w:start w:val="1"/>
      <w:numFmt w:val="lowerRoman"/>
      <w:lvlText w:val="(%1)"/>
      <w:lvlJc w:val="left"/>
      <w:pPr>
        <w:ind w:left="1080" w:hanging="720"/>
      </w:pPr>
      <w:rPr>
        <w:rFonts w:hint="default"/>
      </w:rPr>
    </w:lvl>
    <w:lvl w:ilvl="1" w:tplc="3B9EA88E" w:tentative="1">
      <w:start w:val="1"/>
      <w:numFmt w:val="lowerLetter"/>
      <w:lvlText w:val="%2."/>
      <w:lvlJc w:val="left"/>
      <w:pPr>
        <w:ind w:left="1440" w:hanging="360"/>
      </w:pPr>
    </w:lvl>
    <w:lvl w:ilvl="2" w:tplc="D0805B82" w:tentative="1">
      <w:start w:val="1"/>
      <w:numFmt w:val="lowerRoman"/>
      <w:lvlText w:val="%3."/>
      <w:lvlJc w:val="right"/>
      <w:pPr>
        <w:ind w:left="2160" w:hanging="180"/>
      </w:pPr>
    </w:lvl>
    <w:lvl w:ilvl="3" w:tplc="103E9DB4" w:tentative="1">
      <w:start w:val="1"/>
      <w:numFmt w:val="decimal"/>
      <w:lvlText w:val="%4."/>
      <w:lvlJc w:val="left"/>
      <w:pPr>
        <w:ind w:left="2880" w:hanging="360"/>
      </w:pPr>
    </w:lvl>
    <w:lvl w:ilvl="4" w:tplc="9C0C1DF8" w:tentative="1">
      <w:start w:val="1"/>
      <w:numFmt w:val="lowerLetter"/>
      <w:lvlText w:val="%5."/>
      <w:lvlJc w:val="left"/>
      <w:pPr>
        <w:ind w:left="3600" w:hanging="360"/>
      </w:pPr>
    </w:lvl>
    <w:lvl w:ilvl="5" w:tplc="F27AF06C" w:tentative="1">
      <w:start w:val="1"/>
      <w:numFmt w:val="lowerRoman"/>
      <w:lvlText w:val="%6."/>
      <w:lvlJc w:val="right"/>
      <w:pPr>
        <w:ind w:left="4320" w:hanging="180"/>
      </w:pPr>
    </w:lvl>
    <w:lvl w:ilvl="6" w:tplc="F11442B2" w:tentative="1">
      <w:start w:val="1"/>
      <w:numFmt w:val="decimal"/>
      <w:lvlText w:val="%7."/>
      <w:lvlJc w:val="left"/>
      <w:pPr>
        <w:ind w:left="5040" w:hanging="360"/>
      </w:pPr>
    </w:lvl>
    <w:lvl w:ilvl="7" w:tplc="322C3112" w:tentative="1">
      <w:start w:val="1"/>
      <w:numFmt w:val="lowerLetter"/>
      <w:lvlText w:val="%8."/>
      <w:lvlJc w:val="left"/>
      <w:pPr>
        <w:ind w:left="5760" w:hanging="360"/>
      </w:pPr>
    </w:lvl>
    <w:lvl w:ilvl="8" w:tplc="DC00A5AA" w:tentative="1">
      <w:start w:val="1"/>
      <w:numFmt w:val="lowerRoman"/>
      <w:lvlText w:val="%9."/>
      <w:lvlJc w:val="right"/>
      <w:pPr>
        <w:ind w:left="6480" w:hanging="180"/>
      </w:pPr>
    </w:lvl>
  </w:abstractNum>
  <w:abstractNum w:abstractNumId="5" w15:restartNumberingAfterBreak="0">
    <w:nsid w:val="0DFE0571"/>
    <w:multiLevelType w:val="hybridMultilevel"/>
    <w:tmpl w:val="9A4E0DB6"/>
    <w:lvl w:ilvl="0" w:tplc="6D165D36">
      <w:start w:val="1"/>
      <w:numFmt w:val="lowerRoman"/>
      <w:lvlText w:val="(%1)"/>
      <w:lvlJc w:val="left"/>
      <w:pPr>
        <w:ind w:left="1080" w:hanging="720"/>
      </w:pPr>
      <w:rPr>
        <w:rFonts w:hint="default"/>
      </w:rPr>
    </w:lvl>
    <w:lvl w:ilvl="1" w:tplc="42981FCA" w:tentative="1">
      <w:start w:val="1"/>
      <w:numFmt w:val="lowerLetter"/>
      <w:lvlText w:val="%2."/>
      <w:lvlJc w:val="left"/>
      <w:pPr>
        <w:ind w:left="1440" w:hanging="360"/>
      </w:pPr>
    </w:lvl>
    <w:lvl w:ilvl="2" w:tplc="C90C7830" w:tentative="1">
      <w:start w:val="1"/>
      <w:numFmt w:val="lowerRoman"/>
      <w:lvlText w:val="%3."/>
      <w:lvlJc w:val="right"/>
      <w:pPr>
        <w:ind w:left="2160" w:hanging="180"/>
      </w:pPr>
    </w:lvl>
    <w:lvl w:ilvl="3" w:tplc="45100618" w:tentative="1">
      <w:start w:val="1"/>
      <w:numFmt w:val="decimal"/>
      <w:lvlText w:val="%4."/>
      <w:lvlJc w:val="left"/>
      <w:pPr>
        <w:ind w:left="2880" w:hanging="360"/>
      </w:pPr>
    </w:lvl>
    <w:lvl w:ilvl="4" w:tplc="0472E266" w:tentative="1">
      <w:start w:val="1"/>
      <w:numFmt w:val="lowerLetter"/>
      <w:lvlText w:val="%5."/>
      <w:lvlJc w:val="left"/>
      <w:pPr>
        <w:ind w:left="3600" w:hanging="360"/>
      </w:pPr>
    </w:lvl>
    <w:lvl w:ilvl="5" w:tplc="EFF88DC4" w:tentative="1">
      <w:start w:val="1"/>
      <w:numFmt w:val="lowerRoman"/>
      <w:lvlText w:val="%6."/>
      <w:lvlJc w:val="right"/>
      <w:pPr>
        <w:ind w:left="4320" w:hanging="180"/>
      </w:pPr>
    </w:lvl>
    <w:lvl w:ilvl="6" w:tplc="38A2E8B4" w:tentative="1">
      <w:start w:val="1"/>
      <w:numFmt w:val="decimal"/>
      <w:lvlText w:val="%7."/>
      <w:lvlJc w:val="left"/>
      <w:pPr>
        <w:ind w:left="5040" w:hanging="360"/>
      </w:pPr>
    </w:lvl>
    <w:lvl w:ilvl="7" w:tplc="E0C21FC4" w:tentative="1">
      <w:start w:val="1"/>
      <w:numFmt w:val="lowerLetter"/>
      <w:lvlText w:val="%8."/>
      <w:lvlJc w:val="left"/>
      <w:pPr>
        <w:ind w:left="5760" w:hanging="360"/>
      </w:pPr>
    </w:lvl>
    <w:lvl w:ilvl="8" w:tplc="07F25242" w:tentative="1">
      <w:start w:val="1"/>
      <w:numFmt w:val="lowerRoman"/>
      <w:lvlText w:val="%9."/>
      <w:lvlJc w:val="right"/>
      <w:pPr>
        <w:ind w:left="6480" w:hanging="180"/>
      </w:pPr>
    </w:lvl>
  </w:abstractNum>
  <w:abstractNum w:abstractNumId="6" w15:restartNumberingAfterBreak="0">
    <w:nsid w:val="120E603E"/>
    <w:multiLevelType w:val="hybridMultilevel"/>
    <w:tmpl w:val="C68EC94A"/>
    <w:lvl w:ilvl="0" w:tplc="8946DB48">
      <w:start w:val="1"/>
      <w:numFmt w:val="lowerRoman"/>
      <w:lvlText w:val="(%1)"/>
      <w:lvlJc w:val="left"/>
      <w:pPr>
        <w:ind w:left="1080" w:hanging="720"/>
      </w:pPr>
      <w:rPr>
        <w:rFonts w:hint="default"/>
      </w:rPr>
    </w:lvl>
    <w:lvl w:ilvl="1" w:tplc="E7206DA2" w:tentative="1">
      <w:start w:val="1"/>
      <w:numFmt w:val="lowerLetter"/>
      <w:lvlText w:val="%2."/>
      <w:lvlJc w:val="left"/>
      <w:pPr>
        <w:ind w:left="1440" w:hanging="360"/>
      </w:pPr>
    </w:lvl>
    <w:lvl w:ilvl="2" w:tplc="718C8176" w:tentative="1">
      <w:start w:val="1"/>
      <w:numFmt w:val="lowerRoman"/>
      <w:lvlText w:val="%3."/>
      <w:lvlJc w:val="right"/>
      <w:pPr>
        <w:ind w:left="2160" w:hanging="180"/>
      </w:pPr>
    </w:lvl>
    <w:lvl w:ilvl="3" w:tplc="23CEDA50" w:tentative="1">
      <w:start w:val="1"/>
      <w:numFmt w:val="decimal"/>
      <w:lvlText w:val="%4."/>
      <w:lvlJc w:val="left"/>
      <w:pPr>
        <w:ind w:left="2880" w:hanging="360"/>
      </w:pPr>
    </w:lvl>
    <w:lvl w:ilvl="4" w:tplc="BD642224" w:tentative="1">
      <w:start w:val="1"/>
      <w:numFmt w:val="lowerLetter"/>
      <w:lvlText w:val="%5."/>
      <w:lvlJc w:val="left"/>
      <w:pPr>
        <w:ind w:left="3600" w:hanging="360"/>
      </w:pPr>
    </w:lvl>
    <w:lvl w:ilvl="5" w:tplc="23C6B26C" w:tentative="1">
      <w:start w:val="1"/>
      <w:numFmt w:val="lowerRoman"/>
      <w:lvlText w:val="%6."/>
      <w:lvlJc w:val="right"/>
      <w:pPr>
        <w:ind w:left="4320" w:hanging="180"/>
      </w:pPr>
    </w:lvl>
    <w:lvl w:ilvl="6" w:tplc="88965DAC" w:tentative="1">
      <w:start w:val="1"/>
      <w:numFmt w:val="decimal"/>
      <w:lvlText w:val="%7."/>
      <w:lvlJc w:val="left"/>
      <w:pPr>
        <w:ind w:left="5040" w:hanging="360"/>
      </w:pPr>
    </w:lvl>
    <w:lvl w:ilvl="7" w:tplc="FE162EFC" w:tentative="1">
      <w:start w:val="1"/>
      <w:numFmt w:val="lowerLetter"/>
      <w:lvlText w:val="%8."/>
      <w:lvlJc w:val="left"/>
      <w:pPr>
        <w:ind w:left="5760" w:hanging="360"/>
      </w:pPr>
    </w:lvl>
    <w:lvl w:ilvl="8" w:tplc="EB1A0DA2"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08BC5854">
      <w:start w:val="1"/>
      <w:numFmt w:val="bullet"/>
      <w:lvlText w:val=""/>
      <w:lvlJc w:val="left"/>
      <w:pPr>
        <w:ind w:left="720" w:hanging="360"/>
      </w:pPr>
      <w:rPr>
        <w:rFonts w:ascii="Symbol" w:hAnsi="Symbol" w:hint="default"/>
        <w:color w:val="auto"/>
        <w:sz w:val="24"/>
        <w:szCs w:val="24"/>
      </w:rPr>
    </w:lvl>
    <w:lvl w:ilvl="1" w:tplc="155A7802" w:tentative="1">
      <w:start w:val="1"/>
      <w:numFmt w:val="bullet"/>
      <w:lvlText w:val="o"/>
      <w:lvlJc w:val="left"/>
      <w:pPr>
        <w:ind w:left="1440" w:hanging="360"/>
      </w:pPr>
      <w:rPr>
        <w:rFonts w:ascii="Courier New" w:hAnsi="Courier New" w:cs="Courier New" w:hint="default"/>
      </w:rPr>
    </w:lvl>
    <w:lvl w:ilvl="2" w:tplc="49D4A20A" w:tentative="1">
      <w:start w:val="1"/>
      <w:numFmt w:val="bullet"/>
      <w:lvlText w:val=""/>
      <w:lvlJc w:val="left"/>
      <w:pPr>
        <w:ind w:left="2160" w:hanging="360"/>
      </w:pPr>
      <w:rPr>
        <w:rFonts w:ascii="Wingdings" w:hAnsi="Wingdings" w:hint="default"/>
      </w:rPr>
    </w:lvl>
    <w:lvl w:ilvl="3" w:tplc="F08850B8" w:tentative="1">
      <w:start w:val="1"/>
      <w:numFmt w:val="bullet"/>
      <w:lvlText w:val=""/>
      <w:lvlJc w:val="left"/>
      <w:pPr>
        <w:ind w:left="2880" w:hanging="360"/>
      </w:pPr>
      <w:rPr>
        <w:rFonts w:ascii="Symbol" w:hAnsi="Symbol" w:hint="default"/>
      </w:rPr>
    </w:lvl>
    <w:lvl w:ilvl="4" w:tplc="3490C336" w:tentative="1">
      <w:start w:val="1"/>
      <w:numFmt w:val="bullet"/>
      <w:lvlText w:val="o"/>
      <w:lvlJc w:val="left"/>
      <w:pPr>
        <w:ind w:left="3600" w:hanging="360"/>
      </w:pPr>
      <w:rPr>
        <w:rFonts w:ascii="Courier New" w:hAnsi="Courier New" w:cs="Courier New" w:hint="default"/>
      </w:rPr>
    </w:lvl>
    <w:lvl w:ilvl="5" w:tplc="699A9C36" w:tentative="1">
      <w:start w:val="1"/>
      <w:numFmt w:val="bullet"/>
      <w:lvlText w:val=""/>
      <w:lvlJc w:val="left"/>
      <w:pPr>
        <w:ind w:left="4320" w:hanging="360"/>
      </w:pPr>
      <w:rPr>
        <w:rFonts w:ascii="Wingdings" w:hAnsi="Wingdings" w:hint="default"/>
      </w:rPr>
    </w:lvl>
    <w:lvl w:ilvl="6" w:tplc="32F64E70" w:tentative="1">
      <w:start w:val="1"/>
      <w:numFmt w:val="bullet"/>
      <w:lvlText w:val=""/>
      <w:lvlJc w:val="left"/>
      <w:pPr>
        <w:ind w:left="5040" w:hanging="360"/>
      </w:pPr>
      <w:rPr>
        <w:rFonts w:ascii="Symbol" w:hAnsi="Symbol" w:hint="default"/>
      </w:rPr>
    </w:lvl>
    <w:lvl w:ilvl="7" w:tplc="97063B40" w:tentative="1">
      <w:start w:val="1"/>
      <w:numFmt w:val="bullet"/>
      <w:lvlText w:val="o"/>
      <w:lvlJc w:val="left"/>
      <w:pPr>
        <w:ind w:left="5760" w:hanging="360"/>
      </w:pPr>
      <w:rPr>
        <w:rFonts w:ascii="Courier New" w:hAnsi="Courier New" w:cs="Courier New" w:hint="default"/>
      </w:rPr>
    </w:lvl>
    <w:lvl w:ilvl="8" w:tplc="7D361FC8"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10B68E0C">
      <w:start w:val="1"/>
      <w:numFmt w:val="lowerRoman"/>
      <w:lvlText w:val="(%1)"/>
      <w:lvlJc w:val="left"/>
      <w:pPr>
        <w:ind w:left="1080" w:hanging="720"/>
      </w:pPr>
      <w:rPr>
        <w:rFonts w:hint="default"/>
      </w:rPr>
    </w:lvl>
    <w:lvl w:ilvl="1" w:tplc="000E6F7A" w:tentative="1">
      <w:start w:val="1"/>
      <w:numFmt w:val="lowerLetter"/>
      <w:lvlText w:val="%2."/>
      <w:lvlJc w:val="left"/>
      <w:pPr>
        <w:ind w:left="1440" w:hanging="360"/>
      </w:pPr>
    </w:lvl>
    <w:lvl w:ilvl="2" w:tplc="063EFC2C" w:tentative="1">
      <w:start w:val="1"/>
      <w:numFmt w:val="lowerRoman"/>
      <w:lvlText w:val="%3."/>
      <w:lvlJc w:val="right"/>
      <w:pPr>
        <w:ind w:left="2160" w:hanging="180"/>
      </w:pPr>
    </w:lvl>
    <w:lvl w:ilvl="3" w:tplc="DDD26DE8" w:tentative="1">
      <w:start w:val="1"/>
      <w:numFmt w:val="decimal"/>
      <w:lvlText w:val="%4."/>
      <w:lvlJc w:val="left"/>
      <w:pPr>
        <w:ind w:left="2880" w:hanging="360"/>
      </w:pPr>
    </w:lvl>
    <w:lvl w:ilvl="4" w:tplc="BDDAC856" w:tentative="1">
      <w:start w:val="1"/>
      <w:numFmt w:val="lowerLetter"/>
      <w:lvlText w:val="%5."/>
      <w:lvlJc w:val="left"/>
      <w:pPr>
        <w:ind w:left="3600" w:hanging="360"/>
      </w:pPr>
    </w:lvl>
    <w:lvl w:ilvl="5" w:tplc="44447416" w:tentative="1">
      <w:start w:val="1"/>
      <w:numFmt w:val="lowerRoman"/>
      <w:lvlText w:val="%6."/>
      <w:lvlJc w:val="right"/>
      <w:pPr>
        <w:ind w:left="4320" w:hanging="180"/>
      </w:pPr>
    </w:lvl>
    <w:lvl w:ilvl="6" w:tplc="FC62DAF8" w:tentative="1">
      <w:start w:val="1"/>
      <w:numFmt w:val="decimal"/>
      <w:lvlText w:val="%7."/>
      <w:lvlJc w:val="left"/>
      <w:pPr>
        <w:ind w:left="5040" w:hanging="360"/>
      </w:pPr>
    </w:lvl>
    <w:lvl w:ilvl="7" w:tplc="E89C63C2" w:tentative="1">
      <w:start w:val="1"/>
      <w:numFmt w:val="lowerLetter"/>
      <w:lvlText w:val="%8."/>
      <w:lvlJc w:val="left"/>
      <w:pPr>
        <w:ind w:left="5760" w:hanging="360"/>
      </w:pPr>
    </w:lvl>
    <w:lvl w:ilvl="8" w:tplc="AA02843E"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832CD3D6">
      <w:start w:val="1"/>
      <w:numFmt w:val="lowerRoman"/>
      <w:lvlText w:val="(%1)"/>
      <w:lvlJc w:val="left"/>
      <w:pPr>
        <w:ind w:left="1080" w:hanging="720"/>
      </w:pPr>
      <w:rPr>
        <w:rFonts w:hint="default"/>
      </w:rPr>
    </w:lvl>
    <w:lvl w:ilvl="1" w:tplc="331078BA" w:tentative="1">
      <w:start w:val="1"/>
      <w:numFmt w:val="lowerLetter"/>
      <w:lvlText w:val="%2."/>
      <w:lvlJc w:val="left"/>
      <w:pPr>
        <w:ind w:left="1440" w:hanging="360"/>
      </w:pPr>
    </w:lvl>
    <w:lvl w:ilvl="2" w:tplc="E0C80BD8" w:tentative="1">
      <w:start w:val="1"/>
      <w:numFmt w:val="lowerRoman"/>
      <w:lvlText w:val="%3."/>
      <w:lvlJc w:val="right"/>
      <w:pPr>
        <w:ind w:left="2160" w:hanging="180"/>
      </w:pPr>
    </w:lvl>
    <w:lvl w:ilvl="3" w:tplc="B70E22B4" w:tentative="1">
      <w:start w:val="1"/>
      <w:numFmt w:val="decimal"/>
      <w:lvlText w:val="%4."/>
      <w:lvlJc w:val="left"/>
      <w:pPr>
        <w:ind w:left="2880" w:hanging="360"/>
      </w:pPr>
    </w:lvl>
    <w:lvl w:ilvl="4" w:tplc="CE9A6590" w:tentative="1">
      <w:start w:val="1"/>
      <w:numFmt w:val="lowerLetter"/>
      <w:lvlText w:val="%5."/>
      <w:lvlJc w:val="left"/>
      <w:pPr>
        <w:ind w:left="3600" w:hanging="360"/>
      </w:pPr>
    </w:lvl>
    <w:lvl w:ilvl="5" w:tplc="E662E108" w:tentative="1">
      <w:start w:val="1"/>
      <w:numFmt w:val="lowerRoman"/>
      <w:lvlText w:val="%6."/>
      <w:lvlJc w:val="right"/>
      <w:pPr>
        <w:ind w:left="4320" w:hanging="180"/>
      </w:pPr>
    </w:lvl>
    <w:lvl w:ilvl="6" w:tplc="7884E6DA" w:tentative="1">
      <w:start w:val="1"/>
      <w:numFmt w:val="decimal"/>
      <w:lvlText w:val="%7."/>
      <w:lvlJc w:val="left"/>
      <w:pPr>
        <w:ind w:left="5040" w:hanging="360"/>
      </w:pPr>
    </w:lvl>
    <w:lvl w:ilvl="7" w:tplc="E6E4495E" w:tentative="1">
      <w:start w:val="1"/>
      <w:numFmt w:val="lowerLetter"/>
      <w:lvlText w:val="%8."/>
      <w:lvlJc w:val="left"/>
      <w:pPr>
        <w:ind w:left="5760" w:hanging="360"/>
      </w:pPr>
    </w:lvl>
    <w:lvl w:ilvl="8" w:tplc="2AD461A6" w:tentative="1">
      <w:start w:val="1"/>
      <w:numFmt w:val="lowerRoman"/>
      <w:lvlText w:val="%9."/>
      <w:lvlJc w:val="right"/>
      <w:pPr>
        <w:ind w:left="6480" w:hanging="180"/>
      </w:pPr>
    </w:lvl>
  </w:abstractNum>
  <w:abstractNum w:abstractNumId="10" w15:restartNumberingAfterBreak="0">
    <w:nsid w:val="230D5308"/>
    <w:multiLevelType w:val="hybridMultilevel"/>
    <w:tmpl w:val="1E7E1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65746"/>
    <w:multiLevelType w:val="hybridMultilevel"/>
    <w:tmpl w:val="0C58F3FE"/>
    <w:lvl w:ilvl="0" w:tplc="E5CC5BB0">
      <w:start w:val="1"/>
      <w:numFmt w:val="lowerRoman"/>
      <w:lvlText w:val="(%1)"/>
      <w:lvlJc w:val="left"/>
      <w:pPr>
        <w:ind w:left="1080" w:hanging="720"/>
      </w:pPr>
      <w:rPr>
        <w:rFonts w:hint="default"/>
      </w:rPr>
    </w:lvl>
    <w:lvl w:ilvl="1" w:tplc="E05251AE" w:tentative="1">
      <w:start w:val="1"/>
      <w:numFmt w:val="lowerLetter"/>
      <w:lvlText w:val="%2."/>
      <w:lvlJc w:val="left"/>
      <w:pPr>
        <w:ind w:left="1440" w:hanging="360"/>
      </w:pPr>
    </w:lvl>
    <w:lvl w:ilvl="2" w:tplc="EC0E772C" w:tentative="1">
      <w:start w:val="1"/>
      <w:numFmt w:val="lowerRoman"/>
      <w:lvlText w:val="%3."/>
      <w:lvlJc w:val="right"/>
      <w:pPr>
        <w:ind w:left="2160" w:hanging="180"/>
      </w:pPr>
    </w:lvl>
    <w:lvl w:ilvl="3" w:tplc="5A8C188E" w:tentative="1">
      <w:start w:val="1"/>
      <w:numFmt w:val="decimal"/>
      <w:lvlText w:val="%4."/>
      <w:lvlJc w:val="left"/>
      <w:pPr>
        <w:ind w:left="2880" w:hanging="360"/>
      </w:pPr>
    </w:lvl>
    <w:lvl w:ilvl="4" w:tplc="7EE0C80C" w:tentative="1">
      <w:start w:val="1"/>
      <w:numFmt w:val="lowerLetter"/>
      <w:lvlText w:val="%5."/>
      <w:lvlJc w:val="left"/>
      <w:pPr>
        <w:ind w:left="3600" w:hanging="360"/>
      </w:pPr>
    </w:lvl>
    <w:lvl w:ilvl="5" w:tplc="177C3934" w:tentative="1">
      <w:start w:val="1"/>
      <w:numFmt w:val="lowerRoman"/>
      <w:lvlText w:val="%6."/>
      <w:lvlJc w:val="right"/>
      <w:pPr>
        <w:ind w:left="4320" w:hanging="180"/>
      </w:pPr>
    </w:lvl>
    <w:lvl w:ilvl="6" w:tplc="FC866C44" w:tentative="1">
      <w:start w:val="1"/>
      <w:numFmt w:val="decimal"/>
      <w:lvlText w:val="%7."/>
      <w:lvlJc w:val="left"/>
      <w:pPr>
        <w:ind w:left="5040" w:hanging="360"/>
      </w:pPr>
    </w:lvl>
    <w:lvl w:ilvl="7" w:tplc="D99A96C6" w:tentative="1">
      <w:start w:val="1"/>
      <w:numFmt w:val="lowerLetter"/>
      <w:lvlText w:val="%8."/>
      <w:lvlJc w:val="left"/>
      <w:pPr>
        <w:ind w:left="5760" w:hanging="360"/>
      </w:pPr>
    </w:lvl>
    <w:lvl w:ilvl="8" w:tplc="C2DC259A"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E9D42D78">
      <w:start w:val="1"/>
      <w:numFmt w:val="lowerRoman"/>
      <w:lvlText w:val="(%1)"/>
      <w:lvlJc w:val="left"/>
      <w:pPr>
        <w:ind w:left="1080" w:hanging="720"/>
      </w:pPr>
      <w:rPr>
        <w:rFonts w:hint="default"/>
      </w:rPr>
    </w:lvl>
    <w:lvl w:ilvl="1" w:tplc="AAAE54FC" w:tentative="1">
      <w:start w:val="1"/>
      <w:numFmt w:val="lowerLetter"/>
      <w:lvlText w:val="%2."/>
      <w:lvlJc w:val="left"/>
      <w:pPr>
        <w:ind w:left="1440" w:hanging="360"/>
      </w:pPr>
    </w:lvl>
    <w:lvl w:ilvl="2" w:tplc="B5B43102" w:tentative="1">
      <w:start w:val="1"/>
      <w:numFmt w:val="lowerRoman"/>
      <w:lvlText w:val="%3."/>
      <w:lvlJc w:val="right"/>
      <w:pPr>
        <w:ind w:left="2160" w:hanging="180"/>
      </w:pPr>
    </w:lvl>
    <w:lvl w:ilvl="3" w:tplc="947E35EE" w:tentative="1">
      <w:start w:val="1"/>
      <w:numFmt w:val="decimal"/>
      <w:lvlText w:val="%4."/>
      <w:lvlJc w:val="left"/>
      <w:pPr>
        <w:ind w:left="2880" w:hanging="360"/>
      </w:pPr>
    </w:lvl>
    <w:lvl w:ilvl="4" w:tplc="39AA968A" w:tentative="1">
      <w:start w:val="1"/>
      <w:numFmt w:val="lowerLetter"/>
      <w:lvlText w:val="%5."/>
      <w:lvlJc w:val="left"/>
      <w:pPr>
        <w:ind w:left="3600" w:hanging="360"/>
      </w:pPr>
    </w:lvl>
    <w:lvl w:ilvl="5" w:tplc="B2C244D4" w:tentative="1">
      <w:start w:val="1"/>
      <w:numFmt w:val="lowerRoman"/>
      <w:lvlText w:val="%6."/>
      <w:lvlJc w:val="right"/>
      <w:pPr>
        <w:ind w:left="4320" w:hanging="180"/>
      </w:pPr>
    </w:lvl>
    <w:lvl w:ilvl="6" w:tplc="F65E124C" w:tentative="1">
      <w:start w:val="1"/>
      <w:numFmt w:val="decimal"/>
      <w:lvlText w:val="%7."/>
      <w:lvlJc w:val="left"/>
      <w:pPr>
        <w:ind w:left="5040" w:hanging="360"/>
      </w:pPr>
    </w:lvl>
    <w:lvl w:ilvl="7" w:tplc="6C34674C" w:tentative="1">
      <w:start w:val="1"/>
      <w:numFmt w:val="lowerLetter"/>
      <w:lvlText w:val="%8."/>
      <w:lvlJc w:val="left"/>
      <w:pPr>
        <w:ind w:left="5760" w:hanging="360"/>
      </w:pPr>
    </w:lvl>
    <w:lvl w:ilvl="8" w:tplc="36A0E918"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142E8202">
      <w:start w:val="1"/>
      <w:numFmt w:val="lowerRoman"/>
      <w:lvlText w:val="(%1)"/>
      <w:lvlJc w:val="left"/>
      <w:pPr>
        <w:ind w:left="1080" w:hanging="720"/>
      </w:pPr>
      <w:rPr>
        <w:rFonts w:hint="default"/>
      </w:rPr>
    </w:lvl>
    <w:lvl w:ilvl="1" w:tplc="2108792C" w:tentative="1">
      <w:start w:val="1"/>
      <w:numFmt w:val="lowerLetter"/>
      <w:lvlText w:val="%2."/>
      <w:lvlJc w:val="left"/>
      <w:pPr>
        <w:ind w:left="1440" w:hanging="360"/>
      </w:pPr>
    </w:lvl>
    <w:lvl w:ilvl="2" w:tplc="F8128B10" w:tentative="1">
      <w:start w:val="1"/>
      <w:numFmt w:val="lowerRoman"/>
      <w:lvlText w:val="%3."/>
      <w:lvlJc w:val="right"/>
      <w:pPr>
        <w:ind w:left="2160" w:hanging="180"/>
      </w:pPr>
    </w:lvl>
    <w:lvl w:ilvl="3" w:tplc="4E98B466" w:tentative="1">
      <w:start w:val="1"/>
      <w:numFmt w:val="decimal"/>
      <w:lvlText w:val="%4."/>
      <w:lvlJc w:val="left"/>
      <w:pPr>
        <w:ind w:left="2880" w:hanging="360"/>
      </w:pPr>
    </w:lvl>
    <w:lvl w:ilvl="4" w:tplc="53EC0646" w:tentative="1">
      <w:start w:val="1"/>
      <w:numFmt w:val="lowerLetter"/>
      <w:lvlText w:val="%5."/>
      <w:lvlJc w:val="left"/>
      <w:pPr>
        <w:ind w:left="3600" w:hanging="360"/>
      </w:pPr>
    </w:lvl>
    <w:lvl w:ilvl="5" w:tplc="ECFE5090" w:tentative="1">
      <w:start w:val="1"/>
      <w:numFmt w:val="lowerRoman"/>
      <w:lvlText w:val="%6."/>
      <w:lvlJc w:val="right"/>
      <w:pPr>
        <w:ind w:left="4320" w:hanging="180"/>
      </w:pPr>
    </w:lvl>
    <w:lvl w:ilvl="6" w:tplc="193C54B0" w:tentative="1">
      <w:start w:val="1"/>
      <w:numFmt w:val="decimal"/>
      <w:lvlText w:val="%7."/>
      <w:lvlJc w:val="left"/>
      <w:pPr>
        <w:ind w:left="5040" w:hanging="360"/>
      </w:pPr>
    </w:lvl>
    <w:lvl w:ilvl="7" w:tplc="5CBAA504" w:tentative="1">
      <w:start w:val="1"/>
      <w:numFmt w:val="lowerLetter"/>
      <w:lvlText w:val="%8."/>
      <w:lvlJc w:val="left"/>
      <w:pPr>
        <w:ind w:left="5760" w:hanging="360"/>
      </w:pPr>
    </w:lvl>
    <w:lvl w:ilvl="8" w:tplc="F7EA7C0E"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EAC63C4E">
      <w:start w:val="1"/>
      <w:numFmt w:val="lowerRoman"/>
      <w:lvlText w:val="(%1)"/>
      <w:lvlJc w:val="left"/>
      <w:pPr>
        <w:ind w:left="1080" w:hanging="720"/>
      </w:pPr>
      <w:rPr>
        <w:rFonts w:hint="default"/>
      </w:rPr>
    </w:lvl>
    <w:lvl w:ilvl="1" w:tplc="FA46F6C2" w:tentative="1">
      <w:start w:val="1"/>
      <w:numFmt w:val="lowerLetter"/>
      <w:lvlText w:val="%2."/>
      <w:lvlJc w:val="left"/>
      <w:pPr>
        <w:ind w:left="1440" w:hanging="360"/>
      </w:pPr>
    </w:lvl>
    <w:lvl w:ilvl="2" w:tplc="1CA09470" w:tentative="1">
      <w:start w:val="1"/>
      <w:numFmt w:val="lowerRoman"/>
      <w:lvlText w:val="%3."/>
      <w:lvlJc w:val="right"/>
      <w:pPr>
        <w:ind w:left="2160" w:hanging="180"/>
      </w:pPr>
    </w:lvl>
    <w:lvl w:ilvl="3" w:tplc="1410F2F4" w:tentative="1">
      <w:start w:val="1"/>
      <w:numFmt w:val="decimal"/>
      <w:lvlText w:val="%4."/>
      <w:lvlJc w:val="left"/>
      <w:pPr>
        <w:ind w:left="2880" w:hanging="360"/>
      </w:pPr>
    </w:lvl>
    <w:lvl w:ilvl="4" w:tplc="12F49602" w:tentative="1">
      <w:start w:val="1"/>
      <w:numFmt w:val="lowerLetter"/>
      <w:lvlText w:val="%5."/>
      <w:lvlJc w:val="left"/>
      <w:pPr>
        <w:ind w:left="3600" w:hanging="360"/>
      </w:pPr>
    </w:lvl>
    <w:lvl w:ilvl="5" w:tplc="492211BC" w:tentative="1">
      <w:start w:val="1"/>
      <w:numFmt w:val="lowerRoman"/>
      <w:lvlText w:val="%6."/>
      <w:lvlJc w:val="right"/>
      <w:pPr>
        <w:ind w:left="4320" w:hanging="180"/>
      </w:pPr>
    </w:lvl>
    <w:lvl w:ilvl="6" w:tplc="A296C7B2" w:tentative="1">
      <w:start w:val="1"/>
      <w:numFmt w:val="decimal"/>
      <w:lvlText w:val="%7."/>
      <w:lvlJc w:val="left"/>
      <w:pPr>
        <w:ind w:left="5040" w:hanging="360"/>
      </w:pPr>
    </w:lvl>
    <w:lvl w:ilvl="7" w:tplc="7FC2A5CC" w:tentative="1">
      <w:start w:val="1"/>
      <w:numFmt w:val="lowerLetter"/>
      <w:lvlText w:val="%8."/>
      <w:lvlJc w:val="left"/>
      <w:pPr>
        <w:ind w:left="5760" w:hanging="360"/>
      </w:pPr>
    </w:lvl>
    <w:lvl w:ilvl="8" w:tplc="34840642"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C5304AAA">
      <w:start w:val="1"/>
      <w:numFmt w:val="lowerRoman"/>
      <w:lvlText w:val="(%1)"/>
      <w:lvlJc w:val="left"/>
      <w:pPr>
        <w:ind w:left="1080" w:hanging="720"/>
      </w:pPr>
      <w:rPr>
        <w:rFonts w:hint="default"/>
      </w:rPr>
    </w:lvl>
    <w:lvl w:ilvl="1" w:tplc="C248FF68" w:tentative="1">
      <w:start w:val="1"/>
      <w:numFmt w:val="lowerLetter"/>
      <w:lvlText w:val="%2."/>
      <w:lvlJc w:val="left"/>
      <w:pPr>
        <w:ind w:left="1440" w:hanging="360"/>
      </w:pPr>
    </w:lvl>
    <w:lvl w:ilvl="2" w:tplc="0088D6A8" w:tentative="1">
      <w:start w:val="1"/>
      <w:numFmt w:val="lowerRoman"/>
      <w:lvlText w:val="%3."/>
      <w:lvlJc w:val="right"/>
      <w:pPr>
        <w:ind w:left="2160" w:hanging="180"/>
      </w:pPr>
    </w:lvl>
    <w:lvl w:ilvl="3" w:tplc="7E1A0BD8" w:tentative="1">
      <w:start w:val="1"/>
      <w:numFmt w:val="decimal"/>
      <w:lvlText w:val="%4."/>
      <w:lvlJc w:val="left"/>
      <w:pPr>
        <w:ind w:left="2880" w:hanging="360"/>
      </w:pPr>
    </w:lvl>
    <w:lvl w:ilvl="4" w:tplc="A69C6308" w:tentative="1">
      <w:start w:val="1"/>
      <w:numFmt w:val="lowerLetter"/>
      <w:lvlText w:val="%5."/>
      <w:lvlJc w:val="left"/>
      <w:pPr>
        <w:ind w:left="3600" w:hanging="360"/>
      </w:pPr>
    </w:lvl>
    <w:lvl w:ilvl="5" w:tplc="B7FE3A10" w:tentative="1">
      <w:start w:val="1"/>
      <w:numFmt w:val="lowerRoman"/>
      <w:lvlText w:val="%6."/>
      <w:lvlJc w:val="right"/>
      <w:pPr>
        <w:ind w:left="4320" w:hanging="180"/>
      </w:pPr>
    </w:lvl>
    <w:lvl w:ilvl="6" w:tplc="035ACAF6" w:tentative="1">
      <w:start w:val="1"/>
      <w:numFmt w:val="decimal"/>
      <w:lvlText w:val="%7."/>
      <w:lvlJc w:val="left"/>
      <w:pPr>
        <w:ind w:left="5040" w:hanging="360"/>
      </w:pPr>
    </w:lvl>
    <w:lvl w:ilvl="7" w:tplc="D3948380" w:tentative="1">
      <w:start w:val="1"/>
      <w:numFmt w:val="lowerLetter"/>
      <w:lvlText w:val="%8."/>
      <w:lvlJc w:val="left"/>
      <w:pPr>
        <w:ind w:left="5760" w:hanging="360"/>
      </w:pPr>
    </w:lvl>
    <w:lvl w:ilvl="8" w:tplc="23D61130"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6D28F3DC">
      <w:start w:val="1"/>
      <w:numFmt w:val="lowerRoman"/>
      <w:lvlText w:val="(%1)"/>
      <w:lvlJc w:val="left"/>
      <w:pPr>
        <w:ind w:left="1080" w:hanging="720"/>
      </w:pPr>
      <w:rPr>
        <w:rFonts w:hint="default"/>
      </w:rPr>
    </w:lvl>
    <w:lvl w:ilvl="1" w:tplc="DE063B8C" w:tentative="1">
      <w:start w:val="1"/>
      <w:numFmt w:val="lowerLetter"/>
      <w:lvlText w:val="%2."/>
      <w:lvlJc w:val="left"/>
      <w:pPr>
        <w:ind w:left="1440" w:hanging="360"/>
      </w:pPr>
    </w:lvl>
    <w:lvl w:ilvl="2" w:tplc="B3C2C410" w:tentative="1">
      <w:start w:val="1"/>
      <w:numFmt w:val="lowerRoman"/>
      <w:lvlText w:val="%3."/>
      <w:lvlJc w:val="right"/>
      <w:pPr>
        <w:ind w:left="2160" w:hanging="180"/>
      </w:pPr>
    </w:lvl>
    <w:lvl w:ilvl="3" w:tplc="2206A084" w:tentative="1">
      <w:start w:val="1"/>
      <w:numFmt w:val="decimal"/>
      <w:lvlText w:val="%4."/>
      <w:lvlJc w:val="left"/>
      <w:pPr>
        <w:ind w:left="2880" w:hanging="360"/>
      </w:pPr>
    </w:lvl>
    <w:lvl w:ilvl="4" w:tplc="6714090A" w:tentative="1">
      <w:start w:val="1"/>
      <w:numFmt w:val="lowerLetter"/>
      <w:lvlText w:val="%5."/>
      <w:lvlJc w:val="left"/>
      <w:pPr>
        <w:ind w:left="3600" w:hanging="360"/>
      </w:pPr>
    </w:lvl>
    <w:lvl w:ilvl="5" w:tplc="2B106274" w:tentative="1">
      <w:start w:val="1"/>
      <w:numFmt w:val="lowerRoman"/>
      <w:lvlText w:val="%6."/>
      <w:lvlJc w:val="right"/>
      <w:pPr>
        <w:ind w:left="4320" w:hanging="180"/>
      </w:pPr>
    </w:lvl>
    <w:lvl w:ilvl="6" w:tplc="693211FC" w:tentative="1">
      <w:start w:val="1"/>
      <w:numFmt w:val="decimal"/>
      <w:lvlText w:val="%7."/>
      <w:lvlJc w:val="left"/>
      <w:pPr>
        <w:ind w:left="5040" w:hanging="360"/>
      </w:pPr>
    </w:lvl>
    <w:lvl w:ilvl="7" w:tplc="4816D130" w:tentative="1">
      <w:start w:val="1"/>
      <w:numFmt w:val="lowerLetter"/>
      <w:lvlText w:val="%8."/>
      <w:lvlJc w:val="left"/>
      <w:pPr>
        <w:ind w:left="5760" w:hanging="360"/>
      </w:pPr>
    </w:lvl>
    <w:lvl w:ilvl="8" w:tplc="9F366B0C" w:tentative="1">
      <w:start w:val="1"/>
      <w:numFmt w:val="lowerRoman"/>
      <w:lvlText w:val="%9."/>
      <w:lvlJc w:val="right"/>
      <w:pPr>
        <w:ind w:left="6480" w:hanging="180"/>
      </w:pPr>
    </w:lvl>
  </w:abstractNum>
  <w:abstractNum w:abstractNumId="17" w15:restartNumberingAfterBreak="0">
    <w:nsid w:val="5695616A"/>
    <w:multiLevelType w:val="hybridMultilevel"/>
    <w:tmpl w:val="790C5C02"/>
    <w:lvl w:ilvl="0" w:tplc="2728A8D2">
      <w:start w:val="1"/>
      <w:numFmt w:val="lowerRoman"/>
      <w:lvlText w:val="(%1)"/>
      <w:lvlJc w:val="left"/>
      <w:pPr>
        <w:ind w:left="1080" w:hanging="720"/>
      </w:pPr>
      <w:rPr>
        <w:rFonts w:hint="default"/>
      </w:rPr>
    </w:lvl>
    <w:lvl w:ilvl="1" w:tplc="FEA8380E" w:tentative="1">
      <w:start w:val="1"/>
      <w:numFmt w:val="lowerLetter"/>
      <w:lvlText w:val="%2."/>
      <w:lvlJc w:val="left"/>
      <w:pPr>
        <w:ind w:left="1440" w:hanging="360"/>
      </w:pPr>
    </w:lvl>
    <w:lvl w:ilvl="2" w:tplc="D29C2FA2" w:tentative="1">
      <w:start w:val="1"/>
      <w:numFmt w:val="lowerRoman"/>
      <w:lvlText w:val="%3."/>
      <w:lvlJc w:val="right"/>
      <w:pPr>
        <w:ind w:left="2160" w:hanging="180"/>
      </w:pPr>
    </w:lvl>
    <w:lvl w:ilvl="3" w:tplc="DD3027BA" w:tentative="1">
      <w:start w:val="1"/>
      <w:numFmt w:val="decimal"/>
      <w:lvlText w:val="%4."/>
      <w:lvlJc w:val="left"/>
      <w:pPr>
        <w:ind w:left="2880" w:hanging="360"/>
      </w:pPr>
    </w:lvl>
    <w:lvl w:ilvl="4" w:tplc="7996FF9E" w:tentative="1">
      <w:start w:val="1"/>
      <w:numFmt w:val="lowerLetter"/>
      <w:lvlText w:val="%5."/>
      <w:lvlJc w:val="left"/>
      <w:pPr>
        <w:ind w:left="3600" w:hanging="360"/>
      </w:pPr>
    </w:lvl>
    <w:lvl w:ilvl="5" w:tplc="E376A8E0" w:tentative="1">
      <w:start w:val="1"/>
      <w:numFmt w:val="lowerRoman"/>
      <w:lvlText w:val="%6."/>
      <w:lvlJc w:val="right"/>
      <w:pPr>
        <w:ind w:left="4320" w:hanging="180"/>
      </w:pPr>
    </w:lvl>
    <w:lvl w:ilvl="6" w:tplc="43AEF0F2" w:tentative="1">
      <w:start w:val="1"/>
      <w:numFmt w:val="decimal"/>
      <w:lvlText w:val="%7."/>
      <w:lvlJc w:val="left"/>
      <w:pPr>
        <w:ind w:left="5040" w:hanging="360"/>
      </w:pPr>
    </w:lvl>
    <w:lvl w:ilvl="7" w:tplc="2458B2B6" w:tentative="1">
      <w:start w:val="1"/>
      <w:numFmt w:val="lowerLetter"/>
      <w:lvlText w:val="%8."/>
      <w:lvlJc w:val="left"/>
      <w:pPr>
        <w:ind w:left="5760" w:hanging="360"/>
      </w:pPr>
    </w:lvl>
    <w:lvl w:ilvl="8" w:tplc="5C405A70" w:tentative="1">
      <w:start w:val="1"/>
      <w:numFmt w:val="lowerRoman"/>
      <w:lvlText w:val="%9."/>
      <w:lvlJc w:val="right"/>
      <w:pPr>
        <w:ind w:left="6480" w:hanging="180"/>
      </w:pPr>
    </w:lvl>
  </w:abstractNum>
  <w:abstractNum w:abstractNumId="18" w15:restartNumberingAfterBreak="0">
    <w:nsid w:val="5B8A129C"/>
    <w:multiLevelType w:val="hybridMultilevel"/>
    <w:tmpl w:val="37C62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5E6A35"/>
    <w:multiLevelType w:val="hybridMultilevel"/>
    <w:tmpl w:val="99B68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6A3824"/>
    <w:multiLevelType w:val="hybridMultilevel"/>
    <w:tmpl w:val="9A4E0DB6"/>
    <w:lvl w:ilvl="0" w:tplc="72045F1C">
      <w:start w:val="1"/>
      <w:numFmt w:val="lowerRoman"/>
      <w:lvlText w:val="(%1)"/>
      <w:lvlJc w:val="left"/>
      <w:pPr>
        <w:ind w:left="1080" w:hanging="720"/>
      </w:pPr>
      <w:rPr>
        <w:rFonts w:hint="default"/>
      </w:rPr>
    </w:lvl>
    <w:lvl w:ilvl="1" w:tplc="35A440CC" w:tentative="1">
      <w:start w:val="1"/>
      <w:numFmt w:val="lowerLetter"/>
      <w:lvlText w:val="%2."/>
      <w:lvlJc w:val="left"/>
      <w:pPr>
        <w:ind w:left="1440" w:hanging="360"/>
      </w:pPr>
    </w:lvl>
    <w:lvl w:ilvl="2" w:tplc="2698E500" w:tentative="1">
      <w:start w:val="1"/>
      <w:numFmt w:val="lowerRoman"/>
      <w:lvlText w:val="%3."/>
      <w:lvlJc w:val="right"/>
      <w:pPr>
        <w:ind w:left="2160" w:hanging="180"/>
      </w:pPr>
    </w:lvl>
    <w:lvl w:ilvl="3" w:tplc="BE80D7EC" w:tentative="1">
      <w:start w:val="1"/>
      <w:numFmt w:val="decimal"/>
      <w:lvlText w:val="%4."/>
      <w:lvlJc w:val="left"/>
      <w:pPr>
        <w:ind w:left="2880" w:hanging="360"/>
      </w:pPr>
    </w:lvl>
    <w:lvl w:ilvl="4" w:tplc="30D0FEA6" w:tentative="1">
      <w:start w:val="1"/>
      <w:numFmt w:val="lowerLetter"/>
      <w:lvlText w:val="%5."/>
      <w:lvlJc w:val="left"/>
      <w:pPr>
        <w:ind w:left="3600" w:hanging="360"/>
      </w:pPr>
    </w:lvl>
    <w:lvl w:ilvl="5" w:tplc="D6840F48" w:tentative="1">
      <w:start w:val="1"/>
      <w:numFmt w:val="lowerRoman"/>
      <w:lvlText w:val="%6."/>
      <w:lvlJc w:val="right"/>
      <w:pPr>
        <w:ind w:left="4320" w:hanging="180"/>
      </w:pPr>
    </w:lvl>
    <w:lvl w:ilvl="6" w:tplc="9E2C639E" w:tentative="1">
      <w:start w:val="1"/>
      <w:numFmt w:val="decimal"/>
      <w:lvlText w:val="%7."/>
      <w:lvlJc w:val="left"/>
      <w:pPr>
        <w:ind w:left="5040" w:hanging="360"/>
      </w:pPr>
    </w:lvl>
    <w:lvl w:ilvl="7" w:tplc="32D2156C" w:tentative="1">
      <w:start w:val="1"/>
      <w:numFmt w:val="lowerLetter"/>
      <w:lvlText w:val="%8."/>
      <w:lvlJc w:val="left"/>
      <w:pPr>
        <w:ind w:left="5760" w:hanging="360"/>
      </w:pPr>
    </w:lvl>
    <w:lvl w:ilvl="8" w:tplc="0EFE9B1A" w:tentative="1">
      <w:start w:val="1"/>
      <w:numFmt w:val="lowerRoman"/>
      <w:lvlText w:val="%9."/>
      <w:lvlJc w:val="right"/>
      <w:pPr>
        <w:ind w:left="6480" w:hanging="180"/>
      </w:pPr>
    </w:lvl>
  </w:abstractNum>
  <w:abstractNum w:abstractNumId="21" w15:restartNumberingAfterBreak="0">
    <w:nsid w:val="6F0D259A"/>
    <w:multiLevelType w:val="hybridMultilevel"/>
    <w:tmpl w:val="9A4E0DB6"/>
    <w:lvl w:ilvl="0" w:tplc="32D22658">
      <w:start w:val="1"/>
      <w:numFmt w:val="lowerRoman"/>
      <w:lvlText w:val="(%1)"/>
      <w:lvlJc w:val="left"/>
      <w:pPr>
        <w:ind w:left="1080" w:hanging="720"/>
      </w:pPr>
      <w:rPr>
        <w:rFonts w:hint="default"/>
      </w:rPr>
    </w:lvl>
    <w:lvl w:ilvl="1" w:tplc="411EAF0E" w:tentative="1">
      <w:start w:val="1"/>
      <w:numFmt w:val="lowerLetter"/>
      <w:lvlText w:val="%2."/>
      <w:lvlJc w:val="left"/>
      <w:pPr>
        <w:ind w:left="1440" w:hanging="360"/>
      </w:pPr>
    </w:lvl>
    <w:lvl w:ilvl="2" w:tplc="372295EA" w:tentative="1">
      <w:start w:val="1"/>
      <w:numFmt w:val="lowerRoman"/>
      <w:lvlText w:val="%3."/>
      <w:lvlJc w:val="right"/>
      <w:pPr>
        <w:ind w:left="2160" w:hanging="180"/>
      </w:pPr>
    </w:lvl>
    <w:lvl w:ilvl="3" w:tplc="ACD280C4" w:tentative="1">
      <w:start w:val="1"/>
      <w:numFmt w:val="decimal"/>
      <w:lvlText w:val="%4."/>
      <w:lvlJc w:val="left"/>
      <w:pPr>
        <w:ind w:left="2880" w:hanging="360"/>
      </w:pPr>
    </w:lvl>
    <w:lvl w:ilvl="4" w:tplc="65284C38" w:tentative="1">
      <w:start w:val="1"/>
      <w:numFmt w:val="lowerLetter"/>
      <w:lvlText w:val="%5."/>
      <w:lvlJc w:val="left"/>
      <w:pPr>
        <w:ind w:left="3600" w:hanging="360"/>
      </w:pPr>
    </w:lvl>
    <w:lvl w:ilvl="5" w:tplc="8F321642" w:tentative="1">
      <w:start w:val="1"/>
      <w:numFmt w:val="lowerRoman"/>
      <w:lvlText w:val="%6."/>
      <w:lvlJc w:val="right"/>
      <w:pPr>
        <w:ind w:left="4320" w:hanging="180"/>
      </w:pPr>
    </w:lvl>
    <w:lvl w:ilvl="6" w:tplc="5628A2A4" w:tentative="1">
      <w:start w:val="1"/>
      <w:numFmt w:val="decimal"/>
      <w:lvlText w:val="%7."/>
      <w:lvlJc w:val="left"/>
      <w:pPr>
        <w:ind w:left="5040" w:hanging="360"/>
      </w:pPr>
    </w:lvl>
    <w:lvl w:ilvl="7" w:tplc="189A0AFA" w:tentative="1">
      <w:start w:val="1"/>
      <w:numFmt w:val="lowerLetter"/>
      <w:lvlText w:val="%8."/>
      <w:lvlJc w:val="left"/>
      <w:pPr>
        <w:ind w:left="5760" w:hanging="360"/>
      </w:pPr>
    </w:lvl>
    <w:lvl w:ilvl="8" w:tplc="82044512" w:tentative="1">
      <w:start w:val="1"/>
      <w:numFmt w:val="lowerRoman"/>
      <w:lvlText w:val="%9."/>
      <w:lvlJc w:val="right"/>
      <w:pPr>
        <w:ind w:left="6480" w:hanging="180"/>
      </w:pPr>
    </w:lvl>
  </w:abstractNum>
  <w:abstractNum w:abstractNumId="22" w15:restartNumberingAfterBreak="0">
    <w:nsid w:val="6FC36552"/>
    <w:multiLevelType w:val="hybridMultilevel"/>
    <w:tmpl w:val="9A4E0DB6"/>
    <w:lvl w:ilvl="0" w:tplc="654ED6A2">
      <w:start w:val="1"/>
      <w:numFmt w:val="lowerRoman"/>
      <w:lvlText w:val="(%1)"/>
      <w:lvlJc w:val="left"/>
      <w:pPr>
        <w:ind w:left="1080" w:hanging="720"/>
      </w:pPr>
      <w:rPr>
        <w:rFonts w:hint="default"/>
      </w:rPr>
    </w:lvl>
    <w:lvl w:ilvl="1" w:tplc="9BD6D89A" w:tentative="1">
      <w:start w:val="1"/>
      <w:numFmt w:val="lowerLetter"/>
      <w:lvlText w:val="%2."/>
      <w:lvlJc w:val="left"/>
      <w:pPr>
        <w:ind w:left="1440" w:hanging="360"/>
      </w:pPr>
    </w:lvl>
    <w:lvl w:ilvl="2" w:tplc="43CAF832" w:tentative="1">
      <w:start w:val="1"/>
      <w:numFmt w:val="lowerRoman"/>
      <w:lvlText w:val="%3."/>
      <w:lvlJc w:val="right"/>
      <w:pPr>
        <w:ind w:left="2160" w:hanging="180"/>
      </w:pPr>
    </w:lvl>
    <w:lvl w:ilvl="3" w:tplc="2EE8FE34" w:tentative="1">
      <w:start w:val="1"/>
      <w:numFmt w:val="decimal"/>
      <w:lvlText w:val="%4."/>
      <w:lvlJc w:val="left"/>
      <w:pPr>
        <w:ind w:left="2880" w:hanging="360"/>
      </w:pPr>
    </w:lvl>
    <w:lvl w:ilvl="4" w:tplc="9926ACE0" w:tentative="1">
      <w:start w:val="1"/>
      <w:numFmt w:val="lowerLetter"/>
      <w:lvlText w:val="%5."/>
      <w:lvlJc w:val="left"/>
      <w:pPr>
        <w:ind w:left="3600" w:hanging="360"/>
      </w:pPr>
    </w:lvl>
    <w:lvl w:ilvl="5" w:tplc="974A7D9C" w:tentative="1">
      <w:start w:val="1"/>
      <w:numFmt w:val="lowerRoman"/>
      <w:lvlText w:val="%6."/>
      <w:lvlJc w:val="right"/>
      <w:pPr>
        <w:ind w:left="4320" w:hanging="180"/>
      </w:pPr>
    </w:lvl>
    <w:lvl w:ilvl="6" w:tplc="3FBEDFFE" w:tentative="1">
      <w:start w:val="1"/>
      <w:numFmt w:val="decimal"/>
      <w:lvlText w:val="%7."/>
      <w:lvlJc w:val="left"/>
      <w:pPr>
        <w:ind w:left="5040" w:hanging="360"/>
      </w:pPr>
    </w:lvl>
    <w:lvl w:ilvl="7" w:tplc="D26CFEB2" w:tentative="1">
      <w:start w:val="1"/>
      <w:numFmt w:val="lowerLetter"/>
      <w:lvlText w:val="%8."/>
      <w:lvlJc w:val="left"/>
      <w:pPr>
        <w:ind w:left="5760" w:hanging="360"/>
      </w:pPr>
    </w:lvl>
    <w:lvl w:ilvl="8" w:tplc="9F285A86"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716832C0">
      <w:start w:val="1"/>
      <w:numFmt w:val="lowerRoman"/>
      <w:lvlText w:val="(%1)"/>
      <w:lvlJc w:val="left"/>
      <w:pPr>
        <w:ind w:left="1080" w:hanging="720"/>
      </w:pPr>
      <w:rPr>
        <w:rFonts w:hint="default"/>
      </w:rPr>
    </w:lvl>
    <w:lvl w:ilvl="1" w:tplc="7C80D384" w:tentative="1">
      <w:start w:val="1"/>
      <w:numFmt w:val="lowerLetter"/>
      <w:lvlText w:val="%2."/>
      <w:lvlJc w:val="left"/>
      <w:pPr>
        <w:ind w:left="1440" w:hanging="360"/>
      </w:pPr>
    </w:lvl>
    <w:lvl w:ilvl="2" w:tplc="2B34B494" w:tentative="1">
      <w:start w:val="1"/>
      <w:numFmt w:val="lowerRoman"/>
      <w:lvlText w:val="%3."/>
      <w:lvlJc w:val="right"/>
      <w:pPr>
        <w:ind w:left="2160" w:hanging="180"/>
      </w:pPr>
    </w:lvl>
    <w:lvl w:ilvl="3" w:tplc="24A07FF2" w:tentative="1">
      <w:start w:val="1"/>
      <w:numFmt w:val="decimal"/>
      <w:lvlText w:val="%4."/>
      <w:lvlJc w:val="left"/>
      <w:pPr>
        <w:ind w:left="2880" w:hanging="360"/>
      </w:pPr>
    </w:lvl>
    <w:lvl w:ilvl="4" w:tplc="089233B4" w:tentative="1">
      <w:start w:val="1"/>
      <w:numFmt w:val="lowerLetter"/>
      <w:lvlText w:val="%5."/>
      <w:lvlJc w:val="left"/>
      <w:pPr>
        <w:ind w:left="3600" w:hanging="360"/>
      </w:pPr>
    </w:lvl>
    <w:lvl w:ilvl="5" w:tplc="CBCE3E54" w:tentative="1">
      <w:start w:val="1"/>
      <w:numFmt w:val="lowerRoman"/>
      <w:lvlText w:val="%6."/>
      <w:lvlJc w:val="right"/>
      <w:pPr>
        <w:ind w:left="4320" w:hanging="180"/>
      </w:pPr>
    </w:lvl>
    <w:lvl w:ilvl="6" w:tplc="A5683B2C" w:tentative="1">
      <w:start w:val="1"/>
      <w:numFmt w:val="decimal"/>
      <w:lvlText w:val="%7."/>
      <w:lvlJc w:val="left"/>
      <w:pPr>
        <w:ind w:left="5040" w:hanging="360"/>
      </w:pPr>
    </w:lvl>
    <w:lvl w:ilvl="7" w:tplc="65529046" w:tentative="1">
      <w:start w:val="1"/>
      <w:numFmt w:val="lowerLetter"/>
      <w:lvlText w:val="%8."/>
      <w:lvlJc w:val="left"/>
      <w:pPr>
        <w:ind w:left="5760" w:hanging="360"/>
      </w:pPr>
    </w:lvl>
    <w:lvl w:ilvl="8" w:tplc="740212AC" w:tentative="1">
      <w:start w:val="1"/>
      <w:numFmt w:val="lowerRoman"/>
      <w:lvlText w:val="%9."/>
      <w:lvlJc w:val="right"/>
      <w:pPr>
        <w:ind w:left="6480" w:hanging="180"/>
      </w:pPr>
    </w:lvl>
  </w:abstractNum>
  <w:abstractNum w:abstractNumId="2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0699389">
    <w:abstractNumId w:val="24"/>
  </w:num>
  <w:num w:numId="2" w16cid:durableId="1796633325">
    <w:abstractNumId w:val="7"/>
  </w:num>
  <w:num w:numId="3" w16cid:durableId="176621648">
    <w:abstractNumId w:val="3"/>
  </w:num>
  <w:num w:numId="4" w16cid:durableId="854000072">
    <w:abstractNumId w:val="12"/>
  </w:num>
  <w:num w:numId="5" w16cid:durableId="524102450">
    <w:abstractNumId w:val="11"/>
  </w:num>
  <w:num w:numId="6" w16cid:durableId="446897229">
    <w:abstractNumId w:val="1"/>
  </w:num>
  <w:num w:numId="7" w16cid:durableId="1665010307">
    <w:abstractNumId w:val="17"/>
  </w:num>
  <w:num w:numId="8" w16cid:durableId="829491285">
    <w:abstractNumId w:val="8"/>
  </w:num>
  <w:num w:numId="9" w16cid:durableId="1268394355">
    <w:abstractNumId w:val="15"/>
  </w:num>
  <w:num w:numId="10" w16cid:durableId="1915966107">
    <w:abstractNumId w:val="6"/>
  </w:num>
  <w:num w:numId="11" w16cid:durableId="144860678">
    <w:abstractNumId w:val="23"/>
  </w:num>
  <w:num w:numId="12" w16cid:durableId="1296714251">
    <w:abstractNumId w:val="13"/>
  </w:num>
  <w:num w:numId="13" w16cid:durableId="1414622930">
    <w:abstractNumId w:val="5"/>
  </w:num>
  <w:num w:numId="14" w16cid:durableId="867989813">
    <w:abstractNumId w:val="4"/>
  </w:num>
  <w:num w:numId="15" w16cid:durableId="524097780">
    <w:abstractNumId w:val="21"/>
  </w:num>
  <w:num w:numId="16" w16cid:durableId="2019191661">
    <w:abstractNumId w:val="20"/>
  </w:num>
  <w:num w:numId="17" w16cid:durableId="115872171">
    <w:abstractNumId w:val="9"/>
  </w:num>
  <w:num w:numId="18" w16cid:durableId="69936436">
    <w:abstractNumId w:val="16"/>
  </w:num>
  <w:num w:numId="19" w16cid:durableId="1709403985">
    <w:abstractNumId w:val="22"/>
  </w:num>
  <w:num w:numId="20" w16cid:durableId="1454713742">
    <w:abstractNumId w:val="14"/>
  </w:num>
  <w:num w:numId="21" w16cid:durableId="447161053">
    <w:abstractNumId w:val="0"/>
  </w:num>
  <w:num w:numId="22" w16cid:durableId="1821845120">
    <w:abstractNumId w:val="24"/>
  </w:num>
  <w:num w:numId="23" w16cid:durableId="1305282402">
    <w:abstractNumId w:val="10"/>
  </w:num>
  <w:num w:numId="24" w16cid:durableId="1528762445">
    <w:abstractNumId w:val="19"/>
  </w:num>
  <w:num w:numId="25" w16cid:durableId="920723503">
    <w:abstractNumId w:val="18"/>
  </w:num>
  <w:num w:numId="26" w16cid:durableId="40915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CB"/>
    <w:rsid w:val="0000023D"/>
    <w:rsid w:val="00002DCF"/>
    <w:rsid w:val="00010CD7"/>
    <w:rsid w:val="000122AE"/>
    <w:rsid w:val="00014E7F"/>
    <w:rsid w:val="00026274"/>
    <w:rsid w:val="0003100F"/>
    <w:rsid w:val="0003130D"/>
    <w:rsid w:val="00031DBB"/>
    <w:rsid w:val="00032236"/>
    <w:rsid w:val="00032EA0"/>
    <w:rsid w:val="0003360F"/>
    <w:rsid w:val="00035A0B"/>
    <w:rsid w:val="00046A6C"/>
    <w:rsid w:val="00050F04"/>
    <w:rsid w:val="00054414"/>
    <w:rsid w:val="00056779"/>
    <w:rsid w:val="00057F64"/>
    <w:rsid w:val="00061394"/>
    <w:rsid w:val="00061BA7"/>
    <w:rsid w:val="0006247F"/>
    <w:rsid w:val="0006692C"/>
    <w:rsid w:val="00072679"/>
    <w:rsid w:val="00080B5C"/>
    <w:rsid w:val="00081B34"/>
    <w:rsid w:val="0008275C"/>
    <w:rsid w:val="000902D6"/>
    <w:rsid w:val="00091CC1"/>
    <w:rsid w:val="000940E6"/>
    <w:rsid w:val="000945E8"/>
    <w:rsid w:val="000A07D7"/>
    <w:rsid w:val="000A4D56"/>
    <w:rsid w:val="000A67F0"/>
    <w:rsid w:val="000C0A71"/>
    <w:rsid w:val="000D0370"/>
    <w:rsid w:val="000D1584"/>
    <w:rsid w:val="000D47B4"/>
    <w:rsid w:val="000D651F"/>
    <w:rsid w:val="000E37D0"/>
    <w:rsid w:val="000E605D"/>
    <w:rsid w:val="000E7116"/>
    <w:rsid w:val="000F27DD"/>
    <w:rsid w:val="000F3ED6"/>
    <w:rsid w:val="000F4A7A"/>
    <w:rsid w:val="000F695A"/>
    <w:rsid w:val="000F6985"/>
    <w:rsid w:val="000F6DEB"/>
    <w:rsid w:val="00104E56"/>
    <w:rsid w:val="00111605"/>
    <w:rsid w:val="001116AE"/>
    <w:rsid w:val="00120E78"/>
    <w:rsid w:val="00124CCA"/>
    <w:rsid w:val="001253E5"/>
    <w:rsid w:val="001260DB"/>
    <w:rsid w:val="0013021D"/>
    <w:rsid w:val="00132104"/>
    <w:rsid w:val="001357DD"/>
    <w:rsid w:val="00136006"/>
    <w:rsid w:val="0013785C"/>
    <w:rsid w:val="0014002F"/>
    <w:rsid w:val="0015169A"/>
    <w:rsid w:val="00152858"/>
    <w:rsid w:val="00157A3D"/>
    <w:rsid w:val="00157CA5"/>
    <w:rsid w:val="0016436C"/>
    <w:rsid w:val="00166EB2"/>
    <w:rsid w:val="001730AA"/>
    <w:rsid w:val="0018590C"/>
    <w:rsid w:val="00190401"/>
    <w:rsid w:val="00194CE3"/>
    <w:rsid w:val="00196F54"/>
    <w:rsid w:val="001974A6"/>
    <w:rsid w:val="001B1045"/>
    <w:rsid w:val="001B4ED9"/>
    <w:rsid w:val="001B5632"/>
    <w:rsid w:val="001C0B43"/>
    <w:rsid w:val="001C635A"/>
    <w:rsid w:val="001C7EF6"/>
    <w:rsid w:val="001D5B67"/>
    <w:rsid w:val="001D6764"/>
    <w:rsid w:val="001F43A4"/>
    <w:rsid w:val="001F4C5B"/>
    <w:rsid w:val="001F50BA"/>
    <w:rsid w:val="001F7F96"/>
    <w:rsid w:val="002041C6"/>
    <w:rsid w:val="00206470"/>
    <w:rsid w:val="00210716"/>
    <w:rsid w:val="00210C91"/>
    <w:rsid w:val="002113CD"/>
    <w:rsid w:val="002151A7"/>
    <w:rsid w:val="00223AC9"/>
    <w:rsid w:val="00224264"/>
    <w:rsid w:val="0023534E"/>
    <w:rsid w:val="002358BC"/>
    <w:rsid w:val="0024191F"/>
    <w:rsid w:val="00245596"/>
    <w:rsid w:val="00245EF6"/>
    <w:rsid w:val="00250776"/>
    <w:rsid w:val="00256C34"/>
    <w:rsid w:val="0025779D"/>
    <w:rsid w:val="00262F05"/>
    <w:rsid w:val="00266B48"/>
    <w:rsid w:val="00267366"/>
    <w:rsid w:val="00267F8B"/>
    <w:rsid w:val="0027037A"/>
    <w:rsid w:val="002728DE"/>
    <w:rsid w:val="00280301"/>
    <w:rsid w:val="002823DC"/>
    <w:rsid w:val="00282B85"/>
    <w:rsid w:val="00286A60"/>
    <w:rsid w:val="002A22AB"/>
    <w:rsid w:val="002A4ADA"/>
    <w:rsid w:val="002B1441"/>
    <w:rsid w:val="002B553B"/>
    <w:rsid w:val="002B5C30"/>
    <w:rsid w:val="002B7DFB"/>
    <w:rsid w:val="002C08B3"/>
    <w:rsid w:val="002C5385"/>
    <w:rsid w:val="002D2510"/>
    <w:rsid w:val="002D35D3"/>
    <w:rsid w:val="002D3871"/>
    <w:rsid w:val="002D5C4C"/>
    <w:rsid w:val="002D6000"/>
    <w:rsid w:val="002E0332"/>
    <w:rsid w:val="002E26CB"/>
    <w:rsid w:val="002F014E"/>
    <w:rsid w:val="002F17E0"/>
    <w:rsid w:val="002F3182"/>
    <w:rsid w:val="002F3C33"/>
    <w:rsid w:val="00300C9F"/>
    <w:rsid w:val="00301D02"/>
    <w:rsid w:val="00302509"/>
    <w:rsid w:val="00305674"/>
    <w:rsid w:val="003142F6"/>
    <w:rsid w:val="00314B55"/>
    <w:rsid w:val="003220A2"/>
    <w:rsid w:val="00322FDA"/>
    <w:rsid w:val="00323FD4"/>
    <w:rsid w:val="0032474B"/>
    <w:rsid w:val="00324D1A"/>
    <w:rsid w:val="00327FBF"/>
    <w:rsid w:val="00330C03"/>
    <w:rsid w:val="00332784"/>
    <w:rsid w:val="00333419"/>
    <w:rsid w:val="00337FDD"/>
    <w:rsid w:val="0034635C"/>
    <w:rsid w:val="00350B42"/>
    <w:rsid w:val="003534E6"/>
    <w:rsid w:val="00361A1C"/>
    <w:rsid w:val="00361AE9"/>
    <w:rsid w:val="00364445"/>
    <w:rsid w:val="00364AC8"/>
    <w:rsid w:val="003666CB"/>
    <w:rsid w:val="0037687C"/>
    <w:rsid w:val="003772DC"/>
    <w:rsid w:val="003877D6"/>
    <w:rsid w:val="00390A75"/>
    <w:rsid w:val="00390AC7"/>
    <w:rsid w:val="00391FD1"/>
    <w:rsid w:val="0039527B"/>
    <w:rsid w:val="00396EFB"/>
    <w:rsid w:val="0039755D"/>
    <w:rsid w:val="003A7624"/>
    <w:rsid w:val="003A7D67"/>
    <w:rsid w:val="003B11F2"/>
    <w:rsid w:val="003B3636"/>
    <w:rsid w:val="003C28CA"/>
    <w:rsid w:val="003D1542"/>
    <w:rsid w:val="003D177C"/>
    <w:rsid w:val="003D22B2"/>
    <w:rsid w:val="003D338A"/>
    <w:rsid w:val="003E3632"/>
    <w:rsid w:val="003E6DFB"/>
    <w:rsid w:val="003E7BE7"/>
    <w:rsid w:val="003F08E5"/>
    <w:rsid w:val="003F1BBA"/>
    <w:rsid w:val="003F538C"/>
    <w:rsid w:val="00404E15"/>
    <w:rsid w:val="00414C1C"/>
    <w:rsid w:val="0041686B"/>
    <w:rsid w:val="004221DD"/>
    <w:rsid w:val="00425B80"/>
    <w:rsid w:val="00425FAE"/>
    <w:rsid w:val="00431CE6"/>
    <w:rsid w:val="00434BF8"/>
    <w:rsid w:val="004420A3"/>
    <w:rsid w:val="00443A32"/>
    <w:rsid w:val="00450488"/>
    <w:rsid w:val="004506F4"/>
    <w:rsid w:val="00452567"/>
    <w:rsid w:val="00453986"/>
    <w:rsid w:val="004607DA"/>
    <w:rsid w:val="00461447"/>
    <w:rsid w:val="00470D83"/>
    <w:rsid w:val="004710C5"/>
    <w:rsid w:val="00471727"/>
    <w:rsid w:val="00473797"/>
    <w:rsid w:val="00475ADA"/>
    <w:rsid w:val="00484631"/>
    <w:rsid w:val="00485940"/>
    <w:rsid w:val="0048774A"/>
    <w:rsid w:val="0049262F"/>
    <w:rsid w:val="00497073"/>
    <w:rsid w:val="004A0AEE"/>
    <w:rsid w:val="004A74E8"/>
    <w:rsid w:val="004B3024"/>
    <w:rsid w:val="004B4534"/>
    <w:rsid w:val="004B601F"/>
    <w:rsid w:val="004B7C5F"/>
    <w:rsid w:val="004C1D22"/>
    <w:rsid w:val="004C4454"/>
    <w:rsid w:val="004C4621"/>
    <w:rsid w:val="004D252A"/>
    <w:rsid w:val="004D5DF6"/>
    <w:rsid w:val="004E1014"/>
    <w:rsid w:val="004E21B9"/>
    <w:rsid w:val="004E58F2"/>
    <w:rsid w:val="004F0B22"/>
    <w:rsid w:val="004F30A6"/>
    <w:rsid w:val="004F61D6"/>
    <w:rsid w:val="004F64FC"/>
    <w:rsid w:val="004F718C"/>
    <w:rsid w:val="004F7738"/>
    <w:rsid w:val="00500307"/>
    <w:rsid w:val="00503F74"/>
    <w:rsid w:val="005134E3"/>
    <w:rsid w:val="00515134"/>
    <w:rsid w:val="00517EC4"/>
    <w:rsid w:val="005211F8"/>
    <w:rsid w:val="00523A5B"/>
    <w:rsid w:val="00523CF1"/>
    <w:rsid w:val="00527294"/>
    <w:rsid w:val="00530763"/>
    <w:rsid w:val="00532711"/>
    <w:rsid w:val="00534AB4"/>
    <w:rsid w:val="0053609B"/>
    <w:rsid w:val="00536127"/>
    <w:rsid w:val="00544292"/>
    <w:rsid w:val="005503A3"/>
    <w:rsid w:val="005535D2"/>
    <w:rsid w:val="00562D09"/>
    <w:rsid w:val="00563C7F"/>
    <w:rsid w:val="00563DF9"/>
    <w:rsid w:val="00565E95"/>
    <w:rsid w:val="00580DC9"/>
    <w:rsid w:val="00581FD5"/>
    <w:rsid w:val="0058279F"/>
    <w:rsid w:val="005844F8"/>
    <w:rsid w:val="005851A3"/>
    <w:rsid w:val="0059466E"/>
    <w:rsid w:val="00596A74"/>
    <w:rsid w:val="005A59CA"/>
    <w:rsid w:val="005A7417"/>
    <w:rsid w:val="005A787F"/>
    <w:rsid w:val="005B140E"/>
    <w:rsid w:val="005B1D37"/>
    <w:rsid w:val="005B5E1F"/>
    <w:rsid w:val="005C1882"/>
    <w:rsid w:val="005C3FB4"/>
    <w:rsid w:val="005D04A4"/>
    <w:rsid w:val="005D65AD"/>
    <w:rsid w:val="005E08A1"/>
    <w:rsid w:val="005E7114"/>
    <w:rsid w:val="005F4ED1"/>
    <w:rsid w:val="005F5E0B"/>
    <w:rsid w:val="005F607B"/>
    <w:rsid w:val="00602165"/>
    <w:rsid w:val="0060306D"/>
    <w:rsid w:val="0060350B"/>
    <w:rsid w:val="0061267F"/>
    <w:rsid w:val="00615117"/>
    <w:rsid w:val="00615F74"/>
    <w:rsid w:val="00617313"/>
    <w:rsid w:val="00623D89"/>
    <w:rsid w:val="006240A2"/>
    <w:rsid w:val="00625823"/>
    <w:rsid w:val="00626031"/>
    <w:rsid w:val="00627836"/>
    <w:rsid w:val="00634998"/>
    <w:rsid w:val="006419EF"/>
    <w:rsid w:val="00646145"/>
    <w:rsid w:val="006461EF"/>
    <w:rsid w:val="00647B45"/>
    <w:rsid w:val="00652C84"/>
    <w:rsid w:val="006539B3"/>
    <w:rsid w:val="00657C44"/>
    <w:rsid w:val="00661513"/>
    <w:rsid w:val="00662EA1"/>
    <w:rsid w:val="006639E4"/>
    <w:rsid w:val="00664DA6"/>
    <w:rsid w:val="006667B6"/>
    <w:rsid w:val="00671403"/>
    <w:rsid w:val="006726E7"/>
    <w:rsid w:val="00673146"/>
    <w:rsid w:val="006758B2"/>
    <w:rsid w:val="00675EAF"/>
    <w:rsid w:val="0067715B"/>
    <w:rsid w:val="00681A38"/>
    <w:rsid w:val="006845C8"/>
    <w:rsid w:val="00684E0F"/>
    <w:rsid w:val="00691D2A"/>
    <w:rsid w:val="006A4E7B"/>
    <w:rsid w:val="006A6470"/>
    <w:rsid w:val="006A6EC1"/>
    <w:rsid w:val="006A738E"/>
    <w:rsid w:val="006B1F28"/>
    <w:rsid w:val="006C02B1"/>
    <w:rsid w:val="006C1FB1"/>
    <w:rsid w:val="006D1EDC"/>
    <w:rsid w:val="006E172B"/>
    <w:rsid w:val="006E41EF"/>
    <w:rsid w:val="006F0EB5"/>
    <w:rsid w:val="006F1AA7"/>
    <w:rsid w:val="006F4DE6"/>
    <w:rsid w:val="006F4F43"/>
    <w:rsid w:val="006F58A4"/>
    <w:rsid w:val="006F59F4"/>
    <w:rsid w:val="006F7864"/>
    <w:rsid w:val="00712FA5"/>
    <w:rsid w:val="00714244"/>
    <w:rsid w:val="00714DA3"/>
    <w:rsid w:val="00721978"/>
    <w:rsid w:val="00721ECB"/>
    <w:rsid w:val="0072440F"/>
    <w:rsid w:val="00724581"/>
    <w:rsid w:val="007262D5"/>
    <w:rsid w:val="007273BA"/>
    <w:rsid w:val="007360EC"/>
    <w:rsid w:val="007408B3"/>
    <w:rsid w:val="00741DC6"/>
    <w:rsid w:val="0074426D"/>
    <w:rsid w:val="00757CFC"/>
    <w:rsid w:val="00762AB0"/>
    <w:rsid w:val="007736D3"/>
    <w:rsid w:val="00774496"/>
    <w:rsid w:val="007875F0"/>
    <w:rsid w:val="007919C3"/>
    <w:rsid w:val="00791CF3"/>
    <w:rsid w:val="00792796"/>
    <w:rsid w:val="007960B5"/>
    <w:rsid w:val="007A02B7"/>
    <w:rsid w:val="007A5846"/>
    <w:rsid w:val="007A5BC1"/>
    <w:rsid w:val="007A7497"/>
    <w:rsid w:val="007A7FA2"/>
    <w:rsid w:val="007B0202"/>
    <w:rsid w:val="007B0A83"/>
    <w:rsid w:val="007B1167"/>
    <w:rsid w:val="007B20C1"/>
    <w:rsid w:val="007C19C7"/>
    <w:rsid w:val="007C232E"/>
    <w:rsid w:val="007C48F4"/>
    <w:rsid w:val="007C7636"/>
    <w:rsid w:val="007C77CA"/>
    <w:rsid w:val="007D1F10"/>
    <w:rsid w:val="007D79D9"/>
    <w:rsid w:val="007E42D1"/>
    <w:rsid w:val="007F4023"/>
    <w:rsid w:val="007F599F"/>
    <w:rsid w:val="007F5E84"/>
    <w:rsid w:val="00800B47"/>
    <w:rsid w:val="00803ACE"/>
    <w:rsid w:val="00803E04"/>
    <w:rsid w:val="00816560"/>
    <w:rsid w:val="0081747B"/>
    <w:rsid w:val="00820D07"/>
    <w:rsid w:val="00822B1C"/>
    <w:rsid w:val="0082349C"/>
    <w:rsid w:val="0082673C"/>
    <w:rsid w:val="008269C7"/>
    <w:rsid w:val="008324CB"/>
    <w:rsid w:val="00844319"/>
    <w:rsid w:val="00846E83"/>
    <w:rsid w:val="00850775"/>
    <w:rsid w:val="0085182D"/>
    <w:rsid w:val="008518E9"/>
    <w:rsid w:val="008525C4"/>
    <w:rsid w:val="00855161"/>
    <w:rsid w:val="00855A3D"/>
    <w:rsid w:val="008622D4"/>
    <w:rsid w:val="0086310A"/>
    <w:rsid w:val="008639D2"/>
    <w:rsid w:val="00866F00"/>
    <w:rsid w:val="00871923"/>
    <w:rsid w:val="008720AE"/>
    <w:rsid w:val="00875116"/>
    <w:rsid w:val="00880452"/>
    <w:rsid w:val="00880488"/>
    <w:rsid w:val="0088390B"/>
    <w:rsid w:val="00884002"/>
    <w:rsid w:val="00884B5E"/>
    <w:rsid w:val="00884BF3"/>
    <w:rsid w:val="00887979"/>
    <w:rsid w:val="00890D8D"/>
    <w:rsid w:val="00891ACF"/>
    <w:rsid w:val="00891DCE"/>
    <w:rsid w:val="008955B3"/>
    <w:rsid w:val="008A265F"/>
    <w:rsid w:val="008A3A1B"/>
    <w:rsid w:val="008A3FA7"/>
    <w:rsid w:val="008A7591"/>
    <w:rsid w:val="008B77E5"/>
    <w:rsid w:val="008D07F8"/>
    <w:rsid w:val="008D09D7"/>
    <w:rsid w:val="008D53AC"/>
    <w:rsid w:val="008D5507"/>
    <w:rsid w:val="008D61DA"/>
    <w:rsid w:val="008E4113"/>
    <w:rsid w:val="008E4164"/>
    <w:rsid w:val="008E5E04"/>
    <w:rsid w:val="008E6C50"/>
    <w:rsid w:val="008F131C"/>
    <w:rsid w:val="008F3CE6"/>
    <w:rsid w:val="008F5BD1"/>
    <w:rsid w:val="00901F12"/>
    <w:rsid w:val="0090600E"/>
    <w:rsid w:val="00910B32"/>
    <w:rsid w:val="009147F4"/>
    <w:rsid w:val="009160B2"/>
    <w:rsid w:val="00916664"/>
    <w:rsid w:val="0091678D"/>
    <w:rsid w:val="00916AA7"/>
    <w:rsid w:val="00921AFE"/>
    <w:rsid w:val="00921D94"/>
    <w:rsid w:val="009261F7"/>
    <w:rsid w:val="00927EF4"/>
    <w:rsid w:val="00930F6D"/>
    <w:rsid w:val="0094195D"/>
    <w:rsid w:val="00954EFB"/>
    <w:rsid w:val="00955332"/>
    <w:rsid w:val="00963238"/>
    <w:rsid w:val="00967F8A"/>
    <w:rsid w:val="00970242"/>
    <w:rsid w:val="009724EC"/>
    <w:rsid w:val="009736C4"/>
    <w:rsid w:val="00973DEF"/>
    <w:rsid w:val="009757E4"/>
    <w:rsid w:val="00977BCF"/>
    <w:rsid w:val="00977C75"/>
    <w:rsid w:val="00981141"/>
    <w:rsid w:val="009878CF"/>
    <w:rsid w:val="00994355"/>
    <w:rsid w:val="009A54A1"/>
    <w:rsid w:val="009B24A7"/>
    <w:rsid w:val="009B3C1E"/>
    <w:rsid w:val="009C2EEA"/>
    <w:rsid w:val="009C4DD0"/>
    <w:rsid w:val="009E3699"/>
    <w:rsid w:val="009E3C75"/>
    <w:rsid w:val="009E49CA"/>
    <w:rsid w:val="009E6C91"/>
    <w:rsid w:val="009F5613"/>
    <w:rsid w:val="009F6D70"/>
    <w:rsid w:val="00A0044F"/>
    <w:rsid w:val="00A0081F"/>
    <w:rsid w:val="00A0508E"/>
    <w:rsid w:val="00A10A06"/>
    <w:rsid w:val="00A12A47"/>
    <w:rsid w:val="00A16A80"/>
    <w:rsid w:val="00A1762C"/>
    <w:rsid w:val="00A207AA"/>
    <w:rsid w:val="00A22457"/>
    <w:rsid w:val="00A25063"/>
    <w:rsid w:val="00A25D7F"/>
    <w:rsid w:val="00A30247"/>
    <w:rsid w:val="00A310B1"/>
    <w:rsid w:val="00A34BC8"/>
    <w:rsid w:val="00A35955"/>
    <w:rsid w:val="00A41CB9"/>
    <w:rsid w:val="00A54FE5"/>
    <w:rsid w:val="00A655D9"/>
    <w:rsid w:val="00A73829"/>
    <w:rsid w:val="00A752CD"/>
    <w:rsid w:val="00A75827"/>
    <w:rsid w:val="00A76E6F"/>
    <w:rsid w:val="00A81C30"/>
    <w:rsid w:val="00A87DC2"/>
    <w:rsid w:val="00A92E43"/>
    <w:rsid w:val="00A96268"/>
    <w:rsid w:val="00AA151A"/>
    <w:rsid w:val="00AB0ACA"/>
    <w:rsid w:val="00AB197F"/>
    <w:rsid w:val="00AC3CEA"/>
    <w:rsid w:val="00AC4C90"/>
    <w:rsid w:val="00AD158A"/>
    <w:rsid w:val="00AD65AA"/>
    <w:rsid w:val="00AE043D"/>
    <w:rsid w:val="00AE622B"/>
    <w:rsid w:val="00AF08A8"/>
    <w:rsid w:val="00AF0B2C"/>
    <w:rsid w:val="00AF5F75"/>
    <w:rsid w:val="00B055FC"/>
    <w:rsid w:val="00B17732"/>
    <w:rsid w:val="00B17FF9"/>
    <w:rsid w:val="00B214E4"/>
    <w:rsid w:val="00B21703"/>
    <w:rsid w:val="00B217DE"/>
    <w:rsid w:val="00B21AB0"/>
    <w:rsid w:val="00B358EF"/>
    <w:rsid w:val="00B44854"/>
    <w:rsid w:val="00B468AE"/>
    <w:rsid w:val="00B50DA6"/>
    <w:rsid w:val="00B615BA"/>
    <w:rsid w:val="00B6283D"/>
    <w:rsid w:val="00B63A9F"/>
    <w:rsid w:val="00B64B47"/>
    <w:rsid w:val="00B64E5C"/>
    <w:rsid w:val="00B65970"/>
    <w:rsid w:val="00B72EBF"/>
    <w:rsid w:val="00B749E3"/>
    <w:rsid w:val="00B8043F"/>
    <w:rsid w:val="00B815A9"/>
    <w:rsid w:val="00B81F3A"/>
    <w:rsid w:val="00B8381E"/>
    <w:rsid w:val="00B838C3"/>
    <w:rsid w:val="00B8560A"/>
    <w:rsid w:val="00B963E4"/>
    <w:rsid w:val="00B96D60"/>
    <w:rsid w:val="00BA28E6"/>
    <w:rsid w:val="00BA4D7D"/>
    <w:rsid w:val="00BA6557"/>
    <w:rsid w:val="00BB026D"/>
    <w:rsid w:val="00BB074E"/>
    <w:rsid w:val="00BB0B59"/>
    <w:rsid w:val="00BB0DD8"/>
    <w:rsid w:val="00BB15DE"/>
    <w:rsid w:val="00BB7BAF"/>
    <w:rsid w:val="00BC05E1"/>
    <w:rsid w:val="00BC0979"/>
    <w:rsid w:val="00BC4E42"/>
    <w:rsid w:val="00BC6FDC"/>
    <w:rsid w:val="00BD3B99"/>
    <w:rsid w:val="00BD4E04"/>
    <w:rsid w:val="00BE0296"/>
    <w:rsid w:val="00BE2245"/>
    <w:rsid w:val="00BE47B1"/>
    <w:rsid w:val="00BE7A79"/>
    <w:rsid w:val="00BE7AE8"/>
    <w:rsid w:val="00BF08FC"/>
    <w:rsid w:val="00BF0CEB"/>
    <w:rsid w:val="00BF65EC"/>
    <w:rsid w:val="00BF79E7"/>
    <w:rsid w:val="00C0085C"/>
    <w:rsid w:val="00C01A2C"/>
    <w:rsid w:val="00C06CED"/>
    <w:rsid w:val="00C12720"/>
    <w:rsid w:val="00C13F2C"/>
    <w:rsid w:val="00C14C32"/>
    <w:rsid w:val="00C15A99"/>
    <w:rsid w:val="00C17B96"/>
    <w:rsid w:val="00C21BDF"/>
    <w:rsid w:val="00C3693E"/>
    <w:rsid w:val="00C444C9"/>
    <w:rsid w:val="00C47A0C"/>
    <w:rsid w:val="00C63009"/>
    <w:rsid w:val="00C65188"/>
    <w:rsid w:val="00C705F0"/>
    <w:rsid w:val="00C71C16"/>
    <w:rsid w:val="00C7456C"/>
    <w:rsid w:val="00C75ECA"/>
    <w:rsid w:val="00C8270B"/>
    <w:rsid w:val="00C83507"/>
    <w:rsid w:val="00C85F53"/>
    <w:rsid w:val="00C87CB3"/>
    <w:rsid w:val="00C95B35"/>
    <w:rsid w:val="00C97885"/>
    <w:rsid w:val="00CA0344"/>
    <w:rsid w:val="00CA4852"/>
    <w:rsid w:val="00CA5015"/>
    <w:rsid w:val="00CA5270"/>
    <w:rsid w:val="00CA6E51"/>
    <w:rsid w:val="00CB3071"/>
    <w:rsid w:val="00CC029A"/>
    <w:rsid w:val="00CC0B85"/>
    <w:rsid w:val="00CC10C1"/>
    <w:rsid w:val="00CC4458"/>
    <w:rsid w:val="00CD3287"/>
    <w:rsid w:val="00CD41A0"/>
    <w:rsid w:val="00CF05B6"/>
    <w:rsid w:val="00CF0F98"/>
    <w:rsid w:val="00CF142E"/>
    <w:rsid w:val="00CF2F01"/>
    <w:rsid w:val="00CF48F9"/>
    <w:rsid w:val="00CF647E"/>
    <w:rsid w:val="00CF7521"/>
    <w:rsid w:val="00D00F7B"/>
    <w:rsid w:val="00D01E33"/>
    <w:rsid w:val="00D047A9"/>
    <w:rsid w:val="00D04D64"/>
    <w:rsid w:val="00D07178"/>
    <w:rsid w:val="00D134AF"/>
    <w:rsid w:val="00D1566D"/>
    <w:rsid w:val="00D16C32"/>
    <w:rsid w:val="00D23EAF"/>
    <w:rsid w:val="00D2582C"/>
    <w:rsid w:val="00D2610F"/>
    <w:rsid w:val="00D31E19"/>
    <w:rsid w:val="00D3402E"/>
    <w:rsid w:val="00D37449"/>
    <w:rsid w:val="00D46CB6"/>
    <w:rsid w:val="00D531B6"/>
    <w:rsid w:val="00D5651B"/>
    <w:rsid w:val="00D60D0D"/>
    <w:rsid w:val="00D61A7F"/>
    <w:rsid w:val="00D66135"/>
    <w:rsid w:val="00D668EF"/>
    <w:rsid w:val="00D75DBC"/>
    <w:rsid w:val="00D765BC"/>
    <w:rsid w:val="00D82244"/>
    <w:rsid w:val="00D85067"/>
    <w:rsid w:val="00D9638C"/>
    <w:rsid w:val="00D964E4"/>
    <w:rsid w:val="00DA08D1"/>
    <w:rsid w:val="00DA19CB"/>
    <w:rsid w:val="00DA3FE6"/>
    <w:rsid w:val="00DB19F6"/>
    <w:rsid w:val="00DB1BA9"/>
    <w:rsid w:val="00DB4A00"/>
    <w:rsid w:val="00DB4B9F"/>
    <w:rsid w:val="00DB69E6"/>
    <w:rsid w:val="00DB7FCC"/>
    <w:rsid w:val="00DC0097"/>
    <w:rsid w:val="00DC1491"/>
    <w:rsid w:val="00DC71F5"/>
    <w:rsid w:val="00DC79A3"/>
    <w:rsid w:val="00DD2657"/>
    <w:rsid w:val="00DD2E00"/>
    <w:rsid w:val="00DD3450"/>
    <w:rsid w:val="00DD6478"/>
    <w:rsid w:val="00DE1BEF"/>
    <w:rsid w:val="00DE1C7D"/>
    <w:rsid w:val="00DE3406"/>
    <w:rsid w:val="00DE43F8"/>
    <w:rsid w:val="00DF7806"/>
    <w:rsid w:val="00E0665C"/>
    <w:rsid w:val="00E074CF"/>
    <w:rsid w:val="00E128D1"/>
    <w:rsid w:val="00E177E8"/>
    <w:rsid w:val="00E21F3A"/>
    <w:rsid w:val="00E21F57"/>
    <w:rsid w:val="00E30333"/>
    <w:rsid w:val="00E32F79"/>
    <w:rsid w:val="00E40AA2"/>
    <w:rsid w:val="00E45AD5"/>
    <w:rsid w:val="00E47056"/>
    <w:rsid w:val="00E52949"/>
    <w:rsid w:val="00E547D9"/>
    <w:rsid w:val="00E6013B"/>
    <w:rsid w:val="00E650E2"/>
    <w:rsid w:val="00E84255"/>
    <w:rsid w:val="00E850BD"/>
    <w:rsid w:val="00E86780"/>
    <w:rsid w:val="00E928E6"/>
    <w:rsid w:val="00EA08E2"/>
    <w:rsid w:val="00EA2080"/>
    <w:rsid w:val="00EB279D"/>
    <w:rsid w:val="00EB4D46"/>
    <w:rsid w:val="00EC1824"/>
    <w:rsid w:val="00EC220F"/>
    <w:rsid w:val="00EC5223"/>
    <w:rsid w:val="00EC7207"/>
    <w:rsid w:val="00ED062D"/>
    <w:rsid w:val="00ED4419"/>
    <w:rsid w:val="00ED7FC3"/>
    <w:rsid w:val="00EE77B1"/>
    <w:rsid w:val="00EF2A15"/>
    <w:rsid w:val="00F0022B"/>
    <w:rsid w:val="00F02FD6"/>
    <w:rsid w:val="00F03AB9"/>
    <w:rsid w:val="00F077F2"/>
    <w:rsid w:val="00F27714"/>
    <w:rsid w:val="00F316CE"/>
    <w:rsid w:val="00F4362A"/>
    <w:rsid w:val="00F501D0"/>
    <w:rsid w:val="00F6207A"/>
    <w:rsid w:val="00F64AD4"/>
    <w:rsid w:val="00F66965"/>
    <w:rsid w:val="00F72421"/>
    <w:rsid w:val="00F772F9"/>
    <w:rsid w:val="00F836FE"/>
    <w:rsid w:val="00F924F7"/>
    <w:rsid w:val="00F95314"/>
    <w:rsid w:val="00F955BE"/>
    <w:rsid w:val="00FA60CA"/>
    <w:rsid w:val="00FB1EE8"/>
    <w:rsid w:val="00FB324C"/>
    <w:rsid w:val="00FB3C47"/>
    <w:rsid w:val="00FB526B"/>
    <w:rsid w:val="00FC109D"/>
    <w:rsid w:val="00FC20A3"/>
    <w:rsid w:val="00FC7E8D"/>
    <w:rsid w:val="00FD2615"/>
    <w:rsid w:val="00FD2A28"/>
    <w:rsid w:val="00FD310E"/>
    <w:rsid w:val="00FD3857"/>
    <w:rsid w:val="00FD3FB6"/>
    <w:rsid w:val="00FD5BAD"/>
    <w:rsid w:val="00FD7643"/>
    <w:rsid w:val="00FE0EE9"/>
    <w:rsid w:val="00FE2A40"/>
    <w:rsid w:val="00FE71BE"/>
    <w:rsid w:val="00FF0CFF"/>
    <w:rsid w:val="00FF6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8D92"/>
  <w15:docId w15:val="{A1FE6939-7C2A-4ACA-A496-FFCC2991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Klinic Slab Bold" w:hAnsi="Klinic Slab Bol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2458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505A7" w:rsidRDefault="000505A7" w:rsidP="009B242A">
          <w:pPr>
            <w:pStyle w:val="4D6CDB0F478A47378458119DA633E90A"/>
          </w:pPr>
          <w:r w:rsidRPr="00925A3E">
            <w:rPr>
              <w:rStyle w:val="PlaceholderText"/>
            </w:rPr>
            <w:t>Click or tap to enter a date.</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0505A7" w:rsidRDefault="000505A7"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0505A7" w:rsidRDefault="000505A7"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0505A7" w:rsidRDefault="000505A7" w:rsidP="003F0F27">
          <w:pPr>
            <w:pStyle w:val="863668CF7CF348C9A1264C0E6B7B8D48"/>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0505A7" w:rsidRDefault="000505A7"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0505A7" w:rsidRDefault="000505A7"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0505A7" w:rsidRDefault="000505A7" w:rsidP="003F0F27">
          <w:pPr>
            <w:pStyle w:val="A720A6C1599842B6A35BFED8680526D3"/>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0505A7" w:rsidRDefault="000505A7"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0505A7" w:rsidRDefault="000505A7" w:rsidP="003F0F27">
          <w:pPr>
            <w:pStyle w:val="B6AE02376E3A41F7AC4C36C32DF4299E"/>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0505A7" w:rsidRDefault="000505A7"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0505A7" w:rsidRDefault="000505A7"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0505A7" w:rsidRDefault="000505A7"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0505A7" w:rsidRDefault="000505A7" w:rsidP="003F0F27">
          <w:pPr>
            <w:pStyle w:val="7605798C20D74A7A9A1E08F298C9908E"/>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0505A7" w:rsidRDefault="000505A7"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0505A7" w:rsidRDefault="000505A7"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0505A7" w:rsidRDefault="000505A7"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0505A7" w:rsidRDefault="000505A7"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0505A7" w:rsidRDefault="000505A7"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0505A7" w:rsidRDefault="000505A7"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0505A7" w:rsidRDefault="000505A7" w:rsidP="003F0F27">
          <w:pPr>
            <w:pStyle w:val="A7BAC8E365B541DCBAE90C9B6D94E2BE"/>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0505A7" w:rsidRDefault="000505A7" w:rsidP="006D1582">
          <w:pPr>
            <w:pStyle w:val="16C60CB17DE3436CB129676EFA392526"/>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0505A7" w:rsidRDefault="000505A7"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0505A7" w:rsidRDefault="000505A7"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05A7"/>
    <w:rsid w:val="0003360F"/>
    <w:rsid w:val="000505A7"/>
    <w:rsid w:val="00160340"/>
    <w:rsid w:val="003013AF"/>
    <w:rsid w:val="005057B0"/>
    <w:rsid w:val="005E7114"/>
    <w:rsid w:val="0063511E"/>
    <w:rsid w:val="006A6EC1"/>
    <w:rsid w:val="00884002"/>
    <w:rsid w:val="008A7BCC"/>
    <w:rsid w:val="00A34D7E"/>
    <w:rsid w:val="00A35955"/>
    <w:rsid w:val="00A75827"/>
    <w:rsid w:val="00B17FF9"/>
    <w:rsid w:val="00B615BA"/>
    <w:rsid w:val="00B63A9F"/>
    <w:rsid w:val="00C55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32468BC6-F500-4E62-B0F3-4C624E7FF104}"/>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4574</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2025-03-07T05:17:00Z</cp:lastPrinted>
  <dcterms:created xsi:type="dcterms:W3CDTF">2025-03-11T02:31:00Z</dcterms:created>
  <dcterms:modified xsi:type="dcterms:W3CDTF">2025-03-11T02:31:00Z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