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A6CB" w14:textId="77777777" w:rsidR="00D2559D" w:rsidRPr="002C3EBF" w:rsidRDefault="00F2317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022CFE" wp14:editId="0885064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976D98" w14:textId="77777777" w:rsidR="00D2559D" w:rsidRDefault="00F2317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5454BB" w14:textId="77777777" w:rsidR="00D2559D" w:rsidRDefault="00F2317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437515" w14:textId="77777777" w:rsidR="00D2559D" w:rsidRPr="002C3EBF" w:rsidRDefault="00F2317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0724" w14:paraId="200C1117" w14:textId="77777777" w:rsidTr="00E30724">
        <w:tc>
          <w:tcPr>
            <w:cnfStyle w:val="001000000000" w:firstRow="0" w:lastRow="0" w:firstColumn="1" w:lastColumn="0" w:oddVBand="0" w:evenVBand="0" w:oddHBand="0" w:evenHBand="0" w:firstRowFirstColumn="0" w:firstRowLastColumn="0" w:lastRowFirstColumn="0" w:lastRowLastColumn="0"/>
            <w:tcW w:w="3227" w:type="dxa"/>
          </w:tcPr>
          <w:p w14:paraId="3EEF76E1" w14:textId="77777777" w:rsidR="00D2559D" w:rsidRPr="00996FAF" w:rsidRDefault="00F2317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3B05DD3" w14:textId="77777777" w:rsidR="00D2559D" w:rsidRPr="00996FAF" w:rsidRDefault="00F231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Queenslea</w:t>
            </w:r>
          </w:p>
        </w:tc>
      </w:tr>
      <w:tr w:rsidR="00E30724" w14:paraId="19DC9014" w14:textId="77777777" w:rsidTr="00E30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863FE" w14:textId="77777777" w:rsidR="009B6303" w:rsidRPr="00996FAF" w:rsidRDefault="00F2317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20C970" w14:textId="77777777" w:rsidR="009B6303" w:rsidRPr="00C27BE3" w:rsidRDefault="00F231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7476</w:t>
            </w:r>
          </w:p>
        </w:tc>
      </w:tr>
      <w:tr w:rsidR="00E30724" w14:paraId="1A54E9C6" w14:textId="77777777" w:rsidTr="00E307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900032" w14:textId="77777777" w:rsidR="009B6303" w:rsidRPr="00996FAF" w:rsidRDefault="00F2317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644917" w14:textId="77777777" w:rsidR="009B6303" w:rsidRPr="00996FAF" w:rsidRDefault="00F2317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Shenton</w:t>
            </w:r>
            <w:r>
              <w:rPr>
                <w:rFonts w:ascii="Arial" w:eastAsia="Times New Roman" w:hAnsi="Arial" w:cs="Arial"/>
                <w:lang w:eastAsia="en-AU"/>
              </w:rPr>
              <w:t xml:space="preserve"> Road, CLAREMONT, Western Australia, 6010</w:t>
            </w:r>
          </w:p>
        </w:tc>
      </w:tr>
      <w:tr w:rsidR="00E30724" w14:paraId="1B412416" w14:textId="77777777" w:rsidTr="00E30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99126B" w14:textId="77777777" w:rsidR="009B6303" w:rsidRPr="00996FAF" w:rsidRDefault="00F2317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646344" w14:textId="77777777" w:rsidR="009B6303" w:rsidRPr="00996FAF" w:rsidRDefault="00F231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30724" w14:paraId="61A448CA" w14:textId="77777777" w:rsidTr="00E307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12278D" w14:textId="77777777" w:rsidR="009B6303" w:rsidRPr="00996FAF" w:rsidRDefault="00F2317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84119C" w14:textId="3550821D" w:rsidR="009B6303" w:rsidRPr="00996FAF" w:rsidRDefault="00F2317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October 2023</w:t>
            </w:r>
          </w:p>
        </w:tc>
      </w:tr>
      <w:tr w:rsidR="00E30724" w14:paraId="5C022619" w14:textId="77777777" w:rsidTr="00E307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895348" w14:textId="77777777" w:rsidR="009B6303" w:rsidRPr="00996FAF" w:rsidRDefault="00F2317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31782969"/>
            <w:placeholder>
              <w:docPart w:val="DefaultPlaceholder_-1854013437"/>
            </w:placeholder>
            <w:date w:fullDate="2023-11-10T00:00:00Z">
              <w:dateFormat w:val="d MMMM yyyy"/>
              <w:lid w:val="en-AU"/>
              <w:storeMappedDataAs w:val="dateTime"/>
              <w:calendar w:val="gregorian"/>
            </w:date>
          </w:sdtPr>
          <w:sdtEndPr/>
          <w:sdtContent>
            <w:tc>
              <w:tcPr>
                <w:tcW w:w="7114" w:type="dxa"/>
                <w:shd w:val="clear" w:color="auto" w:fill="FFFFFF" w:themeFill="background1"/>
              </w:tcPr>
              <w:p w14:paraId="0D4CF290" w14:textId="0B822868" w:rsidR="009B6303" w:rsidRPr="00996FAF" w:rsidRDefault="009770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November 2023</w:t>
                </w:r>
              </w:p>
            </w:tc>
          </w:sdtContent>
        </w:sdt>
      </w:tr>
      <w:tr w:rsidR="00E30724" w14:paraId="2463FD0D" w14:textId="77777777" w:rsidTr="00E307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7C783A" w14:textId="77777777" w:rsidR="009B6303" w:rsidRPr="00996FAF" w:rsidRDefault="00F2317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1D3F89" w14:textId="77777777" w:rsidR="009B6303" w:rsidRPr="009B6303" w:rsidRDefault="00F2317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8801 Oryx Communities AP Pty Ltd </w:t>
            </w:r>
          </w:p>
          <w:p w14:paraId="581B24EA" w14:textId="77777777" w:rsidR="009B6303" w:rsidRPr="009B6303" w:rsidRDefault="00F2317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27918 The Queenslea</w:t>
            </w:r>
          </w:p>
        </w:tc>
      </w:tr>
    </w:tbl>
    <w:bookmarkEnd w:id="0"/>
    <w:p w14:paraId="2AEF9F9C" w14:textId="77777777" w:rsidR="00FA0A5B" w:rsidRPr="00996FAF" w:rsidRDefault="00F2317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CAECE0" w14:textId="77777777" w:rsidR="000078F8" w:rsidRPr="00996FAF" w:rsidRDefault="00F2317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4EE38FA" w14:textId="1B9658B0" w:rsidR="000078F8" w:rsidRPr="00996FAF" w:rsidRDefault="00F23178" w:rsidP="0036130C">
      <w:pPr>
        <w:pStyle w:val="NormalArial"/>
      </w:pPr>
      <w:r w:rsidRPr="00996FAF">
        <w:t xml:space="preserve">This performance report for </w:t>
      </w:r>
      <w:r w:rsidRPr="00C27BE3">
        <w:rPr>
          <w:color w:val="auto"/>
        </w:rPr>
        <w:t>The Queenslea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C4765">
        <w:rPr>
          <w:color w:val="auto"/>
        </w:rPr>
        <w:br/>
      </w:r>
      <w:r>
        <w:t xml:space="preserve">M </w:t>
      </w:r>
      <w:r w:rsidRPr="00977027">
        <w:rPr>
          <w:color w:val="auto"/>
        </w:rPr>
        <w:t xml:space="preserve">Glenn, delegate </w:t>
      </w:r>
      <w:r w:rsidRPr="00996FAF">
        <w:t>of the Aged Care Quality and Safety Commissioner (Commissioner)</w:t>
      </w:r>
      <w:r>
        <w:rPr>
          <w:rStyle w:val="FootnoteReference"/>
        </w:rPr>
        <w:footnoteReference w:id="1"/>
      </w:r>
      <w:r w:rsidRPr="00996FAF">
        <w:t xml:space="preserve">. </w:t>
      </w:r>
    </w:p>
    <w:p w14:paraId="120C7C01" w14:textId="77777777" w:rsidR="000078F8" w:rsidRPr="00996FAF" w:rsidRDefault="00F2317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7237BB" w14:textId="77777777" w:rsidR="00DF37F2" w:rsidRPr="00996FAF" w:rsidRDefault="00F23178" w:rsidP="00712752">
      <w:pPr>
        <w:pStyle w:val="Heading1"/>
        <w:spacing w:before="240" w:after="240" w:line="22" w:lineRule="atLeast"/>
        <w:rPr>
          <w:rFonts w:ascii="Arial" w:hAnsi="Arial" w:cs="Arial"/>
        </w:rPr>
      </w:pPr>
      <w:r w:rsidRPr="00996FAF">
        <w:rPr>
          <w:rFonts w:ascii="Arial" w:hAnsi="Arial" w:cs="Arial"/>
        </w:rPr>
        <w:t>Material relied on</w:t>
      </w:r>
    </w:p>
    <w:p w14:paraId="55D0D60D" w14:textId="77777777" w:rsidR="00DF37F2" w:rsidRPr="00996FAF" w:rsidRDefault="00F23178" w:rsidP="0036130C">
      <w:pPr>
        <w:pStyle w:val="NormalArial"/>
      </w:pPr>
      <w:r w:rsidRPr="00996FAF">
        <w:t>The following information has been considered in preparing the performance report:</w:t>
      </w:r>
    </w:p>
    <w:p w14:paraId="47B097C0" w14:textId="5E29164D" w:rsidR="00DF37F2" w:rsidRPr="009301BA" w:rsidRDefault="00F23178" w:rsidP="0065110B">
      <w:pPr>
        <w:pStyle w:val="ListParagraph"/>
        <w:numPr>
          <w:ilvl w:val="0"/>
          <w:numId w:val="2"/>
        </w:numPr>
        <w:tabs>
          <w:tab w:val="clear" w:pos="357"/>
        </w:tabs>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FB6746">
        <w:rPr>
          <w:rFonts w:ascii="Arial" w:hAnsi="Arial" w:cs="Arial"/>
          <w:color w:val="auto"/>
        </w:rPr>
        <w:t>a</w:t>
      </w:r>
      <w:r w:rsidRPr="00A52058">
        <w:rPr>
          <w:rFonts w:ascii="Arial" w:hAnsi="Arial" w:cs="Arial"/>
          <w:color w:val="auto"/>
        </w:rPr>
        <w:t>ssessment contact (performance assessment) – site</w:t>
      </w:r>
      <w:r w:rsidRPr="00996FAF">
        <w:rPr>
          <w:rFonts w:ascii="Arial" w:hAnsi="Arial" w:cs="Arial"/>
          <w:color w:val="auto"/>
        </w:rPr>
        <w:t xml:space="preserve"> report was informed </w:t>
      </w:r>
      <w:r w:rsidRPr="009301BA">
        <w:rPr>
          <w:rFonts w:ascii="Arial" w:hAnsi="Arial" w:cs="Arial"/>
        </w:rPr>
        <w:t>by a site assessment, observations at the service, review of documents and interviews with staff, consumers</w:t>
      </w:r>
      <w:r w:rsidR="0070667B" w:rsidRPr="009301BA">
        <w:rPr>
          <w:rFonts w:ascii="Arial" w:hAnsi="Arial" w:cs="Arial"/>
        </w:rPr>
        <w:t xml:space="preserve"> and </w:t>
      </w:r>
      <w:r w:rsidRPr="009301BA">
        <w:rPr>
          <w:rFonts w:ascii="Arial" w:hAnsi="Arial" w:cs="Arial"/>
        </w:rPr>
        <w:t>representatives</w:t>
      </w:r>
      <w:r w:rsidR="0070667B" w:rsidRPr="009301BA">
        <w:rPr>
          <w:rFonts w:ascii="Arial" w:hAnsi="Arial" w:cs="Arial"/>
        </w:rPr>
        <w:t>;</w:t>
      </w:r>
      <w:r w:rsidRPr="009301BA">
        <w:rPr>
          <w:rFonts w:ascii="Arial" w:hAnsi="Arial" w:cs="Arial"/>
        </w:rPr>
        <w:t xml:space="preserve"> </w:t>
      </w:r>
      <w:r w:rsidR="009301BA" w:rsidRPr="009301BA">
        <w:rPr>
          <w:rFonts w:ascii="Arial" w:hAnsi="Arial" w:cs="Arial"/>
        </w:rPr>
        <w:t xml:space="preserve"> </w:t>
      </w:r>
    </w:p>
    <w:p w14:paraId="5CBA7139" w14:textId="7FBCACF5" w:rsidR="00DF37F2" w:rsidRPr="00515976" w:rsidRDefault="00F23178" w:rsidP="0065110B">
      <w:pPr>
        <w:pStyle w:val="ListParagraph"/>
        <w:numPr>
          <w:ilvl w:val="0"/>
          <w:numId w:val="2"/>
        </w:numPr>
        <w:tabs>
          <w:tab w:val="clear" w:pos="357"/>
        </w:tabs>
        <w:ind w:left="425" w:hanging="425"/>
        <w:contextualSpacing w:val="0"/>
        <w:rPr>
          <w:rFonts w:ascii="Arial" w:hAnsi="Arial" w:cs="Arial"/>
          <w:color w:val="FF0000"/>
        </w:rPr>
      </w:pPr>
      <w:r w:rsidRPr="00996FAF">
        <w:rPr>
          <w:rFonts w:ascii="Arial" w:hAnsi="Arial" w:cs="Arial"/>
        </w:rPr>
        <w:t xml:space="preserve">the provider’s response to the assessment team’s report received </w:t>
      </w:r>
      <w:r w:rsidR="00420385">
        <w:rPr>
          <w:rFonts w:ascii="Arial" w:hAnsi="Arial" w:cs="Arial"/>
        </w:rPr>
        <w:t>3 November</w:t>
      </w:r>
      <w:r w:rsidR="009301BA">
        <w:rPr>
          <w:rFonts w:ascii="Arial" w:hAnsi="Arial" w:cs="Arial"/>
        </w:rPr>
        <w:t xml:space="preserve"> 2023</w:t>
      </w:r>
      <w:r w:rsidR="00515976">
        <w:rPr>
          <w:rFonts w:ascii="Arial" w:hAnsi="Arial" w:cs="Arial"/>
        </w:rPr>
        <w:t>; and</w:t>
      </w:r>
    </w:p>
    <w:p w14:paraId="472E0CD9" w14:textId="27EC686B" w:rsidR="00515976" w:rsidRPr="00515976" w:rsidRDefault="00515976" w:rsidP="00515976">
      <w:pPr>
        <w:numPr>
          <w:ilvl w:val="0"/>
          <w:numId w:val="2"/>
        </w:numPr>
        <w:ind w:left="425" w:hanging="425"/>
        <w:textAlignment w:val="center"/>
        <w:rPr>
          <w:rFonts w:ascii="Calibri" w:eastAsia="Times New Roman" w:hAnsi="Calibri" w:cs="Calibri"/>
          <w:color w:val="auto"/>
          <w:sz w:val="22"/>
          <w:szCs w:val="22"/>
          <w:lang w:eastAsia="en-AU"/>
        </w:rPr>
      </w:pPr>
      <w:r w:rsidRPr="00515976">
        <w:rPr>
          <w:rFonts w:ascii="Arial" w:eastAsia="Times New Roman" w:hAnsi="Arial" w:cs="Arial"/>
          <w:color w:val="000000"/>
          <w:lang w:eastAsia="en-AU"/>
        </w:rPr>
        <w:t xml:space="preserve">the </w:t>
      </w:r>
      <w:r w:rsidR="00EE1CA3">
        <w:rPr>
          <w:rFonts w:ascii="Arial" w:eastAsia="Times New Roman" w:hAnsi="Arial" w:cs="Arial"/>
          <w:color w:val="000000"/>
          <w:lang w:eastAsia="en-AU"/>
        </w:rPr>
        <w:t>p</w:t>
      </w:r>
      <w:r w:rsidRPr="00515976">
        <w:rPr>
          <w:rFonts w:ascii="Arial" w:eastAsia="Times New Roman" w:hAnsi="Arial" w:cs="Arial"/>
          <w:color w:val="000000"/>
          <w:lang w:eastAsia="en-AU"/>
        </w:rPr>
        <w:t xml:space="preserve">erformance </w:t>
      </w:r>
      <w:r w:rsidR="00EE1CA3">
        <w:rPr>
          <w:rFonts w:ascii="Arial" w:eastAsia="Times New Roman" w:hAnsi="Arial" w:cs="Arial"/>
          <w:color w:val="000000"/>
          <w:lang w:eastAsia="en-AU"/>
        </w:rPr>
        <w:t>r</w:t>
      </w:r>
      <w:r w:rsidRPr="00515976">
        <w:rPr>
          <w:rFonts w:ascii="Arial" w:eastAsia="Times New Roman" w:hAnsi="Arial" w:cs="Arial"/>
          <w:color w:val="000000"/>
          <w:lang w:eastAsia="en-AU"/>
        </w:rPr>
        <w:t xml:space="preserve">eport dated </w:t>
      </w:r>
      <w:r w:rsidR="00DE6796">
        <w:rPr>
          <w:rFonts w:ascii="Arial" w:eastAsia="Times New Roman" w:hAnsi="Arial" w:cs="Arial"/>
          <w:color w:val="000000"/>
          <w:lang w:eastAsia="en-AU"/>
        </w:rPr>
        <w:t>22 June 2023</w:t>
      </w:r>
      <w:r w:rsidRPr="00515976">
        <w:rPr>
          <w:rFonts w:ascii="Arial" w:eastAsia="Times New Roman" w:hAnsi="Arial" w:cs="Arial"/>
          <w:color w:val="000000"/>
          <w:lang w:eastAsia="en-AU"/>
        </w:rPr>
        <w:t xml:space="preserve"> for a</w:t>
      </w:r>
      <w:r w:rsidR="00FB6746">
        <w:rPr>
          <w:rFonts w:ascii="Arial" w:eastAsia="Times New Roman" w:hAnsi="Arial" w:cs="Arial"/>
          <w:color w:val="000000"/>
          <w:lang w:eastAsia="en-AU"/>
        </w:rPr>
        <w:t xml:space="preserve">n assessment contact – site </w:t>
      </w:r>
      <w:r w:rsidRPr="00515976">
        <w:rPr>
          <w:rFonts w:ascii="Arial" w:eastAsia="Times New Roman" w:hAnsi="Arial" w:cs="Arial"/>
          <w:color w:val="000000"/>
          <w:lang w:eastAsia="en-AU"/>
        </w:rPr>
        <w:t xml:space="preserve">undertaken </w:t>
      </w:r>
      <w:r w:rsidR="00FA7C94">
        <w:rPr>
          <w:rFonts w:ascii="Arial" w:eastAsia="Times New Roman" w:hAnsi="Arial" w:cs="Arial"/>
          <w:color w:val="000000"/>
          <w:lang w:eastAsia="en-AU"/>
        </w:rPr>
        <w:t>on</w:t>
      </w:r>
      <w:r w:rsidR="00717706">
        <w:rPr>
          <w:rFonts w:ascii="Arial" w:eastAsia="Times New Roman" w:hAnsi="Arial" w:cs="Arial"/>
          <w:color w:val="000000"/>
          <w:lang w:eastAsia="en-AU"/>
        </w:rPr>
        <w:t xml:space="preserve"> 15 August 2023</w:t>
      </w:r>
      <w:r w:rsidRPr="00515976">
        <w:rPr>
          <w:rFonts w:ascii="Arial" w:eastAsia="Times New Roman" w:hAnsi="Arial" w:cs="Arial"/>
          <w:color w:val="000000"/>
          <w:lang w:eastAsia="en-AU"/>
        </w:rPr>
        <w:t>.</w:t>
      </w:r>
    </w:p>
    <w:p w14:paraId="57C96F34" w14:textId="2119B9EC" w:rsidR="003B1763" w:rsidRPr="00712752" w:rsidRDefault="00F2317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5BBFBD9" w14:textId="77777777" w:rsidR="00FC045E" w:rsidRPr="00996FAF" w:rsidRDefault="00F2317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E30724" w14:paraId="40AA082C" w14:textId="77777777" w:rsidTr="00B2119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4AC5B85" w14:textId="77777777" w:rsidR="002C5FA9" w:rsidRPr="00996FAF" w:rsidRDefault="00F23178" w:rsidP="002C5FA9">
            <w:pPr>
              <w:keepNext/>
              <w:spacing w:before="0" w:line="22" w:lineRule="atLeast"/>
              <w:rPr>
                <w:rFonts w:ascii="Arial" w:hAnsi="Arial" w:cs="Arial"/>
              </w:rPr>
            </w:pPr>
            <w:r w:rsidRPr="00996FAF">
              <w:rPr>
                <w:rFonts w:ascii="Arial" w:hAnsi="Arial" w:cs="Arial"/>
              </w:rPr>
              <w:t xml:space="preserve">Standard 3 </w:t>
            </w:r>
            <w:r w:rsidRPr="005D2E74">
              <w:rPr>
                <w:rFonts w:ascii="Arial" w:hAnsi="Arial" w:cs="Arial"/>
                <w:b w:val="0"/>
                <w:bCs/>
              </w:rPr>
              <w:t>Personal care and clinical care</w:t>
            </w:r>
          </w:p>
        </w:tc>
        <w:tc>
          <w:tcPr>
            <w:tcW w:w="1447" w:type="pct"/>
            <w:shd w:val="clear" w:color="auto" w:fill="auto"/>
          </w:tcPr>
          <w:p w14:paraId="033FC660" w14:textId="287E9389" w:rsidR="002C5FA9" w:rsidRPr="00B2119F" w:rsidRDefault="00B2119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2119F">
              <w:rPr>
                <w:rFonts w:ascii="Arial" w:hAnsi="Arial" w:cs="Arial"/>
                <w:color w:val="000000"/>
              </w:rPr>
              <w:t>Not applicable as not all requirements have been assessed</w:t>
            </w:r>
          </w:p>
        </w:tc>
      </w:tr>
      <w:tr w:rsidR="00E30724" w14:paraId="1D00EAB4" w14:textId="77777777" w:rsidTr="00B2119F">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D8A43F6" w14:textId="77777777" w:rsidR="002C5FA9" w:rsidRPr="00996FAF" w:rsidRDefault="00F2317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5C5DFEB2" w14:textId="0452D997" w:rsidR="002C5FA9" w:rsidRPr="00F53A17" w:rsidRDefault="00B2119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color w:val="000000"/>
              </w:rPr>
              <w:t>Not applicable as not all requirements have been assessed</w:t>
            </w:r>
          </w:p>
        </w:tc>
      </w:tr>
    </w:tbl>
    <w:p w14:paraId="4738AE6B" w14:textId="77777777" w:rsidR="00FC045E" w:rsidRPr="00996FAF" w:rsidRDefault="00F2317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880D18" w14:textId="77777777" w:rsidR="00FC045E" w:rsidRPr="00996FAF" w:rsidRDefault="00F23178" w:rsidP="00712752">
      <w:pPr>
        <w:pStyle w:val="Heading1"/>
        <w:spacing w:before="0" w:after="240" w:line="22" w:lineRule="atLeast"/>
        <w:rPr>
          <w:rFonts w:ascii="Arial" w:hAnsi="Arial" w:cs="Arial"/>
        </w:rPr>
      </w:pPr>
      <w:r w:rsidRPr="00996FAF">
        <w:rPr>
          <w:rFonts w:ascii="Arial" w:hAnsi="Arial" w:cs="Arial"/>
        </w:rPr>
        <w:t>Areas for improvement</w:t>
      </w:r>
    </w:p>
    <w:p w14:paraId="781634B7" w14:textId="77777777" w:rsidR="00FC045E" w:rsidRPr="00F53A17" w:rsidRDefault="00F23178" w:rsidP="0036130C">
      <w:pPr>
        <w:pStyle w:val="NormalArial"/>
      </w:pPr>
      <w:r w:rsidRPr="00F53A17">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B89AAF" w14:textId="77777777" w:rsidR="001E163A" w:rsidRDefault="001E163A">
      <w:pPr>
        <w:spacing w:after="160" w:line="259" w:lineRule="auto"/>
        <w:rPr>
          <w:rFonts w:ascii="Arial" w:hAnsi="Arial" w:cs="Arial"/>
          <w:b/>
          <w:bCs/>
          <w:sz w:val="30"/>
          <w:szCs w:val="28"/>
        </w:rPr>
      </w:pPr>
      <w:r>
        <w:rPr>
          <w:rFonts w:ascii="Arial" w:hAnsi="Arial" w:cs="Arial"/>
        </w:rPr>
        <w:br w:type="page"/>
      </w:r>
    </w:p>
    <w:p w14:paraId="2D1BBF4B" w14:textId="77777777" w:rsidR="00FC045E" w:rsidRPr="00996FAF" w:rsidRDefault="00F2317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30724" w14:paraId="0BE38B63" w14:textId="77777777" w:rsidTr="00E30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867A9D" w14:textId="77777777" w:rsidR="00FC045E" w:rsidRPr="00996FAF" w:rsidRDefault="00F2317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E1A8EC2" w14:textId="77777777" w:rsidR="00FC045E" w:rsidRPr="00996FAF" w:rsidRDefault="00136E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0724" w14:paraId="24B998BF" w14:textId="77777777" w:rsidTr="00E3072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66FF73" w14:textId="77777777" w:rsidR="002C5FA9" w:rsidRPr="00996FAF" w:rsidRDefault="00F2317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162B83F" w14:textId="77777777" w:rsidR="002C5FA9" w:rsidRPr="00996FAF" w:rsidRDefault="00F231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342F7B8" w14:textId="77777777" w:rsidR="002C5FA9" w:rsidRPr="00996FAF" w:rsidRDefault="00F2317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26157B" w14:textId="77777777" w:rsidR="002C5FA9" w:rsidRPr="00996FAF" w:rsidRDefault="00F2317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12B5AC" w14:textId="77777777" w:rsidR="002C5FA9" w:rsidRPr="00996FAF" w:rsidRDefault="00F2317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BD064D9" w14:textId="77777777" w:rsidR="002C5FA9" w:rsidRPr="00996FAF" w:rsidRDefault="00136E0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82945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23178" w:rsidRPr="002C2F15">
                  <w:rPr>
                    <w:rFonts w:ascii="Arial" w:hAnsi="Arial" w:cs="Arial"/>
                  </w:rPr>
                  <w:t>Compliant</w:t>
                </w:r>
              </w:sdtContent>
            </w:sdt>
          </w:p>
        </w:tc>
      </w:tr>
    </w:tbl>
    <w:p w14:paraId="7C79E93A" w14:textId="77777777" w:rsidR="00D87E7C" w:rsidRDefault="00F23178" w:rsidP="00D87E7C">
      <w:pPr>
        <w:pStyle w:val="Heading20"/>
      </w:pPr>
      <w:r w:rsidRPr="00996FAF">
        <w:t>Findings</w:t>
      </w:r>
    </w:p>
    <w:p w14:paraId="2E0EA50D" w14:textId="2E61F1E8" w:rsidR="00E15E63" w:rsidRPr="00E15E63" w:rsidRDefault="00E15E63" w:rsidP="00E15E63">
      <w:pPr>
        <w:rPr>
          <w:rFonts w:ascii="Arial" w:eastAsia="Times New Roman" w:hAnsi="Arial" w:cs="Arial"/>
          <w:color w:val="000000"/>
        </w:rPr>
      </w:pPr>
      <w:r w:rsidRPr="00E15E63">
        <w:rPr>
          <w:rFonts w:ascii="Arial" w:eastAsiaTheme="minorHAnsi" w:hAnsi="Arial" w:cs="Arial"/>
        </w:rPr>
        <w:t>Requirement (3)(</w:t>
      </w:r>
      <w:r>
        <w:rPr>
          <w:rFonts w:ascii="Arial" w:eastAsiaTheme="minorHAnsi" w:hAnsi="Arial" w:cs="Arial"/>
        </w:rPr>
        <w:t>a</w:t>
      </w:r>
      <w:r w:rsidRPr="00E15E63">
        <w:rPr>
          <w:rFonts w:ascii="Arial" w:eastAsiaTheme="minorHAnsi" w:hAnsi="Arial" w:cs="Arial"/>
        </w:rPr>
        <w:t xml:space="preserve">) was found non-compliant following an </w:t>
      </w:r>
      <w:r>
        <w:rPr>
          <w:rFonts w:ascii="Arial" w:eastAsiaTheme="minorHAnsi" w:hAnsi="Arial" w:cs="Arial"/>
        </w:rPr>
        <w:t>a</w:t>
      </w:r>
      <w:r w:rsidRPr="00E15E63">
        <w:rPr>
          <w:rFonts w:ascii="Arial" w:eastAsiaTheme="minorHAnsi" w:hAnsi="Arial" w:cs="Arial"/>
        </w:rPr>
        <w:t xml:space="preserve">ssessment </w:t>
      </w:r>
      <w:r>
        <w:rPr>
          <w:rFonts w:ascii="Arial" w:eastAsiaTheme="minorHAnsi" w:hAnsi="Arial" w:cs="Arial"/>
        </w:rPr>
        <w:t>c</w:t>
      </w:r>
      <w:r w:rsidRPr="00E15E63">
        <w:rPr>
          <w:rFonts w:ascii="Arial" w:eastAsiaTheme="minorHAnsi" w:hAnsi="Arial" w:cs="Arial"/>
        </w:rPr>
        <w:t xml:space="preserve">ontact undertaken </w:t>
      </w:r>
      <w:r w:rsidR="00482103">
        <w:rPr>
          <w:rFonts w:ascii="Arial" w:eastAsiaTheme="minorHAnsi" w:hAnsi="Arial" w:cs="Arial"/>
        </w:rPr>
        <w:t>in</w:t>
      </w:r>
      <w:r>
        <w:rPr>
          <w:rFonts w:ascii="Arial" w:eastAsiaTheme="minorHAnsi" w:hAnsi="Arial" w:cs="Arial"/>
        </w:rPr>
        <w:t xml:space="preserve"> August 2023 </w:t>
      </w:r>
      <w:r w:rsidR="00482103">
        <w:rPr>
          <w:rFonts w:ascii="Arial" w:eastAsiaTheme="minorHAnsi" w:hAnsi="Arial" w:cs="Arial"/>
          <w:color w:val="auto"/>
        </w:rPr>
        <w:t>as</w:t>
      </w:r>
      <w:r w:rsidR="000337A6" w:rsidRPr="000337A6">
        <w:rPr>
          <w:rFonts w:ascii="Arial" w:eastAsia="Times New Roman" w:hAnsi="Arial" w:cs="Arial"/>
          <w:color w:val="000000"/>
        </w:rPr>
        <w:t xml:space="preserve"> best practice personal and clinical care in relation to </w:t>
      </w:r>
      <w:r w:rsidR="00406FF9">
        <w:rPr>
          <w:rFonts w:ascii="Arial" w:eastAsia="Times New Roman" w:hAnsi="Arial" w:cs="Arial"/>
          <w:color w:val="000000"/>
        </w:rPr>
        <w:t xml:space="preserve">the management of </w:t>
      </w:r>
      <w:r w:rsidR="000337A6" w:rsidRPr="000337A6">
        <w:rPr>
          <w:rFonts w:ascii="Arial" w:eastAsia="Times New Roman" w:hAnsi="Arial" w:cs="Arial"/>
          <w:color w:val="000000"/>
        </w:rPr>
        <w:t>diabetes</w:t>
      </w:r>
      <w:r w:rsidR="00406FF9">
        <w:rPr>
          <w:rFonts w:ascii="Arial" w:eastAsia="Times New Roman" w:hAnsi="Arial" w:cs="Arial"/>
          <w:color w:val="000000"/>
        </w:rPr>
        <w:t xml:space="preserve">, </w:t>
      </w:r>
      <w:r w:rsidR="003574F6" w:rsidRPr="000337A6">
        <w:rPr>
          <w:rFonts w:ascii="Arial" w:eastAsia="Times New Roman" w:hAnsi="Arial" w:cs="Arial"/>
          <w:color w:val="000000"/>
        </w:rPr>
        <w:t>skin integrity</w:t>
      </w:r>
      <w:r w:rsidR="00406FF9">
        <w:rPr>
          <w:rFonts w:ascii="Arial" w:eastAsia="Times New Roman" w:hAnsi="Arial" w:cs="Arial"/>
          <w:color w:val="000000"/>
        </w:rPr>
        <w:t xml:space="preserve"> </w:t>
      </w:r>
      <w:r w:rsidR="003574F6">
        <w:rPr>
          <w:rFonts w:ascii="Arial" w:eastAsia="Times New Roman" w:hAnsi="Arial" w:cs="Arial"/>
          <w:color w:val="000000"/>
        </w:rPr>
        <w:t xml:space="preserve">and personal </w:t>
      </w:r>
      <w:r w:rsidR="000337A6" w:rsidRPr="000337A6">
        <w:rPr>
          <w:rFonts w:ascii="Arial" w:eastAsia="Times New Roman" w:hAnsi="Arial" w:cs="Arial"/>
          <w:color w:val="000000"/>
        </w:rPr>
        <w:t>care</w:t>
      </w:r>
      <w:r w:rsidR="00482103">
        <w:rPr>
          <w:rFonts w:ascii="Arial" w:eastAsia="Times New Roman" w:hAnsi="Arial" w:cs="Arial"/>
          <w:color w:val="000000"/>
        </w:rPr>
        <w:t xml:space="preserve"> was not demonstrated</w:t>
      </w:r>
      <w:r w:rsidR="000337A6" w:rsidRPr="000337A6">
        <w:rPr>
          <w:rFonts w:ascii="Arial" w:eastAsia="Times New Roman" w:hAnsi="Arial" w:cs="Arial"/>
          <w:color w:val="000000"/>
        </w:rPr>
        <w:t>.</w:t>
      </w:r>
      <w:r w:rsidR="00A6443D">
        <w:rPr>
          <w:rFonts w:ascii="Arial" w:eastAsia="Times New Roman" w:hAnsi="Arial" w:cs="Arial"/>
          <w:color w:val="000000"/>
        </w:rPr>
        <w:t xml:space="preserve"> </w:t>
      </w:r>
      <w:r w:rsidRPr="00E15E63">
        <w:rPr>
          <w:rFonts w:ascii="Arial" w:eastAsiaTheme="minorHAnsi" w:hAnsi="Arial" w:cs="Arial"/>
        </w:rPr>
        <w:t xml:space="preserve">The </w:t>
      </w:r>
      <w:r w:rsidR="00A6443D">
        <w:rPr>
          <w:rFonts w:ascii="Arial" w:eastAsiaTheme="minorHAnsi" w:hAnsi="Arial" w:cs="Arial"/>
        </w:rPr>
        <w:t>a</w:t>
      </w:r>
      <w:r w:rsidRPr="00E15E63">
        <w:rPr>
          <w:rFonts w:ascii="Arial" w:eastAsiaTheme="minorHAnsi" w:hAnsi="Arial" w:cs="Arial"/>
        </w:rPr>
        <w:t xml:space="preserve">ssessment </w:t>
      </w:r>
      <w:r w:rsidR="00A6443D">
        <w:rPr>
          <w:rFonts w:ascii="Arial" w:eastAsiaTheme="minorHAnsi" w:hAnsi="Arial" w:cs="Arial"/>
        </w:rPr>
        <w:t>t</w:t>
      </w:r>
      <w:r w:rsidRPr="00E15E63">
        <w:rPr>
          <w:rFonts w:ascii="Arial" w:eastAsiaTheme="minorHAnsi" w:hAnsi="Arial" w:cs="Arial"/>
        </w:rPr>
        <w:t>eam’s report provided evidence of actions taken to address deficiencies identified, including, but not limited to:</w:t>
      </w:r>
    </w:p>
    <w:p w14:paraId="7B305328" w14:textId="70203350" w:rsidR="00B971A7" w:rsidRPr="00B971A7" w:rsidRDefault="00B971A7" w:rsidP="004C3134">
      <w:pPr>
        <w:pStyle w:val="ListParagraph"/>
        <w:numPr>
          <w:ilvl w:val="0"/>
          <w:numId w:val="17"/>
        </w:numPr>
        <w:tabs>
          <w:tab w:val="clear" w:pos="357"/>
        </w:tabs>
        <w:ind w:left="425" w:hanging="425"/>
        <w:contextualSpacing w:val="0"/>
        <w:rPr>
          <w:rFonts w:ascii="Arial" w:hAnsi="Arial" w:cs="Arial"/>
          <w:color w:val="auto"/>
          <w:szCs w:val="22"/>
        </w:rPr>
      </w:pPr>
      <w:r w:rsidRPr="00B971A7">
        <w:rPr>
          <w:rFonts w:ascii="Arial" w:hAnsi="Arial" w:cs="Arial"/>
          <w:color w:val="auto"/>
          <w:szCs w:val="22"/>
        </w:rPr>
        <w:t>Review</w:t>
      </w:r>
      <w:r w:rsidR="00565420">
        <w:rPr>
          <w:rFonts w:ascii="Arial" w:hAnsi="Arial" w:cs="Arial"/>
          <w:color w:val="auto"/>
          <w:szCs w:val="22"/>
        </w:rPr>
        <w:t xml:space="preserve">ing </w:t>
      </w:r>
      <w:r w:rsidR="00B02BF3">
        <w:rPr>
          <w:rFonts w:ascii="Arial" w:hAnsi="Arial" w:cs="Arial"/>
          <w:color w:val="auto"/>
          <w:szCs w:val="22"/>
        </w:rPr>
        <w:t>electronic r</w:t>
      </w:r>
      <w:r w:rsidR="00864D56">
        <w:rPr>
          <w:rFonts w:ascii="Arial" w:hAnsi="Arial" w:cs="Arial"/>
          <w:color w:val="auto"/>
          <w:szCs w:val="22"/>
        </w:rPr>
        <w:t xml:space="preserve">ecords to update </w:t>
      </w:r>
      <w:r w:rsidRPr="00B971A7">
        <w:rPr>
          <w:rFonts w:ascii="Arial" w:hAnsi="Arial" w:cs="Arial"/>
          <w:color w:val="auto"/>
          <w:szCs w:val="22"/>
        </w:rPr>
        <w:t>and individualise consumer care plans.</w:t>
      </w:r>
    </w:p>
    <w:p w14:paraId="07F32690" w14:textId="77777777" w:rsidR="00B971A7" w:rsidRPr="00B971A7" w:rsidRDefault="00B971A7" w:rsidP="004C3134">
      <w:pPr>
        <w:pStyle w:val="ListParagraph"/>
        <w:numPr>
          <w:ilvl w:val="0"/>
          <w:numId w:val="17"/>
        </w:numPr>
        <w:tabs>
          <w:tab w:val="clear" w:pos="357"/>
        </w:tabs>
        <w:ind w:left="425" w:hanging="425"/>
        <w:contextualSpacing w:val="0"/>
        <w:rPr>
          <w:rFonts w:ascii="Arial" w:hAnsi="Arial" w:cs="Arial"/>
          <w:color w:val="auto"/>
          <w:szCs w:val="22"/>
        </w:rPr>
      </w:pPr>
      <w:r w:rsidRPr="00B971A7">
        <w:rPr>
          <w:rFonts w:ascii="Arial" w:hAnsi="Arial" w:cs="Arial"/>
          <w:color w:val="auto"/>
          <w:szCs w:val="22"/>
        </w:rPr>
        <w:t>Retraining staff on post fall management to create consistent post fall care.</w:t>
      </w:r>
    </w:p>
    <w:p w14:paraId="161B0DB3" w14:textId="77777777" w:rsidR="00B971A7" w:rsidRPr="00B971A7" w:rsidRDefault="00B971A7" w:rsidP="004C3134">
      <w:pPr>
        <w:pStyle w:val="ListParagraph"/>
        <w:numPr>
          <w:ilvl w:val="0"/>
          <w:numId w:val="17"/>
        </w:numPr>
        <w:tabs>
          <w:tab w:val="clear" w:pos="357"/>
        </w:tabs>
        <w:ind w:left="425" w:hanging="425"/>
        <w:contextualSpacing w:val="0"/>
        <w:rPr>
          <w:rFonts w:ascii="Arial" w:hAnsi="Arial" w:cs="Arial"/>
          <w:color w:val="auto"/>
          <w:szCs w:val="22"/>
        </w:rPr>
      </w:pPr>
      <w:r w:rsidRPr="00B971A7">
        <w:rPr>
          <w:rFonts w:ascii="Arial" w:hAnsi="Arial" w:cs="Arial"/>
          <w:color w:val="auto"/>
          <w:szCs w:val="22"/>
        </w:rPr>
        <w:t>Retraining clinical staff on wound management to create consistent wound care.</w:t>
      </w:r>
    </w:p>
    <w:p w14:paraId="26E94606" w14:textId="68D8EA5E" w:rsidR="00B971A7" w:rsidRPr="00B971A7" w:rsidRDefault="00B971A7" w:rsidP="004C3134">
      <w:pPr>
        <w:pStyle w:val="ListParagraph"/>
        <w:numPr>
          <w:ilvl w:val="0"/>
          <w:numId w:val="17"/>
        </w:numPr>
        <w:tabs>
          <w:tab w:val="clear" w:pos="357"/>
        </w:tabs>
        <w:ind w:left="425" w:hanging="425"/>
        <w:contextualSpacing w:val="0"/>
        <w:rPr>
          <w:rFonts w:ascii="Arial" w:hAnsi="Arial" w:cs="Arial"/>
          <w:color w:val="auto"/>
          <w:szCs w:val="22"/>
        </w:rPr>
      </w:pPr>
      <w:r w:rsidRPr="00B971A7">
        <w:rPr>
          <w:rFonts w:ascii="Arial" w:hAnsi="Arial" w:cs="Arial"/>
          <w:color w:val="auto"/>
          <w:szCs w:val="22"/>
        </w:rPr>
        <w:t>Organising internal audits for</w:t>
      </w:r>
      <w:r w:rsidR="009B2ABD">
        <w:rPr>
          <w:rFonts w:ascii="Arial" w:hAnsi="Arial" w:cs="Arial"/>
          <w:color w:val="auto"/>
          <w:szCs w:val="22"/>
        </w:rPr>
        <w:t xml:space="preserve"> personal </w:t>
      </w:r>
      <w:r w:rsidRPr="00B971A7">
        <w:rPr>
          <w:rFonts w:ascii="Arial" w:hAnsi="Arial" w:cs="Arial"/>
          <w:color w:val="auto"/>
          <w:szCs w:val="22"/>
        </w:rPr>
        <w:t>care and diabetes management.</w:t>
      </w:r>
    </w:p>
    <w:p w14:paraId="688C7CDB" w14:textId="170CF748" w:rsidR="005D4A0B" w:rsidRDefault="00E15E63" w:rsidP="00090AF0">
      <w:pPr>
        <w:rPr>
          <w:rFonts w:ascii="Arial" w:eastAsia="Times New Roman" w:hAnsi="Arial" w:cs="Arial"/>
          <w:color w:val="000000"/>
        </w:rPr>
      </w:pPr>
      <w:r w:rsidRPr="00E15E63">
        <w:rPr>
          <w:rFonts w:ascii="Arial" w:eastAsiaTheme="minorHAnsi" w:hAnsi="Arial" w:cs="Arial"/>
        </w:rPr>
        <w:t xml:space="preserve">At the </w:t>
      </w:r>
      <w:r w:rsidR="00613D94">
        <w:rPr>
          <w:rFonts w:ascii="Arial" w:eastAsiaTheme="minorHAnsi" w:hAnsi="Arial" w:cs="Arial"/>
        </w:rPr>
        <w:t>a</w:t>
      </w:r>
      <w:r w:rsidRPr="00E15E63">
        <w:rPr>
          <w:rFonts w:ascii="Arial" w:eastAsiaTheme="minorHAnsi" w:hAnsi="Arial" w:cs="Arial"/>
        </w:rPr>
        <w:t xml:space="preserve">ssessment </w:t>
      </w:r>
      <w:r w:rsidR="00613D94">
        <w:rPr>
          <w:rFonts w:ascii="Arial" w:eastAsiaTheme="minorHAnsi" w:hAnsi="Arial" w:cs="Arial"/>
        </w:rPr>
        <w:t>c</w:t>
      </w:r>
      <w:r w:rsidRPr="00E15E63">
        <w:rPr>
          <w:rFonts w:ascii="Arial" w:eastAsiaTheme="minorHAnsi" w:hAnsi="Arial" w:cs="Arial"/>
        </w:rPr>
        <w:t>ontact undertaken on 1</w:t>
      </w:r>
      <w:r w:rsidR="00613D94">
        <w:rPr>
          <w:rFonts w:ascii="Arial" w:eastAsiaTheme="minorHAnsi" w:hAnsi="Arial" w:cs="Arial"/>
        </w:rPr>
        <w:t>6</w:t>
      </w:r>
      <w:r w:rsidRPr="00E15E63">
        <w:rPr>
          <w:rFonts w:ascii="Arial" w:eastAsiaTheme="minorHAnsi" w:hAnsi="Arial" w:cs="Arial"/>
        </w:rPr>
        <w:t xml:space="preserve"> </w:t>
      </w:r>
      <w:r w:rsidR="00613D94">
        <w:rPr>
          <w:rFonts w:ascii="Arial" w:eastAsiaTheme="minorHAnsi" w:hAnsi="Arial" w:cs="Arial"/>
        </w:rPr>
        <w:t xml:space="preserve">October </w:t>
      </w:r>
      <w:r w:rsidRPr="00E15E63">
        <w:rPr>
          <w:rFonts w:ascii="Arial" w:eastAsiaTheme="minorHAnsi" w:hAnsi="Arial" w:cs="Arial"/>
        </w:rPr>
        <w:t xml:space="preserve">2023, </w:t>
      </w:r>
      <w:r w:rsidR="007A3ED0" w:rsidRPr="007A3ED0">
        <w:rPr>
          <w:rFonts w:ascii="Arial" w:eastAsia="Times New Roman" w:hAnsi="Arial" w:cs="Arial"/>
          <w:color w:val="000000"/>
        </w:rPr>
        <w:t xml:space="preserve">effective personal and clinical </w:t>
      </w:r>
      <w:r w:rsidR="005D4A0B" w:rsidRPr="007A3ED0">
        <w:rPr>
          <w:rFonts w:ascii="Arial" w:eastAsia="Times New Roman" w:hAnsi="Arial" w:cs="Arial"/>
          <w:color w:val="000000"/>
        </w:rPr>
        <w:t>care,</w:t>
      </w:r>
      <w:r w:rsidR="007A3ED0" w:rsidRPr="007A3ED0">
        <w:rPr>
          <w:rFonts w:ascii="Arial" w:eastAsia="Times New Roman" w:hAnsi="Arial" w:cs="Arial"/>
          <w:color w:val="000000"/>
        </w:rPr>
        <w:t xml:space="preserve"> which is best practice, tailored to </w:t>
      </w:r>
      <w:r w:rsidR="00456317">
        <w:rPr>
          <w:rFonts w:ascii="Arial" w:eastAsia="Times New Roman" w:hAnsi="Arial" w:cs="Arial"/>
          <w:color w:val="000000"/>
        </w:rPr>
        <w:t>consumers’</w:t>
      </w:r>
      <w:r w:rsidR="007A3ED0" w:rsidRPr="007A3ED0">
        <w:rPr>
          <w:rFonts w:ascii="Arial" w:eastAsia="Times New Roman" w:hAnsi="Arial" w:cs="Arial"/>
          <w:color w:val="000000"/>
        </w:rPr>
        <w:t xml:space="preserve"> needs</w:t>
      </w:r>
      <w:r w:rsidR="00456317">
        <w:rPr>
          <w:rFonts w:ascii="Arial" w:eastAsia="Times New Roman" w:hAnsi="Arial" w:cs="Arial"/>
          <w:color w:val="000000"/>
        </w:rPr>
        <w:t>,</w:t>
      </w:r>
      <w:r w:rsidR="007A3ED0" w:rsidRPr="007A3ED0">
        <w:rPr>
          <w:rFonts w:ascii="Arial" w:eastAsia="Times New Roman" w:hAnsi="Arial" w:cs="Arial"/>
          <w:color w:val="000000"/>
        </w:rPr>
        <w:t xml:space="preserve"> and optimises their well</w:t>
      </w:r>
      <w:r w:rsidR="00482103">
        <w:rPr>
          <w:rFonts w:ascii="Arial" w:eastAsia="Times New Roman" w:hAnsi="Arial" w:cs="Arial"/>
          <w:color w:val="000000"/>
        </w:rPr>
        <w:t>-</w:t>
      </w:r>
      <w:r w:rsidR="007A3ED0" w:rsidRPr="007A3ED0">
        <w:rPr>
          <w:rFonts w:ascii="Arial" w:eastAsia="Times New Roman" w:hAnsi="Arial" w:cs="Arial"/>
          <w:color w:val="000000"/>
        </w:rPr>
        <w:t>being</w:t>
      </w:r>
      <w:r w:rsidR="00482103">
        <w:rPr>
          <w:rFonts w:ascii="Arial" w:eastAsia="Times New Roman" w:hAnsi="Arial" w:cs="Arial"/>
          <w:color w:val="000000"/>
        </w:rPr>
        <w:t xml:space="preserve"> was demonstrated</w:t>
      </w:r>
      <w:r w:rsidR="007A3ED0" w:rsidRPr="007A3ED0">
        <w:rPr>
          <w:rFonts w:ascii="Arial" w:eastAsia="Times New Roman" w:hAnsi="Arial" w:cs="Arial"/>
          <w:color w:val="000000"/>
        </w:rPr>
        <w:t>.</w:t>
      </w:r>
      <w:r w:rsidR="00FC5861">
        <w:rPr>
          <w:rFonts w:ascii="Arial" w:eastAsia="Times New Roman" w:hAnsi="Arial" w:cs="Arial"/>
          <w:color w:val="000000"/>
        </w:rPr>
        <w:t xml:space="preserve"> Policies and procedures are in place to guide staff </w:t>
      </w:r>
      <w:r w:rsidR="00544B81">
        <w:rPr>
          <w:rFonts w:ascii="Arial" w:eastAsia="Times New Roman" w:hAnsi="Arial" w:cs="Arial"/>
          <w:color w:val="000000"/>
        </w:rPr>
        <w:t>practice</w:t>
      </w:r>
      <w:r w:rsidR="00482103">
        <w:rPr>
          <w:rFonts w:ascii="Arial" w:eastAsia="Times New Roman" w:hAnsi="Arial" w:cs="Arial"/>
          <w:color w:val="000000"/>
        </w:rPr>
        <w:t>,</w:t>
      </w:r>
      <w:r w:rsidR="00544B81">
        <w:rPr>
          <w:rFonts w:ascii="Arial" w:eastAsia="Times New Roman" w:hAnsi="Arial" w:cs="Arial"/>
          <w:color w:val="000000"/>
        </w:rPr>
        <w:t xml:space="preserve"> </w:t>
      </w:r>
      <w:r w:rsidR="00FC5861">
        <w:rPr>
          <w:rFonts w:ascii="Arial" w:eastAsia="Times New Roman" w:hAnsi="Arial" w:cs="Arial"/>
          <w:color w:val="000000"/>
        </w:rPr>
        <w:t>and d</w:t>
      </w:r>
      <w:r w:rsidR="007A3ED0" w:rsidRPr="007A3ED0">
        <w:rPr>
          <w:rFonts w:ascii="Arial" w:eastAsia="Times New Roman" w:hAnsi="Arial" w:cs="Arial"/>
          <w:color w:val="000000"/>
        </w:rPr>
        <w:t>ocumentation showed consumers are receiving safe</w:t>
      </w:r>
      <w:r w:rsidR="00E61DF7">
        <w:rPr>
          <w:rFonts w:ascii="Arial" w:eastAsia="Times New Roman" w:hAnsi="Arial" w:cs="Arial"/>
          <w:color w:val="000000"/>
        </w:rPr>
        <w:t xml:space="preserve"> clin</w:t>
      </w:r>
      <w:r w:rsidR="007A3ED0" w:rsidRPr="007A3ED0">
        <w:rPr>
          <w:rFonts w:ascii="Arial" w:eastAsia="Times New Roman" w:hAnsi="Arial" w:cs="Arial"/>
          <w:color w:val="000000"/>
        </w:rPr>
        <w:t xml:space="preserve">ical care in relation to </w:t>
      </w:r>
      <w:r w:rsidR="00482103">
        <w:rPr>
          <w:rFonts w:ascii="Arial" w:eastAsia="Times New Roman" w:hAnsi="Arial" w:cs="Arial"/>
          <w:color w:val="000000"/>
        </w:rPr>
        <w:t xml:space="preserve">management of </w:t>
      </w:r>
      <w:r w:rsidR="007A3ED0" w:rsidRPr="007A3ED0">
        <w:rPr>
          <w:rFonts w:ascii="Arial" w:eastAsia="Times New Roman" w:hAnsi="Arial" w:cs="Arial"/>
          <w:color w:val="000000"/>
        </w:rPr>
        <w:t>wound</w:t>
      </w:r>
      <w:r w:rsidR="00482103">
        <w:rPr>
          <w:rFonts w:ascii="Arial" w:eastAsia="Times New Roman" w:hAnsi="Arial" w:cs="Arial"/>
          <w:color w:val="000000"/>
        </w:rPr>
        <w:t>s</w:t>
      </w:r>
      <w:r w:rsidR="00A55BC9">
        <w:rPr>
          <w:rFonts w:ascii="Arial" w:eastAsia="Times New Roman" w:hAnsi="Arial" w:cs="Arial"/>
          <w:color w:val="000000"/>
        </w:rPr>
        <w:t>, pain and falls</w:t>
      </w:r>
      <w:r w:rsidR="002F13A7">
        <w:rPr>
          <w:rFonts w:ascii="Arial" w:eastAsia="Times New Roman" w:hAnsi="Arial" w:cs="Arial"/>
          <w:color w:val="000000"/>
        </w:rPr>
        <w:t>,</w:t>
      </w:r>
      <w:r w:rsidR="00A55BC9">
        <w:rPr>
          <w:rFonts w:ascii="Arial" w:eastAsia="Times New Roman" w:hAnsi="Arial" w:cs="Arial"/>
          <w:color w:val="000000"/>
        </w:rPr>
        <w:t xml:space="preserve"> and </w:t>
      </w:r>
      <w:r w:rsidR="007A3ED0" w:rsidRPr="007A3ED0">
        <w:rPr>
          <w:rFonts w:ascii="Arial" w:eastAsia="Times New Roman" w:hAnsi="Arial" w:cs="Arial"/>
          <w:color w:val="000000"/>
        </w:rPr>
        <w:t>effective personal care.</w:t>
      </w:r>
      <w:r w:rsidR="00234187" w:rsidRPr="00234187">
        <w:rPr>
          <w:rFonts w:ascii="Arial" w:eastAsia="Times New Roman" w:hAnsi="Arial" w:cs="Arial"/>
          <w:color w:val="000000"/>
        </w:rPr>
        <w:t xml:space="preserve"> </w:t>
      </w:r>
      <w:r w:rsidR="000F63FB">
        <w:rPr>
          <w:rFonts w:ascii="Arial" w:eastAsia="Times New Roman" w:hAnsi="Arial" w:cs="Arial"/>
          <w:color w:val="000000"/>
        </w:rPr>
        <w:t>S</w:t>
      </w:r>
      <w:r w:rsidR="00480AC2">
        <w:rPr>
          <w:rFonts w:ascii="Arial" w:eastAsia="Times New Roman" w:hAnsi="Arial" w:cs="Arial"/>
          <w:color w:val="000000"/>
        </w:rPr>
        <w:t xml:space="preserve">taff </w:t>
      </w:r>
      <w:r w:rsidR="00E31199">
        <w:rPr>
          <w:rFonts w:ascii="Arial" w:eastAsia="Times New Roman" w:hAnsi="Arial" w:cs="Arial"/>
          <w:color w:val="000000"/>
        </w:rPr>
        <w:t>described wound management, pressure are</w:t>
      </w:r>
      <w:r w:rsidR="00FF38CF">
        <w:rPr>
          <w:rFonts w:ascii="Arial" w:eastAsia="Times New Roman" w:hAnsi="Arial" w:cs="Arial"/>
          <w:color w:val="000000"/>
        </w:rPr>
        <w:t>a</w:t>
      </w:r>
      <w:r w:rsidR="00E31199">
        <w:rPr>
          <w:rFonts w:ascii="Arial" w:eastAsia="Times New Roman" w:hAnsi="Arial" w:cs="Arial"/>
          <w:color w:val="000000"/>
        </w:rPr>
        <w:t xml:space="preserve"> care</w:t>
      </w:r>
      <w:r w:rsidR="000F63FB">
        <w:rPr>
          <w:rFonts w:ascii="Arial" w:eastAsia="Times New Roman" w:hAnsi="Arial" w:cs="Arial"/>
          <w:color w:val="000000"/>
        </w:rPr>
        <w:t>,</w:t>
      </w:r>
      <w:r w:rsidR="00E31199">
        <w:rPr>
          <w:rFonts w:ascii="Arial" w:eastAsia="Times New Roman" w:hAnsi="Arial" w:cs="Arial"/>
          <w:color w:val="000000"/>
        </w:rPr>
        <w:t xml:space="preserve"> and repositioning requirements</w:t>
      </w:r>
      <w:r w:rsidR="000F63FB">
        <w:rPr>
          <w:rFonts w:ascii="Arial" w:eastAsia="Times New Roman" w:hAnsi="Arial" w:cs="Arial"/>
          <w:color w:val="000000"/>
        </w:rPr>
        <w:t xml:space="preserve"> for consumers. </w:t>
      </w:r>
      <w:r w:rsidR="005D4A0B">
        <w:rPr>
          <w:rFonts w:ascii="Arial" w:eastAsia="Times New Roman" w:hAnsi="Arial" w:cs="Arial"/>
          <w:color w:val="000000"/>
        </w:rPr>
        <w:t>C</w:t>
      </w:r>
      <w:r w:rsidR="005D4A0B" w:rsidRPr="007A3ED0">
        <w:rPr>
          <w:rFonts w:ascii="Arial" w:eastAsia="Times New Roman" w:hAnsi="Arial" w:cs="Arial"/>
          <w:color w:val="000000"/>
        </w:rPr>
        <w:t xml:space="preserve">onsumers and representatives </w:t>
      </w:r>
      <w:r w:rsidR="005D4A0B">
        <w:rPr>
          <w:rFonts w:ascii="Arial" w:eastAsia="Times New Roman" w:hAnsi="Arial" w:cs="Arial"/>
          <w:color w:val="000000"/>
        </w:rPr>
        <w:t>are</w:t>
      </w:r>
      <w:r w:rsidR="005D4A0B" w:rsidRPr="007A3ED0">
        <w:rPr>
          <w:rFonts w:ascii="Arial" w:eastAsia="Times New Roman" w:hAnsi="Arial" w:cs="Arial"/>
          <w:color w:val="000000"/>
        </w:rPr>
        <w:t xml:space="preserve"> satisfied with personal and clinical care provided.</w:t>
      </w:r>
      <w:r w:rsidR="007A3ED0" w:rsidRPr="007A3ED0">
        <w:rPr>
          <w:rFonts w:ascii="Arial" w:eastAsia="Times New Roman" w:hAnsi="Arial" w:cs="Arial"/>
          <w:color w:val="000000"/>
        </w:rPr>
        <w:t xml:space="preserve"> </w:t>
      </w:r>
    </w:p>
    <w:p w14:paraId="5CC97072" w14:textId="3CF044CF" w:rsidR="00E15E63" w:rsidRPr="00E15E63" w:rsidRDefault="00E15E63" w:rsidP="00090AF0">
      <w:pPr>
        <w:rPr>
          <w:rFonts w:ascii="Arial" w:eastAsiaTheme="minorHAnsi" w:hAnsi="Arial" w:cs="Arial"/>
        </w:rPr>
      </w:pPr>
      <w:r w:rsidRPr="00E15E63">
        <w:rPr>
          <w:rFonts w:ascii="Arial" w:eastAsia="Arial" w:hAnsi="Arial" w:cs="Arial"/>
        </w:rPr>
        <w:t>For the reasons detailed above, I find requirement (3)(</w:t>
      </w:r>
      <w:r>
        <w:rPr>
          <w:rFonts w:ascii="Arial" w:eastAsia="Arial" w:hAnsi="Arial" w:cs="Arial"/>
        </w:rPr>
        <w:t>a</w:t>
      </w:r>
      <w:r w:rsidRPr="00E15E63">
        <w:rPr>
          <w:rFonts w:ascii="Arial" w:eastAsia="Arial" w:hAnsi="Arial" w:cs="Arial"/>
        </w:rPr>
        <w:t xml:space="preserve">) in </w:t>
      </w:r>
      <w:r w:rsidRPr="00E15E63">
        <w:rPr>
          <w:rFonts w:ascii="Arial" w:eastAsiaTheme="minorHAnsi" w:hAnsi="Arial" w:cs="Arial"/>
        </w:rPr>
        <w:t>Standard 3 Personal care and clinical care compliant.</w:t>
      </w:r>
    </w:p>
    <w:p w14:paraId="3E93E63F" w14:textId="77777777" w:rsidR="002B0C90" w:rsidRPr="00262C0B" w:rsidRDefault="00F23178" w:rsidP="0036130C">
      <w:pPr>
        <w:pStyle w:val="NormalArial"/>
      </w:pPr>
      <w:r>
        <w:br w:type="page"/>
      </w:r>
    </w:p>
    <w:p w14:paraId="07C305F1" w14:textId="77777777" w:rsidR="00FC045E" w:rsidRPr="00996FAF" w:rsidRDefault="00F2317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30724" w14:paraId="494316F6" w14:textId="77777777" w:rsidTr="00E307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C79A15" w14:textId="77777777" w:rsidR="00FC045E" w:rsidRPr="00996FAF" w:rsidRDefault="00F2317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76F05ED" w14:textId="77777777" w:rsidR="00FC045E" w:rsidRPr="00996FAF" w:rsidRDefault="00136E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30724" w14:paraId="3FA71EBD" w14:textId="77777777" w:rsidTr="00E3072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91AB87" w14:textId="77777777" w:rsidR="002C5FA9" w:rsidRPr="00996FAF" w:rsidRDefault="00F2317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66E1DDB" w14:textId="77777777" w:rsidR="002C5FA9" w:rsidRPr="00996FAF" w:rsidRDefault="00F231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7C1CCC" w14:textId="77777777" w:rsidR="002C5FA9" w:rsidRPr="00996FAF" w:rsidRDefault="00F2317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698777" w14:textId="77777777" w:rsidR="002C5FA9" w:rsidRPr="00996FAF" w:rsidRDefault="00F2317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07EB367" w14:textId="77777777" w:rsidR="002C5FA9" w:rsidRPr="00996FAF" w:rsidRDefault="00F2317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7B541B9" w14:textId="2B3C936F" w:rsidR="002C5FA9" w:rsidRPr="00996FAF" w:rsidRDefault="00136E0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14578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44E91">
                  <w:rPr>
                    <w:rFonts w:ascii="Arial" w:hAnsi="Arial" w:cs="Arial"/>
                    <w:color w:val="auto"/>
                  </w:rPr>
                  <w:t>Compliant</w:t>
                </w:r>
              </w:sdtContent>
            </w:sdt>
          </w:p>
        </w:tc>
      </w:tr>
    </w:tbl>
    <w:p w14:paraId="09530BE9" w14:textId="77777777" w:rsidR="00D87E7C" w:rsidRDefault="00F23178" w:rsidP="00D87E7C">
      <w:pPr>
        <w:pStyle w:val="Heading20"/>
      </w:pPr>
      <w:r w:rsidRPr="00996FAF">
        <w:t>Findings</w:t>
      </w:r>
    </w:p>
    <w:p w14:paraId="61DF7F50" w14:textId="4BBE35A9" w:rsidR="00282F98" w:rsidRDefault="007F4C93" w:rsidP="005D4985">
      <w:pPr>
        <w:rPr>
          <w:rFonts w:ascii="Arial" w:hAnsi="Arial" w:cs="Arial"/>
          <w:color w:val="auto"/>
        </w:rPr>
      </w:pPr>
      <w:r>
        <w:rPr>
          <w:rFonts w:ascii="Arial" w:hAnsi="Arial" w:cs="Arial"/>
          <w:color w:val="auto"/>
        </w:rPr>
        <w:t xml:space="preserve">The </w:t>
      </w:r>
      <w:r w:rsidR="00282F98">
        <w:rPr>
          <w:rFonts w:ascii="Arial" w:hAnsi="Arial" w:cs="Arial"/>
          <w:color w:val="auto"/>
        </w:rPr>
        <w:t>assessment team recommended requirement (3)(e)</w:t>
      </w:r>
      <w:r w:rsidR="00C56A78">
        <w:rPr>
          <w:rFonts w:ascii="Arial" w:hAnsi="Arial" w:cs="Arial"/>
          <w:color w:val="auto"/>
        </w:rPr>
        <w:t xml:space="preserve"> in Standard </w:t>
      </w:r>
      <w:r w:rsidR="00482103">
        <w:rPr>
          <w:rFonts w:ascii="Arial" w:hAnsi="Arial" w:cs="Arial"/>
          <w:color w:val="auto"/>
        </w:rPr>
        <w:t xml:space="preserve">8 Organisational governance </w:t>
      </w:r>
      <w:r w:rsidR="00C56A78">
        <w:rPr>
          <w:rFonts w:ascii="Arial" w:hAnsi="Arial" w:cs="Arial"/>
          <w:color w:val="auto"/>
        </w:rPr>
        <w:t>not met as they we</w:t>
      </w:r>
      <w:r w:rsidR="00F56CC9">
        <w:rPr>
          <w:rFonts w:ascii="Arial" w:hAnsi="Arial" w:cs="Arial"/>
          <w:color w:val="auto"/>
        </w:rPr>
        <w:t xml:space="preserve">re not satisfied </w:t>
      </w:r>
      <w:r w:rsidR="00A53219">
        <w:rPr>
          <w:rFonts w:ascii="Arial" w:hAnsi="Arial" w:cs="Arial"/>
          <w:color w:val="auto"/>
        </w:rPr>
        <w:t>effective clinical governance in relation to minimising</w:t>
      </w:r>
      <w:r w:rsidR="00A00A9A">
        <w:rPr>
          <w:rFonts w:ascii="Arial" w:hAnsi="Arial" w:cs="Arial"/>
          <w:color w:val="auto"/>
        </w:rPr>
        <w:t xml:space="preserve"> the</w:t>
      </w:r>
      <w:r w:rsidR="00BC1CE7">
        <w:rPr>
          <w:rFonts w:ascii="Arial" w:hAnsi="Arial" w:cs="Arial"/>
          <w:color w:val="auto"/>
        </w:rPr>
        <w:t xml:space="preserve"> use of restraint</w:t>
      </w:r>
      <w:r w:rsidR="00482103">
        <w:rPr>
          <w:rFonts w:ascii="Arial" w:hAnsi="Arial" w:cs="Arial"/>
          <w:color w:val="auto"/>
        </w:rPr>
        <w:t xml:space="preserve"> was demonstrated</w:t>
      </w:r>
      <w:r w:rsidR="00DC1E6B">
        <w:rPr>
          <w:rFonts w:ascii="Arial" w:hAnsi="Arial" w:cs="Arial"/>
          <w:color w:val="auto"/>
        </w:rPr>
        <w:t>.</w:t>
      </w:r>
      <w:r w:rsidR="00CD0155">
        <w:rPr>
          <w:rFonts w:ascii="Arial" w:hAnsi="Arial" w:cs="Arial"/>
          <w:color w:val="auto"/>
        </w:rPr>
        <w:t xml:space="preserve"> The assessment team’s report provided</w:t>
      </w:r>
      <w:r w:rsidR="00C57CEE">
        <w:rPr>
          <w:rFonts w:ascii="Arial" w:hAnsi="Arial" w:cs="Arial"/>
          <w:color w:val="auto"/>
        </w:rPr>
        <w:t xml:space="preserve"> the following</w:t>
      </w:r>
      <w:r w:rsidR="001C1BB4">
        <w:rPr>
          <w:rFonts w:ascii="Arial" w:hAnsi="Arial" w:cs="Arial"/>
          <w:color w:val="auto"/>
        </w:rPr>
        <w:t xml:space="preserve"> evidence relevant to my finding:</w:t>
      </w:r>
    </w:p>
    <w:p w14:paraId="7AA4198E" w14:textId="3C5CC51F" w:rsidR="001C1BB4" w:rsidRDefault="009D1AAC" w:rsidP="00FD6A7D">
      <w:pPr>
        <w:pStyle w:val="ListParagraph"/>
        <w:numPr>
          <w:ilvl w:val="0"/>
          <w:numId w:val="19"/>
        </w:numPr>
        <w:tabs>
          <w:tab w:val="clear" w:pos="357"/>
        </w:tabs>
        <w:ind w:left="425" w:hanging="425"/>
        <w:contextualSpacing w:val="0"/>
        <w:rPr>
          <w:rFonts w:ascii="Arial" w:hAnsi="Arial" w:cs="Arial"/>
          <w:color w:val="auto"/>
        </w:rPr>
      </w:pPr>
      <w:r>
        <w:rPr>
          <w:rFonts w:ascii="Arial" w:hAnsi="Arial" w:cs="Arial"/>
          <w:color w:val="auto"/>
        </w:rPr>
        <w:t xml:space="preserve">Behaviour support plans </w:t>
      </w:r>
      <w:r w:rsidR="000D00C5">
        <w:rPr>
          <w:rFonts w:ascii="Arial" w:hAnsi="Arial" w:cs="Arial"/>
          <w:color w:val="auto"/>
        </w:rPr>
        <w:t>were not personalised</w:t>
      </w:r>
      <w:r w:rsidR="00113960">
        <w:rPr>
          <w:rFonts w:ascii="Arial" w:hAnsi="Arial" w:cs="Arial"/>
          <w:color w:val="auto"/>
        </w:rPr>
        <w:t xml:space="preserve"> and </w:t>
      </w:r>
      <w:r w:rsidR="00C31C5D">
        <w:rPr>
          <w:rFonts w:ascii="Arial" w:hAnsi="Arial" w:cs="Arial"/>
          <w:color w:val="auto"/>
        </w:rPr>
        <w:t xml:space="preserve">contained generic </w:t>
      </w:r>
      <w:r w:rsidR="00FD6A7D">
        <w:rPr>
          <w:rFonts w:ascii="Arial" w:hAnsi="Arial" w:cs="Arial"/>
          <w:color w:val="auto"/>
        </w:rPr>
        <w:t>strategies to assist with changed behaviours.</w:t>
      </w:r>
    </w:p>
    <w:p w14:paraId="1FABCA1E" w14:textId="0CBBBC16" w:rsidR="00906852" w:rsidRDefault="003407E4" w:rsidP="00CA57DF">
      <w:pPr>
        <w:pStyle w:val="ListParagraph"/>
        <w:numPr>
          <w:ilvl w:val="0"/>
          <w:numId w:val="19"/>
        </w:numPr>
        <w:tabs>
          <w:tab w:val="clear" w:pos="357"/>
        </w:tabs>
        <w:ind w:left="425" w:hanging="425"/>
        <w:contextualSpacing w:val="0"/>
        <w:rPr>
          <w:rFonts w:ascii="Arial" w:hAnsi="Arial" w:cs="Arial"/>
          <w:color w:val="auto"/>
        </w:rPr>
      </w:pPr>
      <w:r>
        <w:rPr>
          <w:rFonts w:ascii="Arial" w:hAnsi="Arial" w:cs="Arial"/>
          <w:color w:val="auto"/>
        </w:rPr>
        <w:t xml:space="preserve">Staff were not documenting </w:t>
      </w:r>
      <w:r w:rsidR="00F32BA3">
        <w:rPr>
          <w:rFonts w:ascii="Arial" w:hAnsi="Arial" w:cs="Arial"/>
          <w:color w:val="auto"/>
        </w:rPr>
        <w:t xml:space="preserve">the </w:t>
      </w:r>
      <w:r>
        <w:rPr>
          <w:rFonts w:ascii="Arial" w:hAnsi="Arial" w:cs="Arial"/>
          <w:color w:val="auto"/>
        </w:rPr>
        <w:t>effecti</w:t>
      </w:r>
      <w:r w:rsidR="00EF18B0">
        <w:rPr>
          <w:rFonts w:ascii="Arial" w:hAnsi="Arial" w:cs="Arial"/>
          <w:color w:val="auto"/>
        </w:rPr>
        <w:t>veness of psychotropic medication given</w:t>
      </w:r>
      <w:r w:rsidR="00906852">
        <w:rPr>
          <w:rFonts w:ascii="Arial" w:hAnsi="Arial" w:cs="Arial"/>
          <w:color w:val="auto"/>
        </w:rPr>
        <w:t>, or strategies trialled prior to the use of psychotropic medication.</w:t>
      </w:r>
    </w:p>
    <w:p w14:paraId="278ECC7C" w14:textId="51226635" w:rsidR="00471292" w:rsidRDefault="00482103" w:rsidP="00CA57DF">
      <w:pPr>
        <w:pStyle w:val="ListParagraph"/>
        <w:numPr>
          <w:ilvl w:val="0"/>
          <w:numId w:val="19"/>
        </w:numPr>
        <w:tabs>
          <w:tab w:val="clear" w:pos="357"/>
        </w:tabs>
        <w:ind w:left="425" w:hanging="425"/>
        <w:contextualSpacing w:val="0"/>
        <w:rPr>
          <w:rFonts w:ascii="Arial" w:hAnsi="Arial" w:cs="Arial"/>
          <w:color w:val="auto"/>
        </w:rPr>
      </w:pPr>
      <w:r>
        <w:rPr>
          <w:rFonts w:ascii="Arial" w:hAnsi="Arial" w:cs="Arial"/>
          <w:color w:val="auto"/>
        </w:rPr>
        <w:t xml:space="preserve">There was no </w:t>
      </w:r>
      <w:r w:rsidR="00A465C6">
        <w:rPr>
          <w:rFonts w:ascii="Arial" w:hAnsi="Arial" w:cs="Arial"/>
          <w:color w:val="auto"/>
        </w:rPr>
        <w:t>evidence</w:t>
      </w:r>
      <w:r w:rsidR="006C0561">
        <w:rPr>
          <w:rFonts w:ascii="Arial" w:hAnsi="Arial" w:cs="Arial"/>
          <w:color w:val="auto"/>
        </w:rPr>
        <w:t xml:space="preserve"> that</w:t>
      </w:r>
      <w:r w:rsidR="00A465C6">
        <w:rPr>
          <w:rFonts w:ascii="Arial" w:hAnsi="Arial" w:cs="Arial"/>
          <w:color w:val="auto"/>
        </w:rPr>
        <w:t xml:space="preserve"> valid informed consent</w:t>
      </w:r>
      <w:r w:rsidR="00101BF8">
        <w:rPr>
          <w:rFonts w:ascii="Arial" w:hAnsi="Arial" w:cs="Arial"/>
          <w:color w:val="auto"/>
        </w:rPr>
        <w:t xml:space="preserve"> had taken place</w:t>
      </w:r>
      <w:r w:rsidR="009B6E01">
        <w:rPr>
          <w:rFonts w:ascii="Arial" w:hAnsi="Arial" w:cs="Arial"/>
          <w:color w:val="auto"/>
        </w:rPr>
        <w:t>,</w:t>
      </w:r>
      <w:r w:rsidR="006C0561">
        <w:rPr>
          <w:rFonts w:ascii="Arial" w:hAnsi="Arial" w:cs="Arial"/>
          <w:color w:val="auto"/>
        </w:rPr>
        <w:t xml:space="preserve"> with</w:t>
      </w:r>
      <w:r w:rsidR="005E7124">
        <w:rPr>
          <w:rFonts w:ascii="Arial" w:hAnsi="Arial" w:cs="Arial"/>
          <w:color w:val="auto"/>
        </w:rPr>
        <w:t xml:space="preserve"> two </w:t>
      </w:r>
      <w:r w:rsidR="00CB6DB2">
        <w:rPr>
          <w:rFonts w:ascii="Arial" w:hAnsi="Arial" w:cs="Arial"/>
          <w:color w:val="auto"/>
        </w:rPr>
        <w:t>representatives</w:t>
      </w:r>
      <w:r w:rsidR="001E31EC">
        <w:rPr>
          <w:rFonts w:ascii="Arial" w:hAnsi="Arial" w:cs="Arial"/>
          <w:color w:val="auto"/>
        </w:rPr>
        <w:t xml:space="preserve"> unaware of potential side effects of medication</w:t>
      </w:r>
      <w:r w:rsidR="00FC1CE5">
        <w:rPr>
          <w:rFonts w:ascii="Arial" w:hAnsi="Arial" w:cs="Arial"/>
          <w:color w:val="auto"/>
        </w:rPr>
        <w:t>.</w:t>
      </w:r>
    </w:p>
    <w:p w14:paraId="4241FA29" w14:textId="648ADFF5" w:rsidR="000561A7" w:rsidRPr="00CA57DF" w:rsidRDefault="000561A7" w:rsidP="00CA57DF">
      <w:pPr>
        <w:pStyle w:val="ListParagraph"/>
        <w:numPr>
          <w:ilvl w:val="0"/>
          <w:numId w:val="19"/>
        </w:numPr>
        <w:tabs>
          <w:tab w:val="clear" w:pos="357"/>
        </w:tabs>
        <w:ind w:left="425" w:hanging="425"/>
        <w:contextualSpacing w:val="0"/>
        <w:rPr>
          <w:rFonts w:ascii="Arial" w:hAnsi="Arial" w:cs="Arial"/>
          <w:color w:val="auto"/>
        </w:rPr>
      </w:pPr>
      <w:r>
        <w:rPr>
          <w:rFonts w:ascii="Arial" w:hAnsi="Arial" w:cs="Arial"/>
          <w:color w:val="auto"/>
        </w:rPr>
        <w:t xml:space="preserve">Two consumers subject to </w:t>
      </w:r>
      <w:r w:rsidR="006559E1">
        <w:rPr>
          <w:rFonts w:ascii="Arial" w:hAnsi="Arial" w:cs="Arial"/>
          <w:color w:val="auto"/>
        </w:rPr>
        <w:t>environmental</w:t>
      </w:r>
      <w:r>
        <w:rPr>
          <w:rFonts w:ascii="Arial" w:hAnsi="Arial" w:cs="Arial"/>
          <w:color w:val="auto"/>
        </w:rPr>
        <w:t xml:space="preserve"> restraint had not had t</w:t>
      </w:r>
      <w:r w:rsidR="006559E1">
        <w:rPr>
          <w:rFonts w:ascii="Arial" w:hAnsi="Arial" w:cs="Arial"/>
          <w:color w:val="auto"/>
        </w:rPr>
        <w:t xml:space="preserve">he appropriate environmental restraint </w:t>
      </w:r>
      <w:r w:rsidR="00735959">
        <w:rPr>
          <w:rFonts w:ascii="Arial" w:hAnsi="Arial" w:cs="Arial"/>
          <w:color w:val="auto"/>
        </w:rPr>
        <w:t>assessments</w:t>
      </w:r>
      <w:r w:rsidR="006559E1">
        <w:rPr>
          <w:rFonts w:ascii="Arial" w:hAnsi="Arial" w:cs="Arial"/>
          <w:color w:val="auto"/>
        </w:rPr>
        <w:t xml:space="preserve"> completed.</w:t>
      </w:r>
    </w:p>
    <w:p w14:paraId="05BBC4A9" w14:textId="379D3231" w:rsidR="005D4985" w:rsidRDefault="00CB5D6F" w:rsidP="005D4985">
      <w:pPr>
        <w:rPr>
          <w:rFonts w:ascii="Arial" w:hAnsi="Arial" w:cs="Arial"/>
          <w:color w:val="auto"/>
        </w:rPr>
      </w:pPr>
      <w:r>
        <w:rPr>
          <w:rFonts w:ascii="Arial" w:hAnsi="Arial" w:cs="Arial"/>
          <w:color w:val="auto"/>
        </w:rPr>
        <w:t>The provider</w:t>
      </w:r>
      <w:r w:rsidR="00D231E0">
        <w:rPr>
          <w:rFonts w:ascii="Arial" w:hAnsi="Arial" w:cs="Arial"/>
          <w:color w:val="auto"/>
        </w:rPr>
        <w:t xml:space="preserve"> submitted a response to the assessment team’s report</w:t>
      </w:r>
      <w:r w:rsidR="00482103">
        <w:rPr>
          <w:rFonts w:ascii="Arial" w:hAnsi="Arial" w:cs="Arial"/>
          <w:color w:val="auto"/>
        </w:rPr>
        <w:t>, including</w:t>
      </w:r>
      <w:r w:rsidR="002377FC">
        <w:rPr>
          <w:rFonts w:ascii="Arial" w:hAnsi="Arial" w:cs="Arial"/>
          <w:color w:val="auto"/>
        </w:rPr>
        <w:t xml:space="preserve"> </w:t>
      </w:r>
      <w:r w:rsidR="00B209F3">
        <w:rPr>
          <w:rFonts w:ascii="Arial" w:hAnsi="Arial" w:cs="Arial"/>
          <w:color w:val="auto"/>
        </w:rPr>
        <w:t>the following information to demonstrate</w:t>
      </w:r>
      <w:r w:rsidR="00D812C7">
        <w:rPr>
          <w:rFonts w:ascii="Arial" w:hAnsi="Arial" w:cs="Arial"/>
          <w:color w:val="auto"/>
        </w:rPr>
        <w:t xml:space="preserve"> the service’s compliance with this requirement:</w:t>
      </w:r>
    </w:p>
    <w:p w14:paraId="0438C9ED" w14:textId="78734499" w:rsidR="006E378A" w:rsidRPr="00EA2FB7" w:rsidRDefault="00A82F63" w:rsidP="00EA2FB7">
      <w:pPr>
        <w:pStyle w:val="ListParagraph"/>
        <w:numPr>
          <w:ilvl w:val="0"/>
          <w:numId w:val="20"/>
        </w:numPr>
        <w:tabs>
          <w:tab w:val="clear" w:pos="357"/>
        </w:tabs>
        <w:ind w:left="425" w:hanging="425"/>
        <w:contextualSpacing w:val="0"/>
        <w:rPr>
          <w:rFonts w:ascii="Arial" w:eastAsia="Times New Roman" w:hAnsi="Arial" w:cs="Arial"/>
          <w:color w:val="auto"/>
          <w:lang w:eastAsia="en-AU"/>
        </w:rPr>
      </w:pPr>
      <w:r>
        <w:rPr>
          <w:rFonts w:ascii="Arial" w:eastAsia="Times New Roman" w:hAnsi="Arial" w:cs="Arial"/>
          <w:color w:val="auto"/>
          <w:lang w:eastAsia="en-AU"/>
        </w:rPr>
        <w:t>A review</w:t>
      </w:r>
      <w:r w:rsidR="00C51474">
        <w:rPr>
          <w:rFonts w:ascii="Arial" w:eastAsia="Times New Roman" w:hAnsi="Arial" w:cs="Arial"/>
          <w:color w:val="auto"/>
          <w:lang w:eastAsia="en-AU"/>
        </w:rPr>
        <w:t xml:space="preserve"> of</w:t>
      </w:r>
      <w:r w:rsidR="00FA7016" w:rsidRPr="00EA2FB7">
        <w:rPr>
          <w:rFonts w:ascii="Arial" w:eastAsia="Times New Roman" w:hAnsi="Arial" w:cs="Arial"/>
          <w:color w:val="auto"/>
          <w:lang w:eastAsia="en-AU"/>
        </w:rPr>
        <w:t xml:space="preserve"> all consumers </w:t>
      </w:r>
      <w:r w:rsidR="00136490" w:rsidRPr="00EA2FB7">
        <w:rPr>
          <w:rFonts w:ascii="Arial" w:eastAsia="Times New Roman" w:hAnsi="Arial" w:cs="Arial"/>
          <w:color w:val="auto"/>
          <w:lang w:eastAsia="en-AU"/>
        </w:rPr>
        <w:t>subject to environm</w:t>
      </w:r>
      <w:r w:rsidR="00EA2FB7" w:rsidRPr="00EA2FB7">
        <w:rPr>
          <w:rFonts w:ascii="Arial" w:eastAsia="Times New Roman" w:hAnsi="Arial" w:cs="Arial"/>
          <w:color w:val="auto"/>
          <w:lang w:eastAsia="en-AU"/>
        </w:rPr>
        <w:t xml:space="preserve">ental constraint </w:t>
      </w:r>
      <w:r w:rsidR="00FA7016" w:rsidRPr="00EA2FB7">
        <w:rPr>
          <w:rFonts w:ascii="Arial" w:eastAsia="Times New Roman" w:hAnsi="Arial" w:cs="Arial"/>
          <w:color w:val="auto"/>
          <w:lang w:eastAsia="en-AU"/>
        </w:rPr>
        <w:t>was undertaken.</w:t>
      </w:r>
    </w:p>
    <w:p w14:paraId="674DFBEF" w14:textId="791BA168" w:rsidR="00FA7016" w:rsidRDefault="002B227C" w:rsidP="005A3BFC">
      <w:pPr>
        <w:pStyle w:val="ListParagraph"/>
        <w:numPr>
          <w:ilvl w:val="0"/>
          <w:numId w:val="20"/>
        </w:numPr>
        <w:tabs>
          <w:tab w:val="clear" w:pos="357"/>
        </w:tabs>
        <w:ind w:left="425" w:hanging="425"/>
        <w:contextualSpacing w:val="0"/>
        <w:rPr>
          <w:rFonts w:ascii="Arial" w:eastAsia="Times New Roman" w:hAnsi="Arial" w:cs="Arial"/>
          <w:color w:val="auto"/>
          <w:lang w:eastAsia="en-AU"/>
        </w:rPr>
      </w:pPr>
      <w:r>
        <w:rPr>
          <w:rFonts w:ascii="Arial" w:eastAsia="Times New Roman" w:hAnsi="Arial" w:cs="Arial"/>
          <w:color w:val="auto"/>
          <w:lang w:eastAsia="en-AU"/>
        </w:rPr>
        <w:t>A review of behaviou</w:t>
      </w:r>
      <w:r w:rsidR="002F2686">
        <w:rPr>
          <w:rFonts w:ascii="Arial" w:eastAsia="Times New Roman" w:hAnsi="Arial" w:cs="Arial"/>
          <w:color w:val="auto"/>
          <w:lang w:eastAsia="en-AU"/>
        </w:rPr>
        <w:t xml:space="preserve">r support plans for all consumers </w:t>
      </w:r>
      <w:r w:rsidR="00D80017">
        <w:rPr>
          <w:rFonts w:ascii="Arial" w:eastAsia="Times New Roman" w:hAnsi="Arial" w:cs="Arial"/>
          <w:color w:val="auto"/>
          <w:lang w:eastAsia="en-AU"/>
        </w:rPr>
        <w:t>on psychotropic medication was completed to ensure</w:t>
      </w:r>
      <w:r w:rsidR="007A129E">
        <w:rPr>
          <w:rFonts w:ascii="Arial" w:eastAsia="Times New Roman" w:hAnsi="Arial" w:cs="Arial"/>
          <w:color w:val="auto"/>
          <w:lang w:eastAsia="en-AU"/>
        </w:rPr>
        <w:t xml:space="preserve"> all strategies </w:t>
      </w:r>
      <w:r w:rsidR="00482103">
        <w:rPr>
          <w:rFonts w:ascii="Arial" w:eastAsia="Times New Roman" w:hAnsi="Arial" w:cs="Arial"/>
          <w:color w:val="auto"/>
          <w:lang w:eastAsia="en-AU"/>
        </w:rPr>
        <w:t xml:space="preserve">were </w:t>
      </w:r>
      <w:r w:rsidR="007A129E">
        <w:rPr>
          <w:rFonts w:ascii="Arial" w:eastAsia="Times New Roman" w:hAnsi="Arial" w:cs="Arial"/>
          <w:color w:val="auto"/>
          <w:lang w:eastAsia="en-AU"/>
        </w:rPr>
        <w:t>relevant and personalised</w:t>
      </w:r>
      <w:r w:rsidR="00F72984">
        <w:rPr>
          <w:rFonts w:ascii="Arial" w:eastAsia="Times New Roman" w:hAnsi="Arial" w:cs="Arial"/>
          <w:color w:val="auto"/>
          <w:lang w:eastAsia="en-AU"/>
        </w:rPr>
        <w:t>.</w:t>
      </w:r>
    </w:p>
    <w:p w14:paraId="6E1D4494" w14:textId="2CE2DC92" w:rsidR="00F72984" w:rsidRDefault="008033C2" w:rsidP="005A3BFC">
      <w:pPr>
        <w:pStyle w:val="ListParagraph"/>
        <w:numPr>
          <w:ilvl w:val="0"/>
          <w:numId w:val="20"/>
        </w:numPr>
        <w:tabs>
          <w:tab w:val="clear" w:pos="357"/>
        </w:tabs>
        <w:ind w:left="425" w:hanging="425"/>
        <w:contextualSpacing w:val="0"/>
        <w:rPr>
          <w:rFonts w:ascii="Arial" w:eastAsia="Times New Roman" w:hAnsi="Arial" w:cs="Arial"/>
          <w:color w:val="auto"/>
          <w:lang w:eastAsia="en-AU"/>
        </w:rPr>
      </w:pPr>
      <w:r>
        <w:rPr>
          <w:rFonts w:ascii="Arial" w:eastAsia="Times New Roman" w:hAnsi="Arial" w:cs="Arial"/>
          <w:color w:val="auto"/>
          <w:lang w:eastAsia="en-AU"/>
        </w:rPr>
        <w:t xml:space="preserve">Ongoing training for </w:t>
      </w:r>
      <w:r w:rsidR="00810548">
        <w:rPr>
          <w:rFonts w:ascii="Arial" w:eastAsia="Times New Roman" w:hAnsi="Arial" w:cs="Arial"/>
          <w:color w:val="auto"/>
          <w:lang w:eastAsia="en-AU"/>
        </w:rPr>
        <w:t>registered nurses to ensure</w:t>
      </w:r>
      <w:r w:rsidR="007E12DD">
        <w:rPr>
          <w:rFonts w:ascii="Arial" w:eastAsia="Times New Roman" w:hAnsi="Arial" w:cs="Arial"/>
          <w:color w:val="auto"/>
          <w:lang w:eastAsia="en-AU"/>
        </w:rPr>
        <w:t xml:space="preserve"> they are aware of the importance of using documented </w:t>
      </w:r>
      <w:r w:rsidR="000836FE">
        <w:rPr>
          <w:rFonts w:ascii="Arial" w:eastAsia="Times New Roman" w:hAnsi="Arial" w:cs="Arial"/>
          <w:color w:val="auto"/>
          <w:lang w:eastAsia="en-AU"/>
        </w:rPr>
        <w:t xml:space="preserve">intervention </w:t>
      </w:r>
      <w:r w:rsidR="007E12DD">
        <w:rPr>
          <w:rFonts w:ascii="Arial" w:eastAsia="Times New Roman" w:hAnsi="Arial" w:cs="Arial"/>
          <w:color w:val="auto"/>
          <w:lang w:eastAsia="en-AU"/>
        </w:rPr>
        <w:t xml:space="preserve">strategies </w:t>
      </w:r>
      <w:r w:rsidR="00994ADE">
        <w:rPr>
          <w:rFonts w:ascii="Arial" w:eastAsia="Times New Roman" w:hAnsi="Arial" w:cs="Arial"/>
          <w:color w:val="auto"/>
          <w:lang w:eastAsia="en-AU"/>
        </w:rPr>
        <w:t>prior to considering use of psychotropic medication</w:t>
      </w:r>
      <w:r w:rsidR="00482103">
        <w:rPr>
          <w:rFonts w:ascii="Arial" w:eastAsia="Times New Roman" w:hAnsi="Arial" w:cs="Arial"/>
          <w:color w:val="auto"/>
          <w:lang w:eastAsia="en-AU"/>
        </w:rPr>
        <w:t>,</w:t>
      </w:r>
      <w:r w:rsidR="00CD358C">
        <w:rPr>
          <w:rFonts w:ascii="Arial" w:eastAsia="Times New Roman" w:hAnsi="Arial" w:cs="Arial"/>
          <w:color w:val="auto"/>
          <w:lang w:eastAsia="en-AU"/>
        </w:rPr>
        <w:t xml:space="preserve"> as well as </w:t>
      </w:r>
      <w:r w:rsidR="00805210">
        <w:rPr>
          <w:rFonts w:ascii="Arial" w:eastAsia="Times New Roman" w:hAnsi="Arial" w:cs="Arial"/>
          <w:color w:val="auto"/>
          <w:lang w:eastAsia="en-AU"/>
        </w:rPr>
        <w:t>reporting the</w:t>
      </w:r>
      <w:r w:rsidR="009C29FE">
        <w:rPr>
          <w:rFonts w:ascii="Arial" w:eastAsia="Times New Roman" w:hAnsi="Arial" w:cs="Arial"/>
          <w:color w:val="auto"/>
          <w:lang w:eastAsia="en-AU"/>
        </w:rPr>
        <w:t>ir</w:t>
      </w:r>
      <w:r w:rsidR="00805210">
        <w:rPr>
          <w:rFonts w:ascii="Arial" w:eastAsia="Times New Roman" w:hAnsi="Arial" w:cs="Arial"/>
          <w:color w:val="auto"/>
          <w:lang w:eastAsia="en-AU"/>
        </w:rPr>
        <w:t xml:space="preserve"> effectiveness</w:t>
      </w:r>
      <w:r w:rsidR="009C29FE">
        <w:rPr>
          <w:rFonts w:ascii="Arial" w:eastAsia="Times New Roman" w:hAnsi="Arial" w:cs="Arial"/>
          <w:color w:val="auto"/>
          <w:lang w:eastAsia="en-AU"/>
        </w:rPr>
        <w:t>.</w:t>
      </w:r>
    </w:p>
    <w:p w14:paraId="29638F68" w14:textId="6F8AE410" w:rsidR="00B22FD4" w:rsidRDefault="003919ED" w:rsidP="005A3BFC">
      <w:pPr>
        <w:pStyle w:val="ListParagraph"/>
        <w:numPr>
          <w:ilvl w:val="0"/>
          <w:numId w:val="20"/>
        </w:numPr>
        <w:tabs>
          <w:tab w:val="clear" w:pos="357"/>
        </w:tabs>
        <w:ind w:left="425" w:hanging="425"/>
        <w:contextualSpacing w:val="0"/>
        <w:rPr>
          <w:rFonts w:ascii="Arial" w:eastAsia="Times New Roman" w:hAnsi="Arial" w:cs="Arial"/>
          <w:color w:val="auto"/>
          <w:lang w:eastAsia="en-AU"/>
        </w:rPr>
      </w:pPr>
      <w:r>
        <w:rPr>
          <w:rFonts w:ascii="Arial" w:eastAsia="Times New Roman" w:hAnsi="Arial" w:cs="Arial"/>
          <w:color w:val="auto"/>
          <w:lang w:eastAsia="en-AU"/>
        </w:rPr>
        <w:t>The plan for continuous improvement included</w:t>
      </w:r>
      <w:r w:rsidR="00167A25">
        <w:rPr>
          <w:rFonts w:ascii="Arial" w:eastAsia="Times New Roman" w:hAnsi="Arial" w:cs="Arial"/>
          <w:color w:val="auto"/>
          <w:lang w:eastAsia="en-AU"/>
        </w:rPr>
        <w:t xml:space="preserve"> a</w:t>
      </w:r>
      <w:r w:rsidR="000D3FA1">
        <w:rPr>
          <w:rFonts w:ascii="Arial" w:eastAsia="Times New Roman" w:hAnsi="Arial" w:cs="Arial"/>
          <w:color w:val="auto"/>
          <w:lang w:eastAsia="en-AU"/>
        </w:rPr>
        <w:t xml:space="preserve"> r</w:t>
      </w:r>
      <w:r w:rsidR="00150629">
        <w:rPr>
          <w:rFonts w:ascii="Arial" w:eastAsia="Times New Roman" w:hAnsi="Arial" w:cs="Arial"/>
          <w:color w:val="auto"/>
          <w:lang w:eastAsia="en-AU"/>
        </w:rPr>
        <w:t>estrictive practice</w:t>
      </w:r>
      <w:r w:rsidR="002D1BD4">
        <w:rPr>
          <w:rFonts w:ascii="Arial" w:eastAsia="Times New Roman" w:hAnsi="Arial" w:cs="Arial"/>
          <w:color w:val="auto"/>
          <w:lang w:eastAsia="en-AU"/>
        </w:rPr>
        <w:t xml:space="preserve"> review</w:t>
      </w:r>
      <w:r w:rsidR="000B10A9">
        <w:rPr>
          <w:rFonts w:ascii="Arial" w:eastAsia="Times New Roman" w:hAnsi="Arial" w:cs="Arial"/>
          <w:color w:val="auto"/>
          <w:lang w:eastAsia="en-AU"/>
        </w:rPr>
        <w:t xml:space="preserve"> process</w:t>
      </w:r>
      <w:r w:rsidR="00167A25">
        <w:rPr>
          <w:rFonts w:ascii="Arial" w:eastAsia="Times New Roman" w:hAnsi="Arial" w:cs="Arial"/>
          <w:color w:val="auto"/>
          <w:lang w:eastAsia="en-AU"/>
        </w:rPr>
        <w:t xml:space="preserve"> which had a</w:t>
      </w:r>
      <w:r w:rsidR="00B54289">
        <w:rPr>
          <w:rFonts w:ascii="Arial" w:eastAsia="Times New Roman" w:hAnsi="Arial" w:cs="Arial"/>
          <w:color w:val="auto"/>
          <w:lang w:eastAsia="en-AU"/>
        </w:rPr>
        <w:t>lready commenced</w:t>
      </w:r>
      <w:r w:rsidR="00167A25">
        <w:rPr>
          <w:rFonts w:ascii="Arial" w:eastAsia="Times New Roman" w:hAnsi="Arial" w:cs="Arial"/>
          <w:color w:val="auto"/>
          <w:lang w:eastAsia="en-AU"/>
        </w:rPr>
        <w:t xml:space="preserve"> before the site visit.</w:t>
      </w:r>
    </w:p>
    <w:p w14:paraId="3136D6AC" w14:textId="405AC2F7" w:rsidR="008F3097" w:rsidRDefault="008F3097" w:rsidP="009C6AFA">
      <w:pPr>
        <w:spacing w:after="160" w:line="259" w:lineRule="auto"/>
        <w:rPr>
          <w:rFonts w:ascii="Arial" w:hAnsi="Arial" w:cs="Arial"/>
          <w:color w:val="auto"/>
        </w:rPr>
      </w:pPr>
      <w:r>
        <w:rPr>
          <w:rFonts w:ascii="Arial" w:hAnsi="Arial" w:cs="Arial"/>
          <w:color w:val="auto"/>
        </w:rPr>
        <w:t>Based on the information</w:t>
      </w:r>
      <w:r w:rsidR="00FD0658">
        <w:rPr>
          <w:rFonts w:ascii="Arial" w:hAnsi="Arial" w:cs="Arial"/>
          <w:color w:val="auto"/>
        </w:rPr>
        <w:t xml:space="preserve"> included in the assessment team’s report and the provider’s response, I have come to a different view</w:t>
      </w:r>
      <w:r w:rsidR="00911414">
        <w:rPr>
          <w:rFonts w:ascii="Arial" w:hAnsi="Arial" w:cs="Arial"/>
          <w:color w:val="auto"/>
        </w:rPr>
        <w:t xml:space="preserve"> from the assessment team’s recommendation of not met</w:t>
      </w:r>
      <w:r w:rsidR="00385A44">
        <w:rPr>
          <w:rFonts w:ascii="Arial" w:hAnsi="Arial" w:cs="Arial"/>
          <w:color w:val="auto"/>
        </w:rPr>
        <w:t xml:space="preserve"> and find the service compliant with this requirement. </w:t>
      </w:r>
      <w:r w:rsidR="00381926">
        <w:rPr>
          <w:rFonts w:ascii="Arial" w:hAnsi="Arial" w:cs="Arial"/>
          <w:color w:val="auto"/>
        </w:rPr>
        <w:t>I have considered whilst</w:t>
      </w:r>
      <w:r w:rsidR="0048098D">
        <w:rPr>
          <w:rFonts w:ascii="Arial" w:hAnsi="Arial" w:cs="Arial"/>
          <w:color w:val="auto"/>
        </w:rPr>
        <w:t xml:space="preserve"> gaps were</w:t>
      </w:r>
      <w:r w:rsidR="00EB776F">
        <w:rPr>
          <w:rFonts w:ascii="Arial" w:hAnsi="Arial" w:cs="Arial"/>
          <w:color w:val="auto"/>
        </w:rPr>
        <w:t xml:space="preserve"> identified in the management </w:t>
      </w:r>
      <w:r w:rsidR="00F7130F">
        <w:rPr>
          <w:rFonts w:ascii="Arial" w:hAnsi="Arial" w:cs="Arial"/>
          <w:color w:val="auto"/>
        </w:rPr>
        <w:t xml:space="preserve">of restrictive practices, </w:t>
      </w:r>
      <w:r w:rsidR="00217F8E">
        <w:rPr>
          <w:rFonts w:ascii="Arial" w:hAnsi="Arial" w:cs="Arial"/>
          <w:color w:val="auto"/>
        </w:rPr>
        <w:t>I have placed weight on the fact that the servic</w:t>
      </w:r>
      <w:r w:rsidR="00C114E0">
        <w:rPr>
          <w:rFonts w:ascii="Arial" w:hAnsi="Arial" w:cs="Arial"/>
          <w:color w:val="auto"/>
        </w:rPr>
        <w:t>e</w:t>
      </w:r>
      <w:r w:rsidR="00D9644D">
        <w:rPr>
          <w:rFonts w:ascii="Arial" w:hAnsi="Arial" w:cs="Arial"/>
          <w:color w:val="auto"/>
        </w:rPr>
        <w:t xml:space="preserve"> was aware of the gaps </w:t>
      </w:r>
      <w:r w:rsidR="00ED087C">
        <w:rPr>
          <w:rFonts w:ascii="Arial" w:hAnsi="Arial" w:cs="Arial"/>
          <w:color w:val="auto"/>
        </w:rPr>
        <w:t>identified</w:t>
      </w:r>
      <w:r w:rsidR="005257B2">
        <w:rPr>
          <w:rFonts w:ascii="Arial" w:hAnsi="Arial" w:cs="Arial"/>
          <w:color w:val="auto"/>
        </w:rPr>
        <w:t xml:space="preserve"> and</w:t>
      </w:r>
      <w:r w:rsidR="00C114E0">
        <w:rPr>
          <w:rFonts w:ascii="Arial" w:hAnsi="Arial" w:cs="Arial"/>
          <w:color w:val="auto"/>
        </w:rPr>
        <w:t xml:space="preserve"> </w:t>
      </w:r>
      <w:r w:rsidR="005064FB">
        <w:rPr>
          <w:rFonts w:ascii="Arial" w:hAnsi="Arial" w:cs="Arial"/>
          <w:color w:val="auto"/>
        </w:rPr>
        <w:t xml:space="preserve">had already </w:t>
      </w:r>
      <w:r w:rsidR="00C32BCB">
        <w:rPr>
          <w:rFonts w:ascii="Arial" w:hAnsi="Arial" w:cs="Arial"/>
          <w:color w:val="auto"/>
        </w:rPr>
        <w:t>commenced</w:t>
      </w:r>
      <w:r w:rsidR="006065B4">
        <w:rPr>
          <w:rFonts w:ascii="Arial" w:hAnsi="Arial" w:cs="Arial"/>
          <w:color w:val="auto"/>
        </w:rPr>
        <w:t xml:space="preserve"> implementing improvements</w:t>
      </w:r>
      <w:r w:rsidR="00ED087C">
        <w:rPr>
          <w:rFonts w:ascii="Arial" w:hAnsi="Arial" w:cs="Arial"/>
          <w:color w:val="auto"/>
        </w:rPr>
        <w:t xml:space="preserve"> to reduce risk to consumers</w:t>
      </w:r>
      <w:r w:rsidR="00BE6510">
        <w:rPr>
          <w:rFonts w:ascii="Arial" w:hAnsi="Arial" w:cs="Arial"/>
          <w:color w:val="auto"/>
        </w:rPr>
        <w:t xml:space="preserve">. This included </w:t>
      </w:r>
      <w:r w:rsidR="0087588C">
        <w:rPr>
          <w:rFonts w:ascii="Arial" w:hAnsi="Arial" w:cs="Arial"/>
          <w:color w:val="auto"/>
        </w:rPr>
        <w:t xml:space="preserve">having a restrictive practice action item on the plan for </w:t>
      </w:r>
      <w:r w:rsidR="009F60D8">
        <w:rPr>
          <w:rFonts w:ascii="Arial" w:hAnsi="Arial" w:cs="Arial"/>
          <w:color w:val="auto"/>
        </w:rPr>
        <w:t>continuous</w:t>
      </w:r>
      <w:r w:rsidR="008F5587">
        <w:rPr>
          <w:rFonts w:ascii="Arial" w:hAnsi="Arial" w:cs="Arial"/>
          <w:color w:val="auto"/>
        </w:rPr>
        <w:t xml:space="preserve">, prior to </w:t>
      </w:r>
      <w:r w:rsidR="00703596">
        <w:rPr>
          <w:rFonts w:ascii="Arial" w:hAnsi="Arial" w:cs="Arial"/>
          <w:color w:val="auto"/>
        </w:rPr>
        <w:t>assessment team visiting the service</w:t>
      </w:r>
      <w:r w:rsidR="00A83EAF">
        <w:rPr>
          <w:rFonts w:ascii="Arial" w:hAnsi="Arial" w:cs="Arial"/>
          <w:color w:val="auto"/>
        </w:rPr>
        <w:t>, which has since been completed.</w:t>
      </w:r>
      <w:r w:rsidR="00703596">
        <w:rPr>
          <w:rFonts w:ascii="Arial" w:hAnsi="Arial" w:cs="Arial"/>
          <w:color w:val="auto"/>
        </w:rPr>
        <w:t xml:space="preserve"> In addition</w:t>
      </w:r>
      <w:r w:rsidR="004708C0">
        <w:rPr>
          <w:rFonts w:ascii="Arial" w:hAnsi="Arial" w:cs="Arial"/>
          <w:color w:val="auto"/>
        </w:rPr>
        <w:t xml:space="preserve">, </w:t>
      </w:r>
      <w:r w:rsidR="00F2380C">
        <w:rPr>
          <w:rFonts w:ascii="Arial" w:hAnsi="Arial" w:cs="Arial"/>
          <w:color w:val="auto"/>
        </w:rPr>
        <w:t xml:space="preserve">the service has </w:t>
      </w:r>
      <w:r w:rsidR="005B693D">
        <w:rPr>
          <w:rFonts w:ascii="Arial" w:hAnsi="Arial" w:cs="Arial"/>
          <w:color w:val="auto"/>
        </w:rPr>
        <w:t xml:space="preserve">issued staff </w:t>
      </w:r>
      <w:r w:rsidR="00482103">
        <w:rPr>
          <w:rFonts w:ascii="Arial" w:hAnsi="Arial" w:cs="Arial"/>
          <w:color w:val="auto"/>
        </w:rPr>
        <w:t>memoranda</w:t>
      </w:r>
      <w:r w:rsidR="00382C99">
        <w:rPr>
          <w:rFonts w:ascii="Arial" w:hAnsi="Arial" w:cs="Arial"/>
          <w:color w:val="auto"/>
        </w:rPr>
        <w:t xml:space="preserve">, undertaken a review of </w:t>
      </w:r>
      <w:r w:rsidR="005E733F">
        <w:rPr>
          <w:rFonts w:ascii="Arial" w:hAnsi="Arial" w:cs="Arial"/>
          <w:color w:val="auto"/>
        </w:rPr>
        <w:t>process</w:t>
      </w:r>
      <w:r w:rsidR="00A83EAF">
        <w:rPr>
          <w:rFonts w:ascii="Arial" w:hAnsi="Arial" w:cs="Arial"/>
          <w:color w:val="auto"/>
        </w:rPr>
        <w:t>,</w:t>
      </w:r>
      <w:r w:rsidR="005E733F">
        <w:rPr>
          <w:rFonts w:ascii="Arial" w:hAnsi="Arial" w:cs="Arial"/>
          <w:color w:val="auto"/>
        </w:rPr>
        <w:t xml:space="preserve"> and provided evidence to demonstrate the </w:t>
      </w:r>
      <w:r w:rsidR="00E7302F">
        <w:rPr>
          <w:rFonts w:ascii="Arial" w:hAnsi="Arial" w:cs="Arial"/>
          <w:color w:val="auto"/>
        </w:rPr>
        <w:t>deficits</w:t>
      </w:r>
      <w:r w:rsidR="005E733F">
        <w:rPr>
          <w:rFonts w:ascii="Arial" w:hAnsi="Arial" w:cs="Arial"/>
          <w:color w:val="auto"/>
        </w:rPr>
        <w:t xml:space="preserve"> </w:t>
      </w:r>
      <w:r w:rsidR="00523088">
        <w:rPr>
          <w:rFonts w:ascii="Arial" w:hAnsi="Arial" w:cs="Arial"/>
          <w:color w:val="auto"/>
        </w:rPr>
        <w:t>for consumers identified</w:t>
      </w:r>
      <w:r w:rsidR="00811280">
        <w:rPr>
          <w:rFonts w:ascii="Arial" w:hAnsi="Arial" w:cs="Arial"/>
          <w:color w:val="auto"/>
        </w:rPr>
        <w:t xml:space="preserve"> in the</w:t>
      </w:r>
      <w:r w:rsidR="005E733F">
        <w:rPr>
          <w:rFonts w:ascii="Arial" w:hAnsi="Arial" w:cs="Arial"/>
          <w:color w:val="auto"/>
        </w:rPr>
        <w:t xml:space="preserve"> assessment</w:t>
      </w:r>
      <w:r w:rsidR="00523088">
        <w:rPr>
          <w:rFonts w:ascii="Arial" w:hAnsi="Arial" w:cs="Arial"/>
          <w:color w:val="auto"/>
        </w:rPr>
        <w:t xml:space="preserve"> team</w:t>
      </w:r>
      <w:r w:rsidR="00E7302F">
        <w:rPr>
          <w:rFonts w:ascii="Arial" w:hAnsi="Arial" w:cs="Arial"/>
          <w:color w:val="auto"/>
        </w:rPr>
        <w:t>’s</w:t>
      </w:r>
      <w:r w:rsidR="00811280">
        <w:rPr>
          <w:rFonts w:ascii="Arial" w:hAnsi="Arial" w:cs="Arial"/>
          <w:color w:val="auto"/>
        </w:rPr>
        <w:t xml:space="preserve"> report have been resolved. </w:t>
      </w:r>
    </w:p>
    <w:p w14:paraId="5D482B03" w14:textId="2E21C97A" w:rsidR="003D09DA" w:rsidRPr="003D09DA" w:rsidRDefault="00482103" w:rsidP="003D09DA">
      <w:pPr>
        <w:rPr>
          <w:rFonts w:ascii="Arial" w:hAnsi="Arial" w:cs="Arial"/>
          <w:color w:val="auto"/>
          <w:szCs w:val="22"/>
        </w:rPr>
      </w:pPr>
      <w:r>
        <w:rPr>
          <w:rFonts w:ascii="Arial" w:hAnsi="Arial" w:cs="Arial"/>
          <w:color w:val="auto"/>
          <w:szCs w:val="22"/>
        </w:rPr>
        <w:lastRenderedPageBreak/>
        <w:t xml:space="preserve">In coming to my finding, I have also considered evidence in the assessment team’s report demonstrating an </w:t>
      </w:r>
      <w:r w:rsidR="00BE2F58">
        <w:rPr>
          <w:rFonts w:ascii="Arial" w:hAnsi="Arial" w:cs="Arial"/>
          <w:color w:val="auto"/>
          <w:szCs w:val="22"/>
        </w:rPr>
        <w:t>a</w:t>
      </w:r>
      <w:r w:rsidR="003D09DA" w:rsidRPr="003D09DA">
        <w:rPr>
          <w:rFonts w:ascii="Arial" w:hAnsi="Arial" w:cs="Arial"/>
          <w:color w:val="auto"/>
          <w:szCs w:val="22"/>
        </w:rPr>
        <w:t>nti</w:t>
      </w:r>
      <w:r w:rsidR="00BE2F58">
        <w:rPr>
          <w:rFonts w:ascii="Arial" w:hAnsi="Arial" w:cs="Arial"/>
          <w:color w:val="auto"/>
          <w:szCs w:val="22"/>
        </w:rPr>
        <w:t>m</w:t>
      </w:r>
      <w:r w:rsidR="003D09DA" w:rsidRPr="003D09DA">
        <w:rPr>
          <w:rFonts w:ascii="Arial" w:hAnsi="Arial" w:cs="Arial"/>
          <w:color w:val="auto"/>
          <w:szCs w:val="22"/>
        </w:rPr>
        <w:t xml:space="preserve">icrobial </w:t>
      </w:r>
      <w:r w:rsidR="00BE2F58">
        <w:rPr>
          <w:rFonts w:ascii="Arial" w:hAnsi="Arial" w:cs="Arial"/>
          <w:color w:val="auto"/>
          <w:szCs w:val="22"/>
        </w:rPr>
        <w:t>s</w:t>
      </w:r>
      <w:r w:rsidR="003D09DA" w:rsidRPr="003D09DA">
        <w:rPr>
          <w:rFonts w:ascii="Arial" w:hAnsi="Arial" w:cs="Arial"/>
          <w:color w:val="auto"/>
          <w:szCs w:val="22"/>
        </w:rPr>
        <w:t xml:space="preserve">tewardship </w:t>
      </w:r>
      <w:r w:rsidR="00BE2F58">
        <w:rPr>
          <w:rFonts w:ascii="Arial" w:hAnsi="Arial" w:cs="Arial"/>
          <w:color w:val="auto"/>
          <w:szCs w:val="22"/>
        </w:rPr>
        <w:t>p</w:t>
      </w:r>
      <w:r w:rsidR="003D09DA" w:rsidRPr="003D09DA">
        <w:rPr>
          <w:rFonts w:ascii="Arial" w:hAnsi="Arial" w:cs="Arial"/>
          <w:color w:val="auto"/>
          <w:szCs w:val="22"/>
        </w:rPr>
        <w:t xml:space="preserve">olicy </w:t>
      </w:r>
      <w:r>
        <w:rPr>
          <w:rFonts w:ascii="Arial" w:hAnsi="Arial" w:cs="Arial"/>
          <w:color w:val="auto"/>
          <w:szCs w:val="22"/>
        </w:rPr>
        <w:t xml:space="preserve">is in place to </w:t>
      </w:r>
      <w:r w:rsidR="00CC7E91">
        <w:rPr>
          <w:rFonts w:ascii="Arial" w:hAnsi="Arial" w:cs="Arial"/>
          <w:color w:val="auto"/>
          <w:szCs w:val="22"/>
        </w:rPr>
        <w:t xml:space="preserve">ensure </w:t>
      </w:r>
      <w:r w:rsidR="003D09DA" w:rsidRPr="003D09DA">
        <w:rPr>
          <w:rFonts w:ascii="Arial" w:hAnsi="Arial" w:cs="Arial"/>
          <w:color w:val="auto"/>
          <w:szCs w:val="22"/>
        </w:rPr>
        <w:t>appropriate antimicrobial prescribing occurs and includes required training for staff members, communication plans</w:t>
      </w:r>
      <w:r w:rsidR="008C39CC">
        <w:rPr>
          <w:rFonts w:ascii="Arial" w:hAnsi="Arial" w:cs="Arial"/>
          <w:color w:val="auto"/>
          <w:szCs w:val="22"/>
        </w:rPr>
        <w:t>,</w:t>
      </w:r>
      <w:r w:rsidR="003D09DA" w:rsidRPr="003D09DA">
        <w:rPr>
          <w:rFonts w:ascii="Arial" w:hAnsi="Arial" w:cs="Arial"/>
          <w:color w:val="auto"/>
          <w:szCs w:val="22"/>
        </w:rPr>
        <w:t xml:space="preserve"> and pathology collection </w:t>
      </w:r>
      <w:r w:rsidR="008C39CC">
        <w:rPr>
          <w:rFonts w:ascii="Arial" w:hAnsi="Arial" w:cs="Arial"/>
          <w:color w:val="auto"/>
          <w:szCs w:val="22"/>
        </w:rPr>
        <w:t xml:space="preserve">processes. </w:t>
      </w:r>
      <w:r w:rsidR="005B7E4E">
        <w:rPr>
          <w:rFonts w:ascii="Arial" w:hAnsi="Arial" w:cs="Arial"/>
          <w:color w:val="auto"/>
          <w:szCs w:val="22"/>
        </w:rPr>
        <w:t xml:space="preserve">Staff </w:t>
      </w:r>
      <w:r w:rsidR="003D09DA" w:rsidRPr="003D09DA">
        <w:rPr>
          <w:rFonts w:ascii="Arial" w:hAnsi="Arial" w:cs="Arial"/>
          <w:color w:val="auto"/>
          <w:szCs w:val="22"/>
        </w:rPr>
        <w:t>highlighted the importance of good hand hygiene practices along with appropriate personal protective equipment when handling consumers</w:t>
      </w:r>
      <w:r>
        <w:rPr>
          <w:rFonts w:ascii="Arial" w:hAnsi="Arial" w:cs="Arial"/>
          <w:color w:val="auto"/>
          <w:szCs w:val="22"/>
        </w:rPr>
        <w:t>’</w:t>
      </w:r>
      <w:r w:rsidR="003D09DA" w:rsidRPr="003D09DA">
        <w:rPr>
          <w:rFonts w:ascii="Arial" w:hAnsi="Arial" w:cs="Arial"/>
          <w:color w:val="auto"/>
          <w:szCs w:val="22"/>
        </w:rPr>
        <w:t xml:space="preserve"> wounds for prevention of </w:t>
      </w:r>
      <w:r w:rsidR="005B6041">
        <w:rPr>
          <w:rFonts w:ascii="Arial" w:hAnsi="Arial" w:cs="Arial"/>
          <w:color w:val="auto"/>
          <w:szCs w:val="22"/>
        </w:rPr>
        <w:t>infections.</w:t>
      </w:r>
      <w:r w:rsidR="00527579">
        <w:rPr>
          <w:rFonts w:ascii="Arial" w:hAnsi="Arial" w:cs="Arial"/>
          <w:color w:val="auto"/>
          <w:szCs w:val="22"/>
        </w:rPr>
        <w:t xml:space="preserve"> </w:t>
      </w:r>
    </w:p>
    <w:p w14:paraId="067BAFAF" w14:textId="08111621" w:rsidR="003D09DA" w:rsidRPr="003D09DA" w:rsidRDefault="00211002" w:rsidP="003D09DA">
      <w:pPr>
        <w:rPr>
          <w:rFonts w:ascii="Arial" w:hAnsi="Arial" w:cs="Arial"/>
          <w:color w:val="auto"/>
          <w:szCs w:val="22"/>
        </w:rPr>
      </w:pPr>
      <w:r>
        <w:rPr>
          <w:rFonts w:ascii="Arial" w:hAnsi="Arial" w:cs="Arial"/>
          <w:color w:val="auto"/>
          <w:szCs w:val="22"/>
        </w:rPr>
        <w:t>An open disclosure policy is in place and d</w:t>
      </w:r>
      <w:r w:rsidR="003D09DA" w:rsidRPr="003D09DA">
        <w:rPr>
          <w:rFonts w:ascii="Arial" w:hAnsi="Arial" w:cs="Arial"/>
          <w:color w:val="auto"/>
          <w:szCs w:val="22"/>
        </w:rPr>
        <w:t xml:space="preserve">ocumentation demonstrated open disclosure was used when things go wrong. </w:t>
      </w:r>
      <w:r w:rsidR="000E3DA9" w:rsidRPr="003D09DA">
        <w:rPr>
          <w:rFonts w:ascii="Arial" w:hAnsi="Arial" w:cs="Arial"/>
          <w:color w:val="auto"/>
          <w:szCs w:val="22"/>
        </w:rPr>
        <w:t>Staff were able to describe how they use open disclosure in practice when incidents occur and felt supported by the service to do this.</w:t>
      </w:r>
      <w:r w:rsidR="000E3DA9">
        <w:rPr>
          <w:rFonts w:ascii="Arial" w:hAnsi="Arial" w:cs="Arial"/>
          <w:color w:val="auto"/>
          <w:szCs w:val="22"/>
        </w:rPr>
        <w:t xml:space="preserve"> R</w:t>
      </w:r>
      <w:r w:rsidR="003D09DA" w:rsidRPr="003D09DA">
        <w:rPr>
          <w:rFonts w:ascii="Arial" w:hAnsi="Arial" w:cs="Arial"/>
          <w:color w:val="auto"/>
          <w:szCs w:val="22"/>
        </w:rPr>
        <w:t>epresentatives stated the service is open when things go wrong, offers an apology, and involves them in the process of correcting the issues.</w:t>
      </w:r>
    </w:p>
    <w:p w14:paraId="658E62FF" w14:textId="0BF1C09D" w:rsidR="009640C3" w:rsidRPr="008E5104" w:rsidRDefault="009640C3" w:rsidP="009640C3">
      <w:pPr>
        <w:pStyle w:val="Default"/>
        <w:spacing w:after="120"/>
        <w:rPr>
          <w:rFonts w:ascii="Arial" w:eastAsia="Calibri" w:hAnsi="Arial" w:cs="Arial"/>
          <w:color w:val="auto"/>
          <w:szCs w:val="22"/>
        </w:rPr>
      </w:pPr>
      <w:r w:rsidRPr="00F43116">
        <w:rPr>
          <w:rFonts w:ascii="Arial" w:hAnsi="Arial" w:cs="Arial"/>
          <w:color w:val="000000" w:themeColor="text1"/>
        </w:rPr>
        <w:t>For the reasons detailed above, I find requirement (3)(</w:t>
      </w:r>
      <w:r w:rsidR="008E5104">
        <w:rPr>
          <w:rFonts w:ascii="Arial" w:hAnsi="Arial" w:cs="Arial"/>
          <w:color w:val="000000" w:themeColor="text1"/>
        </w:rPr>
        <w:t>e</w:t>
      </w:r>
      <w:r w:rsidRPr="00F43116">
        <w:rPr>
          <w:rFonts w:ascii="Arial" w:hAnsi="Arial" w:cs="Arial"/>
          <w:color w:val="000000" w:themeColor="text1"/>
        </w:rPr>
        <w:t xml:space="preserve">) in </w:t>
      </w:r>
      <w:r w:rsidRPr="008E5104">
        <w:rPr>
          <w:rFonts w:ascii="Arial" w:eastAsia="Calibri" w:hAnsi="Arial" w:cs="Arial"/>
          <w:color w:val="auto"/>
          <w:szCs w:val="22"/>
        </w:rPr>
        <w:t xml:space="preserve">Standard </w:t>
      </w:r>
      <w:r w:rsidR="008E5104" w:rsidRPr="008E5104">
        <w:rPr>
          <w:rFonts w:ascii="Arial" w:eastAsia="Calibri" w:hAnsi="Arial" w:cs="Arial"/>
          <w:color w:val="auto"/>
          <w:szCs w:val="22"/>
        </w:rPr>
        <w:t>8 Organisational governance</w:t>
      </w:r>
      <w:r w:rsidRPr="008E5104">
        <w:rPr>
          <w:rFonts w:ascii="Arial" w:eastAsia="Calibri" w:hAnsi="Arial" w:cs="Arial"/>
          <w:color w:val="auto"/>
          <w:szCs w:val="22"/>
        </w:rPr>
        <w:t xml:space="preserve"> compliant</w:t>
      </w:r>
      <w:r w:rsidR="008E5104">
        <w:rPr>
          <w:rFonts w:ascii="Arial" w:eastAsia="Calibri" w:hAnsi="Arial" w:cs="Arial"/>
          <w:color w:val="auto"/>
          <w:szCs w:val="22"/>
        </w:rPr>
        <w:t>.</w:t>
      </w:r>
    </w:p>
    <w:p w14:paraId="51FC958D" w14:textId="11F9743C" w:rsidR="00117022" w:rsidRPr="008E5104" w:rsidRDefault="00136E06" w:rsidP="009640C3">
      <w:pPr>
        <w:pStyle w:val="NormalArial"/>
        <w:rPr>
          <w:color w:val="auto"/>
          <w:szCs w:val="22"/>
        </w:rPr>
      </w:pPr>
    </w:p>
    <w:sectPr w:rsidR="00117022" w:rsidRPr="008E510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D79F0" w14:textId="77777777" w:rsidR="00B01DBC" w:rsidRDefault="00B01DBC">
      <w:pPr>
        <w:spacing w:after="0"/>
      </w:pPr>
      <w:r>
        <w:separator/>
      </w:r>
    </w:p>
  </w:endnote>
  <w:endnote w:type="continuationSeparator" w:id="0">
    <w:p w14:paraId="1AA49852" w14:textId="77777777" w:rsidR="00B01DBC" w:rsidRDefault="00B01D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0D73" w14:textId="77777777" w:rsidR="00DF37F2" w:rsidRPr="00DF37F2" w:rsidRDefault="00F2317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Queenslea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13C8EC" w14:textId="77777777" w:rsidR="00DF37F2" w:rsidRPr="00DF37F2" w:rsidRDefault="00F2317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7476</w:t>
    </w:r>
    <w:bookmarkEnd w:id="1"/>
    <w:r w:rsidRPr="00DF37F2">
      <w:rPr>
        <w:rStyle w:val="FooterBold"/>
        <w:rFonts w:ascii="Arial" w:hAnsi="Arial"/>
        <w:b w:val="0"/>
      </w:rPr>
      <w:tab/>
      <w:t xml:space="preserve">OFFICIAL: Sensitive </w:t>
    </w:r>
  </w:p>
  <w:p w14:paraId="740FDEE5" w14:textId="77777777" w:rsidR="00DF37F2" w:rsidRPr="00DF37F2" w:rsidRDefault="00F2317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D247" w14:textId="77777777" w:rsidR="00E2364A" w:rsidRDefault="00136E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DA000" w14:textId="77777777" w:rsidR="00B01DBC" w:rsidRDefault="00B01DBC" w:rsidP="00D71F88">
      <w:pPr>
        <w:spacing w:after="0"/>
      </w:pPr>
      <w:r>
        <w:separator/>
      </w:r>
    </w:p>
  </w:footnote>
  <w:footnote w:type="continuationSeparator" w:id="0">
    <w:p w14:paraId="0E7E04A9" w14:textId="77777777" w:rsidR="00B01DBC" w:rsidRDefault="00B01DBC" w:rsidP="00D71F88">
      <w:pPr>
        <w:spacing w:after="0"/>
      </w:pPr>
      <w:r>
        <w:continuationSeparator/>
      </w:r>
    </w:p>
  </w:footnote>
  <w:footnote w:id="1">
    <w:p w14:paraId="6C791307" w14:textId="66ACB16C" w:rsidR="000078F8" w:rsidRDefault="00F2317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5110B">
        <w:rPr>
          <w:rFonts w:ascii="Arial" w:hAnsi="Arial" w:cs="Arial"/>
          <w:color w:val="auto"/>
          <w:sz w:val="20"/>
          <w:szCs w:val="20"/>
        </w:rPr>
        <w:t>section 68A</w:t>
      </w:r>
      <w:r w:rsidR="0065110B" w:rsidRPr="0065110B">
        <w:rPr>
          <w:rFonts w:ascii="Arial" w:hAnsi="Arial" w:cs="Arial"/>
          <w:color w:val="auto"/>
          <w:sz w:val="20"/>
          <w:szCs w:val="20"/>
        </w:rPr>
        <w:t xml:space="preserve"> o</w:t>
      </w:r>
      <w:r w:rsidRPr="0065110B">
        <w:rPr>
          <w:rFonts w:ascii="Arial" w:hAnsi="Arial" w:cs="Arial"/>
          <w:color w:val="auto"/>
          <w:sz w:val="20"/>
          <w:szCs w:val="20"/>
        </w:rPr>
        <w:t xml:space="preserve">f the Aged </w:t>
      </w:r>
      <w:r w:rsidRPr="00443CA4">
        <w:rPr>
          <w:rFonts w:ascii="Arial" w:hAnsi="Arial" w:cs="Arial"/>
          <w:sz w:val="20"/>
          <w:szCs w:val="20"/>
        </w:rPr>
        <w:t>Care Quality and Safety Commission Rules 2018.</w:t>
      </w:r>
    </w:p>
    <w:p w14:paraId="7BDBE402" w14:textId="77777777" w:rsidR="002B0884" w:rsidRDefault="00136E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4F0F8" w14:textId="77777777" w:rsidR="00D71F88" w:rsidRDefault="00F23178">
    <w:pPr>
      <w:pStyle w:val="Header"/>
    </w:pPr>
    <w:r>
      <w:rPr>
        <w:noProof/>
        <w:color w:val="2B579A"/>
        <w:shd w:val="clear" w:color="auto" w:fill="E6E6E6"/>
        <w:lang w:val="en-US"/>
      </w:rPr>
      <w:drawing>
        <wp:anchor distT="0" distB="0" distL="114300" distR="114300" simplePos="0" relativeHeight="251658241" behindDoc="1" locked="0" layoutInCell="1" allowOverlap="1" wp14:anchorId="3E9ACFCE" wp14:editId="5422E7A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E559" w14:textId="77777777" w:rsidR="00FA0A5B" w:rsidRDefault="00F23178">
    <w:pPr>
      <w:pStyle w:val="Header"/>
    </w:pPr>
    <w:r>
      <w:rPr>
        <w:noProof/>
      </w:rPr>
      <w:drawing>
        <wp:anchor distT="0" distB="0" distL="114300" distR="114300" simplePos="0" relativeHeight="251658240" behindDoc="0" locked="0" layoutInCell="1" allowOverlap="1" wp14:anchorId="5A1CE480" wp14:editId="2176FA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3CC77AA">
      <w:start w:val="1"/>
      <w:numFmt w:val="lowerRoman"/>
      <w:lvlText w:val="(%1)"/>
      <w:lvlJc w:val="left"/>
      <w:pPr>
        <w:ind w:left="1080" w:hanging="720"/>
      </w:pPr>
      <w:rPr>
        <w:rFonts w:hint="default"/>
      </w:rPr>
    </w:lvl>
    <w:lvl w:ilvl="1" w:tplc="4E209008" w:tentative="1">
      <w:start w:val="1"/>
      <w:numFmt w:val="lowerLetter"/>
      <w:lvlText w:val="%2."/>
      <w:lvlJc w:val="left"/>
      <w:pPr>
        <w:ind w:left="1440" w:hanging="360"/>
      </w:pPr>
    </w:lvl>
    <w:lvl w:ilvl="2" w:tplc="16F64B16" w:tentative="1">
      <w:start w:val="1"/>
      <w:numFmt w:val="lowerRoman"/>
      <w:lvlText w:val="%3."/>
      <w:lvlJc w:val="right"/>
      <w:pPr>
        <w:ind w:left="2160" w:hanging="180"/>
      </w:pPr>
    </w:lvl>
    <w:lvl w:ilvl="3" w:tplc="F0CEBDB0" w:tentative="1">
      <w:start w:val="1"/>
      <w:numFmt w:val="decimal"/>
      <w:lvlText w:val="%4."/>
      <w:lvlJc w:val="left"/>
      <w:pPr>
        <w:ind w:left="2880" w:hanging="360"/>
      </w:pPr>
    </w:lvl>
    <w:lvl w:ilvl="4" w:tplc="94D05B5C" w:tentative="1">
      <w:start w:val="1"/>
      <w:numFmt w:val="lowerLetter"/>
      <w:lvlText w:val="%5."/>
      <w:lvlJc w:val="left"/>
      <w:pPr>
        <w:ind w:left="3600" w:hanging="360"/>
      </w:pPr>
    </w:lvl>
    <w:lvl w:ilvl="5" w:tplc="6AC20F68" w:tentative="1">
      <w:start w:val="1"/>
      <w:numFmt w:val="lowerRoman"/>
      <w:lvlText w:val="%6."/>
      <w:lvlJc w:val="right"/>
      <w:pPr>
        <w:ind w:left="4320" w:hanging="180"/>
      </w:pPr>
    </w:lvl>
    <w:lvl w:ilvl="6" w:tplc="4F4807A8" w:tentative="1">
      <w:start w:val="1"/>
      <w:numFmt w:val="decimal"/>
      <w:lvlText w:val="%7."/>
      <w:lvlJc w:val="left"/>
      <w:pPr>
        <w:ind w:left="5040" w:hanging="360"/>
      </w:pPr>
    </w:lvl>
    <w:lvl w:ilvl="7" w:tplc="2F58B9C6" w:tentative="1">
      <w:start w:val="1"/>
      <w:numFmt w:val="lowerLetter"/>
      <w:lvlText w:val="%8."/>
      <w:lvlJc w:val="left"/>
      <w:pPr>
        <w:ind w:left="5760" w:hanging="360"/>
      </w:pPr>
    </w:lvl>
    <w:lvl w:ilvl="8" w:tplc="659EBCE8" w:tentative="1">
      <w:start w:val="1"/>
      <w:numFmt w:val="lowerRoman"/>
      <w:lvlText w:val="%9."/>
      <w:lvlJc w:val="right"/>
      <w:pPr>
        <w:ind w:left="6480" w:hanging="180"/>
      </w:pPr>
    </w:lvl>
  </w:abstractNum>
  <w:abstractNum w:abstractNumId="2" w15:restartNumberingAfterBreak="0">
    <w:nsid w:val="0B3D5E93"/>
    <w:multiLevelType w:val="multilevel"/>
    <w:tmpl w:val="03DA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E3AC6"/>
    <w:multiLevelType w:val="hybridMultilevel"/>
    <w:tmpl w:val="59A452EE"/>
    <w:lvl w:ilvl="0" w:tplc="F6800F44">
      <w:start w:val="1"/>
      <w:numFmt w:val="lowerRoman"/>
      <w:lvlText w:val="(%1)"/>
      <w:lvlJc w:val="left"/>
      <w:pPr>
        <w:ind w:left="1080" w:hanging="720"/>
      </w:pPr>
      <w:rPr>
        <w:rFonts w:hint="default"/>
      </w:rPr>
    </w:lvl>
    <w:lvl w:ilvl="1" w:tplc="2896871C" w:tentative="1">
      <w:start w:val="1"/>
      <w:numFmt w:val="lowerLetter"/>
      <w:lvlText w:val="%2."/>
      <w:lvlJc w:val="left"/>
      <w:pPr>
        <w:ind w:left="1440" w:hanging="360"/>
      </w:pPr>
    </w:lvl>
    <w:lvl w:ilvl="2" w:tplc="DF6CB90A" w:tentative="1">
      <w:start w:val="1"/>
      <w:numFmt w:val="lowerRoman"/>
      <w:lvlText w:val="%3."/>
      <w:lvlJc w:val="right"/>
      <w:pPr>
        <w:ind w:left="2160" w:hanging="180"/>
      </w:pPr>
    </w:lvl>
    <w:lvl w:ilvl="3" w:tplc="3EACD482" w:tentative="1">
      <w:start w:val="1"/>
      <w:numFmt w:val="decimal"/>
      <w:lvlText w:val="%4."/>
      <w:lvlJc w:val="left"/>
      <w:pPr>
        <w:ind w:left="2880" w:hanging="360"/>
      </w:pPr>
    </w:lvl>
    <w:lvl w:ilvl="4" w:tplc="35ECFFA6" w:tentative="1">
      <w:start w:val="1"/>
      <w:numFmt w:val="lowerLetter"/>
      <w:lvlText w:val="%5."/>
      <w:lvlJc w:val="left"/>
      <w:pPr>
        <w:ind w:left="3600" w:hanging="360"/>
      </w:pPr>
    </w:lvl>
    <w:lvl w:ilvl="5" w:tplc="2DC43492" w:tentative="1">
      <w:start w:val="1"/>
      <w:numFmt w:val="lowerRoman"/>
      <w:lvlText w:val="%6."/>
      <w:lvlJc w:val="right"/>
      <w:pPr>
        <w:ind w:left="4320" w:hanging="180"/>
      </w:pPr>
    </w:lvl>
    <w:lvl w:ilvl="6" w:tplc="25F6D4D6" w:tentative="1">
      <w:start w:val="1"/>
      <w:numFmt w:val="decimal"/>
      <w:lvlText w:val="%7."/>
      <w:lvlJc w:val="left"/>
      <w:pPr>
        <w:ind w:left="5040" w:hanging="360"/>
      </w:pPr>
    </w:lvl>
    <w:lvl w:ilvl="7" w:tplc="ABB492F6" w:tentative="1">
      <w:start w:val="1"/>
      <w:numFmt w:val="lowerLetter"/>
      <w:lvlText w:val="%8."/>
      <w:lvlJc w:val="left"/>
      <w:pPr>
        <w:ind w:left="5760" w:hanging="360"/>
      </w:pPr>
    </w:lvl>
    <w:lvl w:ilvl="8" w:tplc="8F646C8E" w:tentative="1">
      <w:start w:val="1"/>
      <w:numFmt w:val="lowerRoman"/>
      <w:lvlText w:val="%9."/>
      <w:lvlJc w:val="right"/>
      <w:pPr>
        <w:ind w:left="6480" w:hanging="180"/>
      </w:pPr>
    </w:lvl>
  </w:abstractNum>
  <w:abstractNum w:abstractNumId="4" w15:restartNumberingAfterBreak="0">
    <w:nsid w:val="10A94AF1"/>
    <w:multiLevelType w:val="hybridMultilevel"/>
    <w:tmpl w:val="158284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EEACC4B6">
      <w:start w:val="1"/>
      <w:numFmt w:val="lowerRoman"/>
      <w:lvlText w:val="(%1)"/>
      <w:lvlJc w:val="left"/>
      <w:pPr>
        <w:ind w:left="1080" w:hanging="720"/>
      </w:pPr>
      <w:rPr>
        <w:rFonts w:hint="default"/>
      </w:rPr>
    </w:lvl>
    <w:lvl w:ilvl="1" w:tplc="F4CA784E" w:tentative="1">
      <w:start w:val="1"/>
      <w:numFmt w:val="lowerLetter"/>
      <w:lvlText w:val="%2."/>
      <w:lvlJc w:val="left"/>
      <w:pPr>
        <w:ind w:left="1440" w:hanging="360"/>
      </w:pPr>
    </w:lvl>
    <w:lvl w:ilvl="2" w:tplc="BC1AC832" w:tentative="1">
      <w:start w:val="1"/>
      <w:numFmt w:val="lowerRoman"/>
      <w:lvlText w:val="%3."/>
      <w:lvlJc w:val="right"/>
      <w:pPr>
        <w:ind w:left="2160" w:hanging="180"/>
      </w:pPr>
    </w:lvl>
    <w:lvl w:ilvl="3" w:tplc="B512F2AC" w:tentative="1">
      <w:start w:val="1"/>
      <w:numFmt w:val="decimal"/>
      <w:lvlText w:val="%4."/>
      <w:lvlJc w:val="left"/>
      <w:pPr>
        <w:ind w:left="2880" w:hanging="360"/>
      </w:pPr>
    </w:lvl>
    <w:lvl w:ilvl="4" w:tplc="4CB41ED6" w:tentative="1">
      <w:start w:val="1"/>
      <w:numFmt w:val="lowerLetter"/>
      <w:lvlText w:val="%5."/>
      <w:lvlJc w:val="left"/>
      <w:pPr>
        <w:ind w:left="3600" w:hanging="360"/>
      </w:pPr>
    </w:lvl>
    <w:lvl w:ilvl="5" w:tplc="67A49FAA" w:tentative="1">
      <w:start w:val="1"/>
      <w:numFmt w:val="lowerRoman"/>
      <w:lvlText w:val="%6."/>
      <w:lvlJc w:val="right"/>
      <w:pPr>
        <w:ind w:left="4320" w:hanging="180"/>
      </w:pPr>
    </w:lvl>
    <w:lvl w:ilvl="6" w:tplc="B944E872" w:tentative="1">
      <w:start w:val="1"/>
      <w:numFmt w:val="decimal"/>
      <w:lvlText w:val="%7."/>
      <w:lvlJc w:val="left"/>
      <w:pPr>
        <w:ind w:left="5040" w:hanging="360"/>
      </w:pPr>
    </w:lvl>
    <w:lvl w:ilvl="7" w:tplc="0DCC9BE8" w:tentative="1">
      <w:start w:val="1"/>
      <w:numFmt w:val="lowerLetter"/>
      <w:lvlText w:val="%8."/>
      <w:lvlJc w:val="left"/>
      <w:pPr>
        <w:ind w:left="5760" w:hanging="360"/>
      </w:pPr>
    </w:lvl>
    <w:lvl w:ilvl="8" w:tplc="8B4A37B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F8CDCA8">
      <w:start w:val="1"/>
      <w:numFmt w:val="bullet"/>
      <w:lvlText w:val=""/>
      <w:lvlJc w:val="left"/>
      <w:pPr>
        <w:ind w:left="720" w:hanging="360"/>
      </w:pPr>
      <w:rPr>
        <w:rFonts w:ascii="Symbol" w:hAnsi="Symbol" w:hint="default"/>
        <w:color w:val="auto"/>
        <w:sz w:val="24"/>
        <w:szCs w:val="24"/>
      </w:rPr>
    </w:lvl>
    <w:lvl w:ilvl="1" w:tplc="954C325A" w:tentative="1">
      <w:start w:val="1"/>
      <w:numFmt w:val="bullet"/>
      <w:lvlText w:val="o"/>
      <w:lvlJc w:val="left"/>
      <w:pPr>
        <w:ind w:left="1440" w:hanging="360"/>
      </w:pPr>
      <w:rPr>
        <w:rFonts w:ascii="Courier New" w:hAnsi="Courier New" w:cs="Courier New" w:hint="default"/>
      </w:rPr>
    </w:lvl>
    <w:lvl w:ilvl="2" w:tplc="33AEE4B8" w:tentative="1">
      <w:start w:val="1"/>
      <w:numFmt w:val="bullet"/>
      <w:lvlText w:val=""/>
      <w:lvlJc w:val="left"/>
      <w:pPr>
        <w:ind w:left="2160" w:hanging="360"/>
      </w:pPr>
      <w:rPr>
        <w:rFonts w:ascii="Wingdings" w:hAnsi="Wingdings" w:hint="default"/>
      </w:rPr>
    </w:lvl>
    <w:lvl w:ilvl="3" w:tplc="0EDA4410" w:tentative="1">
      <w:start w:val="1"/>
      <w:numFmt w:val="bullet"/>
      <w:lvlText w:val=""/>
      <w:lvlJc w:val="left"/>
      <w:pPr>
        <w:ind w:left="2880" w:hanging="360"/>
      </w:pPr>
      <w:rPr>
        <w:rFonts w:ascii="Symbol" w:hAnsi="Symbol" w:hint="default"/>
      </w:rPr>
    </w:lvl>
    <w:lvl w:ilvl="4" w:tplc="89642C5A" w:tentative="1">
      <w:start w:val="1"/>
      <w:numFmt w:val="bullet"/>
      <w:lvlText w:val="o"/>
      <w:lvlJc w:val="left"/>
      <w:pPr>
        <w:ind w:left="3600" w:hanging="360"/>
      </w:pPr>
      <w:rPr>
        <w:rFonts w:ascii="Courier New" w:hAnsi="Courier New" w:cs="Courier New" w:hint="default"/>
      </w:rPr>
    </w:lvl>
    <w:lvl w:ilvl="5" w:tplc="F3D03BCE" w:tentative="1">
      <w:start w:val="1"/>
      <w:numFmt w:val="bullet"/>
      <w:lvlText w:val=""/>
      <w:lvlJc w:val="left"/>
      <w:pPr>
        <w:ind w:left="4320" w:hanging="360"/>
      </w:pPr>
      <w:rPr>
        <w:rFonts w:ascii="Wingdings" w:hAnsi="Wingdings" w:hint="default"/>
      </w:rPr>
    </w:lvl>
    <w:lvl w:ilvl="6" w:tplc="95FA3288" w:tentative="1">
      <w:start w:val="1"/>
      <w:numFmt w:val="bullet"/>
      <w:lvlText w:val=""/>
      <w:lvlJc w:val="left"/>
      <w:pPr>
        <w:ind w:left="5040" w:hanging="360"/>
      </w:pPr>
      <w:rPr>
        <w:rFonts w:ascii="Symbol" w:hAnsi="Symbol" w:hint="default"/>
      </w:rPr>
    </w:lvl>
    <w:lvl w:ilvl="7" w:tplc="1040A4EE" w:tentative="1">
      <w:start w:val="1"/>
      <w:numFmt w:val="bullet"/>
      <w:lvlText w:val="o"/>
      <w:lvlJc w:val="left"/>
      <w:pPr>
        <w:ind w:left="5760" w:hanging="360"/>
      </w:pPr>
      <w:rPr>
        <w:rFonts w:ascii="Courier New" w:hAnsi="Courier New" w:cs="Courier New" w:hint="default"/>
      </w:rPr>
    </w:lvl>
    <w:lvl w:ilvl="8" w:tplc="B87E4F54" w:tentative="1">
      <w:start w:val="1"/>
      <w:numFmt w:val="bullet"/>
      <w:lvlText w:val=""/>
      <w:lvlJc w:val="left"/>
      <w:pPr>
        <w:ind w:left="6480" w:hanging="360"/>
      </w:pPr>
      <w:rPr>
        <w:rFonts w:ascii="Wingdings" w:hAnsi="Wingdings" w:hint="default"/>
      </w:rPr>
    </w:lvl>
  </w:abstractNum>
  <w:abstractNum w:abstractNumId="7" w15:restartNumberingAfterBreak="0">
    <w:nsid w:val="1B0B2E39"/>
    <w:multiLevelType w:val="hybridMultilevel"/>
    <w:tmpl w:val="FCDAD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3148464">
      <w:start w:val="1"/>
      <w:numFmt w:val="lowerRoman"/>
      <w:lvlText w:val="(%1)"/>
      <w:lvlJc w:val="left"/>
      <w:pPr>
        <w:ind w:left="1080" w:hanging="720"/>
      </w:pPr>
      <w:rPr>
        <w:rFonts w:hint="default"/>
      </w:rPr>
    </w:lvl>
    <w:lvl w:ilvl="1" w:tplc="8FB6CFA6" w:tentative="1">
      <w:start w:val="1"/>
      <w:numFmt w:val="lowerLetter"/>
      <w:lvlText w:val="%2."/>
      <w:lvlJc w:val="left"/>
      <w:pPr>
        <w:ind w:left="1440" w:hanging="360"/>
      </w:pPr>
    </w:lvl>
    <w:lvl w:ilvl="2" w:tplc="A76A2668" w:tentative="1">
      <w:start w:val="1"/>
      <w:numFmt w:val="lowerRoman"/>
      <w:lvlText w:val="%3."/>
      <w:lvlJc w:val="right"/>
      <w:pPr>
        <w:ind w:left="2160" w:hanging="180"/>
      </w:pPr>
    </w:lvl>
    <w:lvl w:ilvl="3" w:tplc="DC22BBC4" w:tentative="1">
      <w:start w:val="1"/>
      <w:numFmt w:val="decimal"/>
      <w:lvlText w:val="%4."/>
      <w:lvlJc w:val="left"/>
      <w:pPr>
        <w:ind w:left="2880" w:hanging="360"/>
      </w:pPr>
    </w:lvl>
    <w:lvl w:ilvl="4" w:tplc="EED2ADE6" w:tentative="1">
      <w:start w:val="1"/>
      <w:numFmt w:val="lowerLetter"/>
      <w:lvlText w:val="%5."/>
      <w:lvlJc w:val="left"/>
      <w:pPr>
        <w:ind w:left="3600" w:hanging="360"/>
      </w:pPr>
    </w:lvl>
    <w:lvl w:ilvl="5" w:tplc="D728973C" w:tentative="1">
      <w:start w:val="1"/>
      <w:numFmt w:val="lowerRoman"/>
      <w:lvlText w:val="%6."/>
      <w:lvlJc w:val="right"/>
      <w:pPr>
        <w:ind w:left="4320" w:hanging="180"/>
      </w:pPr>
    </w:lvl>
    <w:lvl w:ilvl="6" w:tplc="4FD4D6D4" w:tentative="1">
      <w:start w:val="1"/>
      <w:numFmt w:val="decimal"/>
      <w:lvlText w:val="%7."/>
      <w:lvlJc w:val="left"/>
      <w:pPr>
        <w:ind w:left="5040" w:hanging="360"/>
      </w:pPr>
    </w:lvl>
    <w:lvl w:ilvl="7" w:tplc="01FEC4E2" w:tentative="1">
      <w:start w:val="1"/>
      <w:numFmt w:val="lowerLetter"/>
      <w:lvlText w:val="%8."/>
      <w:lvlJc w:val="left"/>
      <w:pPr>
        <w:ind w:left="5760" w:hanging="360"/>
      </w:pPr>
    </w:lvl>
    <w:lvl w:ilvl="8" w:tplc="BD307ECC" w:tentative="1">
      <w:start w:val="1"/>
      <w:numFmt w:val="lowerRoman"/>
      <w:lvlText w:val="%9."/>
      <w:lvlJc w:val="right"/>
      <w:pPr>
        <w:ind w:left="6480" w:hanging="180"/>
      </w:pPr>
    </w:lvl>
  </w:abstractNum>
  <w:abstractNum w:abstractNumId="9" w15:restartNumberingAfterBreak="0">
    <w:nsid w:val="1CAE7F2C"/>
    <w:multiLevelType w:val="hybridMultilevel"/>
    <w:tmpl w:val="27FC4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36167C"/>
    <w:multiLevelType w:val="hybridMultilevel"/>
    <w:tmpl w:val="6E868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B8E49642">
      <w:start w:val="1"/>
      <w:numFmt w:val="lowerRoman"/>
      <w:lvlText w:val="(%1)"/>
      <w:lvlJc w:val="left"/>
      <w:pPr>
        <w:ind w:left="1080" w:hanging="720"/>
      </w:pPr>
      <w:rPr>
        <w:rFonts w:hint="default"/>
      </w:rPr>
    </w:lvl>
    <w:lvl w:ilvl="1" w:tplc="F8B859AC" w:tentative="1">
      <w:start w:val="1"/>
      <w:numFmt w:val="lowerLetter"/>
      <w:lvlText w:val="%2."/>
      <w:lvlJc w:val="left"/>
      <w:pPr>
        <w:ind w:left="1440" w:hanging="360"/>
      </w:pPr>
    </w:lvl>
    <w:lvl w:ilvl="2" w:tplc="B7FE17FE" w:tentative="1">
      <w:start w:val="1"/>
      <w:numFmt w:val="lowerRoman"/>
      <w:lvlText w:val="%3."/>
      <w:lvlJc w:val="right"/>
      <w:pPr>
        <w:ind w:left="2160" w:hanging="180"/>
      </w:pPr>
    </w:lvl>
    <w:lvl w:ilvl="3" w:tplc="E01AD8E0" w:tentative="1">
      <w:start w:val="1"/>
      <w:numFmt w:val="decimal"/>
      <w:lvlText w:val="%4."/>
      <w:lvlJc w:val="left"/>
      <w:pPr>
        <w:ind w:left="2880" w:hanging="360"/>
      </w:pPr>
    </w:lvl>
    <w:lvl w:ilvl="4" w:tplc="C57CE11A" w:tentative="1">
      <w:start w:val="1"/>
      <w:numFmt w:val="lowerLetter"/>
      <w:lvlText w:val="%5."/>
      <w:lvlJc w:val="left"/>
      <w:pPr>
        <w:ind w:left="3600" w:hanging="360"/>
      </w:pPr>
    </w:lvl>
    <w:lvl w:ilvl="5" w:tplc="552C146E" w:tentative="1">
      <w:start w:val="1"/>
      <w:numFmt w:val="lowerRoman"/>
      <w:lvlText w:val="%6."/>
      <w:lvlJc w:val="right"/>
      <w:pPr>
        <w:ind w:left="4320" w:hanging="180"/>
      </w:pPr>
    </w:lvl>
    <w:lvl w:ilvl="6" w:tplc="1352813C" w:tentative="1">
      <w:start w:val="1"/>
      <w:numFmt w:val="decimal"/>
      <w:lvlText w:val="%7."/>
      <w:lvlJc w:val="left"/>
      <w:pPr>
        <w:ind w:left="5040" w:hanging="360"/>
      </w:pPr>
    </w:lvl>
    <w:lvl w:ilvl="7" w:tplc="4DB6BD38" w:tentative="1">
      <w:start w:val="1"/>
      <w:numFmt w:val="lowerLetter"/>
      <w:lvlText w:val="%8."/>
      <w:lvlJc w:val="left"/>
      <w:pPr>
        <w:ind w:left="5760" w:hanging="360"/>
      </w:pPr>
    </w:lvl>
    <w:lvl w:ilvl="8" w:tplc="A114110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C5EA418E">
      <w:start w:val="1"/>
      <w:numFmt w:val="lowerRoman"/>
      <w:lvlText w:val="(%1)"/>
      <w:lvlJc w:val="left"/>
      <w:pPr>
        <w:ind w:left="1080" w:hanging="720"/>
      </w:pPr>
      <w:rPr>
        <w:rFonts w:hint="default"/>
      </w:rPr>
    </w:lvl>
    <w:lvl w:ilvl="1" w:tplc="6AEA1004" w:tentative="1">
      <w:start w:val="1"/>
      <w:numFmt w:val="lowerLetter"/>
      <w:lvlText w:val="%2."/>
      <w:lvlJc w:val="left"/>
      <w:pPr>
        <w:ind w:left="1440" w:hanging="360"/>
      </w:pPr>
    </w:lvl>
    <w:lvl w:ilvl="2" w:tplc="DAC2028E" w:tentative="1">
      <w:start w:val="1"/>
      <w:numFmt w:val="lowerRoman"/>
      <w:lvlText w:val="%3."/>
      <w:lvlJc w:val="right"/>
      <w:pPr>
        <w:ind w:left="2160" w:hanging="180"/>
      </w:pPr>
    </w:lvl>
    <w:lvl w:ilvl="3" w:tplc="6E449B10" w:tentative="1">
      <w:start w:val="1"/>
      <w:numFmt w:val="decimal"/>
      <w:lvlText w:val="%4."/>
      <w:lvlJc w:val="left"/>
      <w:pPr>
        <w:ind w:left="2880" w:hanging="360"/>
      </w:pPr>
    </w:lvl>
    <w:lvl w:ilvl="4" w:tplc="30A6C07E" w:tentative="1">
      <w:start w:val="1"/>
      <w:numFmt w:val="lowerLetter"/>
      <w:lvlText w:val="%5."/>
      <w:lvlJc w:val="left"/>
      <w:pPr>
        <w:ind w:left="3600" w:hanging="360"/>
      </w:pPr>
    </w:lvl>
    <w:lvl w:ilvl="5" w:tplc="33B2B82C" w:tentative="1">
      <w:start w:val="1"/>
      <w:numFmt w:val="lowerRoman"/>
      <w:lvlText w:val="%6."/>
      <w:lvlJc w:val="right"/>
      <w:pPr>
        <w:ind w:left="4320" w:hanging="180"/>
      </w:pPr>
    </w:lvl>
    <w:lvl w:ilvl="6" w:tplc="FA8C7F88" w:tentative="1">
      <w:start w:val="1"/>
      <w:numFmt w:val="decimal"/>
      <w:lvlText w:val="%7."/>
      <w:lvlJc w:val="left"/>
      <w:pPr>
        <w:ind w:left="5040" w:hanging="360"/>
      </w:pPr>
    </w:lvl>
    <w:lvl w:ilvl="7" w:tplc="F0382366" w:tentative="1">
      <w:start w:val="1"/>
      <w:numFmt w:val="lowerLetter"/>
      <w:lvlText w:val="%8."/>
      <w:lvlJc w:val="left"/>
      <w:pPr>
        <w:ind w:left="5760" w:hanging="360"/>
      </w:pPr>
    </w:lvl>
    <w:lvl w:ilvl="8" w:tplc="678E444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DF4D1DE">
      <w:start w:val="1"/>
      <w:numFmt w:val="lowerRoman"/>
      <w:lvlText w:val="(%1)"/>
      <w:lvlJc w:val="left"/>
      <w:pPr>
        <w:ind w:left="1080" w:hanging="720"/>
      </w:pPr>
      <w:rPr>
        <w:rFonts w:hint="default"/>
      </w:rPr>
    </w:lvl>
    <w:lvl w:ilvl="1" w:tplc="B2EA3222" w:tentative="1">
      <w:start w:val="1"/>
      <w:numFmt w:val="lowerLetter"/>
      <w:lvlText w:val="%2."/>
      <w:lvlJc w:val="left"/>
      <w:pPr>
        <w:ind w:left="1440" w:hanging="360"/>
      </w:pPr>
    </w:lvl>
    <w:lvl w:ilvl="2" w:tplc="B00091D2" w:tentative="1">
      <w:start w:val="1"/>
      <w:numFmt w:val="lowerRoman"/>
      <w:lvlText w:val="%3."/>
      <w:lvlJc w:val="right"/>
      <w:pPr>
        <w:ind w:left="2160" w:hanging="180"/>
      </w:pPr>
    </w:lvl>
    <w:lvl w:ilvl="3" w:tplc="CD887212" w:tentative="1">
      <w:start w:val="1"/>
      <w:numFmt w:val="decimal"/>
      <w:lvlText w:val="%4."/>
      <w:lvlJc w:val="left"/>
      <w:pPr>
        <w:ind w:left="2880" w:hanging="360"/>
      </w:pPr>
    </w:lvl>
    <w:lvl w:ilvl="4" w:tplc="791ED1B6" w:tentative="1">
      <w:start w:val="1"/>
      <w:numFmt w:val="lowerLetter"/>
      <w:lvlText w:val="%5."/>
      <w:lvlJc w:val="left"/>
      <w:pPr>
        <w:ind w:left="3600" w:hanging="360"/>
      </w:pPr>
    </w:lvl>
    <w:lvl w:ilvl="5" w:tplc="F4A60684" w:tentative="1">
      <w:start w:val="1"/>
      <w:numFmt w:val="lowerRoman"/>
      <w:lvlText w:val="%6."/>
      <w:lvlJc w:val="right"/>
      <w:pPr>
        <w:ind w:left="4320" w:hanging="180"/>
      </w:pPr>
    </w:lvl>
    <w:lvl w:ilvl="6" w:tplc="4D9A79AC" w:tentative="1">
      <w:start w:val="1"/>
      <w:numFmt w:val="decimal"/>
      <w:lvlText w:val="%7."/>
      <w:lvlJc w:val="left"/>
      <w:pPr>
        <w:ind w:left="5040" w:hanging="360"/>
      </w:pPr>
    </w:lvl>
    <w:lvl w:ilvl="7" w:tplc="3B3E16DE" w:tentative="1">
      <w:start w:val="1"/>
      <w:numFmt w:val="lowerLetter"/>
      <w:lvlText w:val="%8."/>
      <w:lvlJc w:val="left"/>
      <w:pPr>
        <w:ind w:left="5760" w:hanging="360"/>
      </w:pPr>
    </w:lvl>
    <w:lvl w:ilvl="8" w:tplc="9910677E" w:tentative="1">
      <w:start w:val="1"/>
      <w:numFmt w:val="lowerRoman"/>
      <w:lvlText w:val="%9."/>
      <w:lvlJc w:val="right"/>
      <w:pPr>
        <w:ind w:left="6480" w:hanging="180"/>
      </w:pPr>
    </w:lvl>
  </w:abstractNum>
  <w:abstractNum w:abstractNumId="14" w15:restartNumberingAfterBreak="0">
    <w:nsid w:val="55957083"/>
    <w:multiLevelType w:val="hybridMultilevel"/>
    <w:tmpl w:val="46407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081EE6E8">
      <w:start w:val="1"/>
      <w:numFmt w:val="lowerRoman"/>
      <w:lvlText w:val="(%1)"/>
      <w:lvlJc w:val="left"/>
      <w:pPr>
        <w:ind w:left="1080" w:hanging="720"/>
      </w:pPr>
      <w:rPr>
        <w:rFonts w:hint="default"/>
      </w:rPr>
    </w:lvl>
    <w:lvl w:ilvl="1" w:tplc="F174B1E4" w:tentative="1">
      <w:start w:val="1"/>
      <w:numFmt w:val="lowerLetter"/>
      <w:lvlText w:val="%2."/>
      <w:lvlJc w:val="left"/>
      <w:pPr>
        <w:ind w:left="1440" w:hanging="360"/>
      </w:pPr>
    </w:lvl>
    <w:lvl w:ilvl="2" w:tplc="2D8A6F02" w:tentative="1">
      <w:start w:val="1"/>
      <w:numFmt w:val="lowerRoman"/>
      <w:lvlText w:val="%3."/>
      <w:lvlJc w:val="right"/>
      <w:pPr>
        <w:ind w:left="2160" w:hanging="180"/>
      </w:pPr>
    </w:lvl>
    <w:lvl w:ilvl="3" w:tplc="02C2221A" w:tentative="1">
      <w:start w:val="1"/>
      <w:numFmt w:val="decimal"/>
      <w:lvlText w:val="%4."/>
      <w:lvlJc w:val="left"/>
      <w:pPr>
        <w:ind w:left="2880" w:hanging="360"/>
      </w:pPr>
    </w:lvl>
    <w:lvl w:ilvl="4" w:tplc="BEC6573A" w:tentative="1">
      <w:start w:val="1"/>
      <w:numFmt w:val="lowerLetter"/>
      <w:lvlText w:val="%5."/>
      <w:lvlJc w:val="left"/>
      <w:pPr>
        <w:ind w:left="3600" w:hanging="360"/>
      </w:pPr>
    </w:lvl>
    <w:lvl w:ilvl="5" w:tplc="A10820AA" w:tentative="1">
      <w:start w:val="1"/>
      <w:numFmt w:val="lowerRoman"/>
      <w:lvlText w:val="%6."/>
      <w:lvlJc w:val="right"/>
      <w:pPr>
        <w:ind w:left="4320" w:hanging="180"/>
      </w:pPr>
    </w:lvl>
    <w:lvl w:ilvl="6" w:tplc="9B904A48" w:tentative="1">
      <w:start w:val="1"/>
      <w:numFmt w:val="decimal"/>
      <w:lvlText w:val="%7."/>
      <w:lvlJc w:val="left"/>
      <w:pPr>
        <w:ind w:left="5040" w:hanging="360"/>
      </w:pPr>
    </w:lvl>
    <w:lvl w:ilvl="7" w:tplc="1B54C04E" w:tentative="1">
      <w:start w:val="1"/>
      <w:numFmt w:val="lowerLetter"/>
      <w:lvlText w:val="%8."/>
      <w:lvlJc w:val="left"/>
      <w:pPr>
        <w:ind w:left="5760" w:hanging="360"/>
      </w:pPr>
    </w:lvl>
    <w:lvl w:ilvl="8" w:tplc="079E7A36" w:tentative="1">
      <w:start w:val="1"/>
      <w:numFmt w:val="lowerRoman"/>
      <w:lvlText w:val="%9."/>
      <w:lvlJc w:val="right"/>
      <w:pPr>
        <w:ind w:left="6480" w:hanging="180"/>
      </w:pPr>
    </w:lvl>
  </w:abstractNum>
  <w:abstractNum w:abstractNumId="16" w15:restartNumberingAfterBreak="0">
    <w:nsid w:val="704C5705"/>
    <w:multiLevelType w:val="hybridMultilevel"/>
    <w:tmpl w:val="C7521458"/>
    <w:lvl w:ilvl="0" w:tplc="E18AF3EE">
      <w:start w:val="1"/>
      <w:numFmt w:val="lowerRoman"/>
      <w:lvlText w:val="(%1)"/>
      <w:lvlJc w:val="left"/>
      <w:pPr>
        <w:ind w:left="1080" w:hanging="720"/>
      </w:pPr>
      <w:rPr>
        <w:rFonts w:hint="default"/>
      </w:rPr>
    </w:lvl>
    <w:lvl w:ilvl="1" w:tplc="9DD69738" w:tentative="1">
      <w:start w:val="1"/>
      <w:numFmt w:val="lowerLetter"/>
      <w:lvlText w:val="%2."/>
      <w:lvlJc w:val="left"/>
      <w:pPr>
        <w:ind w:left="1440" w:hanging="360"/>
      </w:pPr>
    </w:lvl>
    <w:lvl w:ilvl="2" w:tplc="AA228FEE" w:tentative="1">
      <w:start w:val="1"/>
      <w:numFmt w:val="lowerRoman"/>
      <w:lvlText w:val="%3."/>
      <w:lvlJc w:val="right"/>
      <w:pPr>
        <w:ind w:left="2160" w:hanging="180"/>
      </w:pPr>
    </w:lvl>
    <w:lvl w:ilvl="3" w:tplc="340C3CE6" w:tentative="1">
      <w:start w:val="1"/>
      <w:numFmt w:val="decimal"/>
      <w:lvlText w:val="%4."/>
      <w:lvlJc w:val="left"/>
      <w:pPr>
        <w:ind w:left="2880" w:hanging="360"/>
      </w:pPr>
    </w:lvl>
    <w:lvl w:ilvl="4" w:tplc="C6761D9A" w:tentative="1">
      <w:start w:val="1"/>
      <w:numFmt w:val="lowerLetter"/>
      <w:lvlText w:val="%5."/>
      <w:lvlJc w:val="left"/>
      <w:pPr>
        <w:ind w:left="3600" w:hanging="360"/>
      </w:pPr>
    </w:lvl>
    <w:lvl w:ilvl="5" w:tplc="105639F6" w:tentative="1">
      <w:start w:val="1"/>
      <w:numFmt w:val="lowerRoman"/>
      <w:lvlText w:val="%6."/>
      <w:lvlJc w:val="right"/>
      <w:pPr>
        <w:ind w:left="4320" w:hanging="180"/>
      </w:pPr>
    </w:lvl>
    <w:lvl w:ilvl="6" w:tplc="DAF4776C" w:tentative="1">
      <w:start w:val="1"/>
      <w:numFmt w:val="decimal"/>
      <w:lvlText w:val="%7."/>
      <w:lvlJc w:val="left"/>
      <w:pPr>
        <w:ind w:left="5040" w:hanging="360"/>
      </w:pPr>
    </w:lvl>
    <w:lvl w:ilvl="7" w:tplc="D4BE0CE4" w:tentative="1">
      <w:start w:val="1"/>
      <w:numFmt w:val="lowerLetter"/>
      <w:lvlText w:val="%8."/>
      <w:lvlJc w:val="left"/>
      <w:pPr>
        <w:ind w:left="5760" w:hanging="360"/>
      </w:pPr>
    </w:lvl>
    <w:lvl w:ilvl="8" w:tplc="FF6EB938"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8539337">
    <w:abstractNumId w:val="17"/>
  </w:num>
  <w:num w:numId="2" w16cid:durableId="1257900730">
    <w:abstractNumId w:val="6"/>
  </w:num>
  <w:num w:numId="3" w16cid:durableId="1546404568">
    <w:abstractNumId w:val="3"/>
  </w:num>
  <w:num w:numId="4" w16cid:durableId="464153701">
    <w:abstractNumId w:val="12"/>
  </w:num>
  <w:num w:numId="5" w16cid:durableId="1798374481">
    <w:abstractNumId w:val="11"/>
  </w:num>
  <w:num w:numId="6" w16cid:durableId="322780024">
    <w:abstractNumId w:val="1"/>
  </w:num>
  <w:num w:numId="7" w16cid:durableId="430467269">
    <w:abstractNumId w:val="15"/>
  </w:num>
  <w:num w:numId="8" w16cid:durableId="1355378780">
    <w:abstractNumId w:val="8"/>
  </w:num>
  <w:num w:numId="9" w16cid:durableId="1383555801">
    <w:abstractNumId w:val="13"/>
  </w:num>
  <w:num w:numId="10" w16cid:durableId="1857645698">
    <w:abstractNumId w:val="5"/>
  </w:num>
  <w:num w:numId="11" w16cid:durableId="1405909330">
    <w:abstractNumId w:val="16"/>
  </w:num>
  <w:num w:numId="12" w16cid:durableId="205794503">
    <w:abstractNumId w:val="0"/>
  </w:num>
  <w:num w:numId="13" w16cid:durableId="831873139">
    <w:abstractNumId w:val="17"/>
  </w:num>
  <w:num w:numId="14" w16cid:durableId="128399801">
    <w:abstractNumId w:val="17"/>
  </w:num>
  <w:num w:numId="15" w16cid:durableId="1329402227">
    <w:abstractNumId w:val="2"/>
  </w:num>
  <w:num w:numId="16" w16cid:durableId="1482424860">
    <w:abstractNumId w:val="7"/>
  </w:num>
  <w:num w:numId="17" w16cid:durableId="516966595">
    <w:abstractNumId w:val="10"/>
  </w:num>
  <w:num w:numId="18" w16cid:durableId="362050597">
    <w:abstractNumId w:val="4"/>
  </w:num>
  <w:num w:numId="19" w16cid:durableId="513109750">
    <w:abstractNumId w:val="9"/>
  </w:num>
  <w:num w:numId="20" w16cid:durableId="205522578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724"/>
    <w:rsid w:val="000267B2"/>
    <w:rsid w:val="000337A6"/>
    <w:rsid w:val="000561A7"/>
    <w:rsid w:val="0006484C"/>
    <w:rsid w:val="000836FE"/>
    <w:rsid w:val="00090AF0"/>
    <w:rsid w:val="000B10A9"/>
    <w:rsid w:val="000C14AA"/>
    <w:rsid w:val="000D00C5"/>
    <w:rsid w:val="000D3FA1"/>
    <w:rsid w:val="000E3DA9"/>
    <w:rsid w:val="000F5308"/>
    <w:rsid w:val="000F63FB"/>
    <w:rsid w:val="00101BF8"/>
    <w:rsid w:val="00110CD7"/>
    <w:rsid w:val="00113960"/>
    <w:rsid w:val="00124B36"/>
    <w:rsid w:val="00136490"/>
    <w:rsid w:val="00150629"/>
    <w:rsid w:val="00167A25"/>
    <w:rsid w:val="001C1BB4"/>
    <w:rsid w:val="001E163A"/>
    <w:rsid w:val="001E31EC"/>
    <w:rsid w:val="001E564F"/>
    <w:rsid w:val="002058A2"/>
    <w:rsid w:val="00210416"/>
    <w:rsid w:val="00211002"/>
    <w:rsid w:val="00217F8E"/>
    <w:rsid w:val="0022633B"/>
    <w:rsid w:val="00231092"/>
    <w:rsid w:val="00231603"/>
    <w:rsid w:val="00234187"/>
    <w:rsid w:val="002377FC"/>
    <w:rsid w:val="00282F98"/>
    <w:rsid w:val="002B227C"/>
    <w:rsid w:val="002B2792"/>
    <w:rsid w:val="002D1BD4"/>
    <w:rsid w:val="002F13A7"/>
    <w:rsid w:val="002F2686"/>
    <w:rsid w:val="002F47B0"/>
    <w:rsid w:val="0030092B"/>
    <w:rsid w:val="0031483F"/>
    <w:rsid w:val="00321E6A"/>
    <w:rsid w:val="003407E4"/>
    <w:rsid w:val="003445B1"/>
    <w:rsid w:val="00344989"/>
    <w:rsid w:val="003574F6"/>
    <w:rsid w:val="00366396"/>
    <w:rsid w:val="00381926"/>
    <w:rsid w:val="00382C99"/>
    <w:rsid w:val="00385A44"/>
    <w:rsid w:val="003919ED"/>
    <w:rsid w:val="003D09DA"/>
    <w:rsid w:val="003F1D48"/>
    <w:rsid w:val="00406FF9"/>
    <w:rsid w:val="00420385"/>
    <w:rsid w:val="00456317"/>
    <w:rsid w:val="004708C0"/>
    <w:rsid w:val="00471292"/>
    <w:rsid w:val="0048098D"/>
    <w:rsid w:val="00480AC2"/>
    <w:rsid w:val="00482103"/>
    <w:rsid w:val="00487468"/>
    <w:rsid w:val="004C3134"/>
    <w:rsid w:val="004C57E1"/>
    <w:rsid w:val="005064FB"/>
    <w:rsid w:val="00515976"/>
    <w:rsid w:val="005212CD"/>
    <w:rsid w:val="00521850"/>
    <w:rsid w:val="00523088"/>
    <w:rsid w:val="005257B2"/>
    <w:rsid w:val="0052600F"/>
    <w:rsid w:val="00526F86"/>
    <w:rsid w:val="00527579"/>
    <w:rsid w:val="00544B81"/>
    <w:rsid w:val="00565420"/>
    <w:rsid w:val="00590DAC"/>
    <w:rsid w:val="0059388D"/>
    <w:rsid w:val="005A3BFC"/>
    <w:rsid w:val="005B6041"/>
    <w:rsid w:val="005B693D"/>
    <w:rsid w:val="005B7E4E"/>
    <w:rsid w:val="005C1BA3"/>
    <w:rsid w:val="005D2E74"/>
    <w:rsid w:val="005D439C"/>
    <w:rsid w:val="005D4985"/>
    <w:rsid w:val="005D4A0B"/>
    <w:rsid w:val="005E7124"/>
    <w:rsid w:val="005E733F"/>
    <w:rsid w:val="006065B4"/>
    <w:rsid w:val="00613D94"/>
    <w:rsid w:val="0061660E"/>
    <w:rsid w:val="0065110B"/>
    <w:rsid w:val="00653253"/>
    <w:rsid w:val="006559E1"/>
    <w:rsid w:val="006970EF"/>
    <w:rsid w:val="00697950"/>
    <w:rsid w:val="006B38E0"/>
    <w:rsid w:val="006B7D26"/>
    <w:rsid w:val="006C0561"/>
    <w:rsid w:val="006C7510"/>
    <w:rsid w:val="006E378A"/>
    <w:rsid w:val="006E7845"/>
    <w:rsid w:val="006F3868"/>
    <w:rsid w:val="00703596"/>
    <w:rsid w:val="0070667B"/>
    <w:rsid w:val="00714688"/>
    <w:rsid w:val="00717706"/>
    <w:rsid w:val="007314BD"/>
    <w:rsid w:val="00735959"/>
    <w:rsid w:val="0075629E"/>
    <w:rsid w:val="007877F2"/>
    <w:rsid w:val="00796ED2"/>
    <w:rsid w:val="007A129E"/>
    <w:rsid w:val="007A3ED0"/>
    <w:rsid w:val="007B00B1"/>
    <w:rsid w:val="007B27B1"/>
    <w:rsid w:val="007C4765"/>
    <w:rsid w:val="007E12DD"/>
    <w:rsid w:val="007F2879"/>
    <w:rsid w:val="007F4C93"/>
    <w:rsid w:val="008033C2"/>
    <w:rsid w:val="00805210"/>
    <w:rsid w:val="00810548"/>
    <w:rsid w:val="00811280"/>
    <w:rsid w:val="00844E91"/>
    <w:rsid w:val="0084741C"/>
    <w:rsid w:val="00864D56"/>
    <w:rsid w:val="0087588C"/>
    <w:rsid w:val="00890FD3"/>
    <w:rsid w:val="008C39CC"/>
    <w:rsid w:val="008E5104"/>
    <w:rsid w:val="008F3097"/>
    <w:rsid w:val="008F5587"/>
    <w:rsid w:val="00906852"/>
    <w:rsid w:val="00911414"/>
    <w:rsid w:val="00923951"/>
    <w:rsid w:val="009301BA"/>
    <w:rsid w:val="009640C3"/>
    <w:rsid w:val="00977027"/>
    <w:rsid w:val="00994ADE"/>
    <w:rsid w:val="009B2ABD"/>
    <w:rsid w:val="009B6E01"/>
    <w:rsid w:val="009C29FE"/>
    <w:rsid w:val="009C6AFA"/>
    <w:rsid w:val="009D1AAC"/>
    <w:rsid w:val="009D4E18"/>
    <w:rsid w:val="009F60D8"/>
    <w:rsid w:val="00A00A9A"/>
    <w:rsid w:val="00A15CAE"/>
    <w:rsid w:val="00A465C6"/>
    <w:rsid w:val="00A53219"/>
    <w:rsid w:val="00A55BC9"/>
    <w:rsid w:val="00A6443D"/>
    <w:rsid w:val="00A82F63"/>
    <w:rsid w:val="00A83EAF"/>
    <w:rsid w:val="00A925CF"/>
    <w:rsid w:val="00AE651A"/>
    <w:rsid w:val="00AF73C7"/>
    <w:rsid w:val="00B01DBC"/>
    <w:rsid w:val="00B02BF3"/>
    <w:rsid w:val="00B02CD3"/>
    <w:rsid w:val="00B209F3"/>
    <w:rsid w:val="00B2119F"/>
    <w:rsid w:val="00B21F68"/>
    <w:rsid w:val="00B22FD4"/>
    <w:rsid w:val="00B54289"/>
    <w:rsid w:val="00B971A7"/>
    <w:rsid w:val="00BA14D6"/>
    <w:rsid w:val="00BB0252"/>
    <w:rsid w:val="00BB1B5D"/>
    <w:rsid w:val="00BC1CE7"/>
    <w:rsid w:val="00BE2F58"/>
    <w:rsid w:val="00BE6510"/>
    <w:rsid w:val="00BE7E5B"/>
    <w:rsid w:val="00C05199"/>
    <w:rsid w:val="00C114E0"/>
    <w:rsid w:val="00C16582"/>
    <w:rsid w:val="00C2361B"/>
    <w:rsid w:val="00C25A2E"/>
    <w:rsid w:val="00C31C5D"/>
    <w:rsid w:val="00C32BCB"/>
    <w:rsid w:val="00C51474"/>
    <w:rsid w:val="00C56A78"/>
    <w:rsid w:val="00C57CEE"/>
    <w:rsid w:val="00C70D99"/>
    <w:rsid w:val="00C77756"/>
    <w:rsid w:val="00CA57DF"/>
    <w:rsid w:val="00CB5D6F"/>
    <w:rsid w:val="00CB6DB2"/>
    <w:rsid w:val="00CC7E91"/>
    <w:rsid w:val="00CD0155"/>
    <w:rsid w:val="00CD358C"/>
    <w:rsid w:val="00CD5A6D"/>
    <w:rsid w:val="00CE535D"/>
    <w:rsid w:val="00D03E09"/>
    <w:rsid w:val="00D231E0"/>
    <w:rsid w:val="00D80017"/>
    <w:rsid w:val="00D812C7"/>
    <w:rsid w:val="00D9644D"/>
    <w:rsid w:val="00DC1E6B"/>
    <w:rsid w:val="00DE6796"/>
    <w:rsid w:val="00E15E63"/>
    <w:rsid w:val="00E30724"/>
    <w:rsid w:val="00E31199"/>
    <w:rsid w:val="00E53398"/>
    <w:rsid w:val="00E61DF7"/>
    <w:rsid w:val="00E7302F"/>
    <w:rsid w:val="00EA2FB7"/>
    <w:rsid w:val="00EB776F"/>
    <w:rsid w:val="00ED087C"/>
    <w:rsid w:val="00EE1CA3"/>
    <w:rsid w:val="00EF18B0"/>
    <w:rsid w:val="00F04528"/>
    <w:rsid w:val="00F2127F"/>
    <w:rsid w:val="00F23178"/>
    <w:rsid w:val="00F2380C"/>
    <w:rsid w:val="00F32BA3"/>
    <w:rsid w:val="00F445CB"/>
    <w:rsid w:val="00F53A17"/>
    <w:rsid w:val="00F56CC9"/>
    <w:rsid w:val="00F67F46"/>
    <w:rsid w:val="00F7130F"/>
    <w:rsid w:val="00F72984"/>
    <w:rsid w:val="00FA7016"/>
    <w:rsid w:val="00FA7C94"/>
    <w:rsid w:val="00FB6746"/>
    <w:rsid w:val="00FC1CE5"/>
    <w:rsid w:val="00FC5861"/>
    <w:rsid w:val="00FD0658"/>
    <w:rsid w:val="00FD6A7D"/>
    <w:rsid w:val="00FF3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2B583"/>
  <w15:docId w15:val="{602EB257-EE81-4D3E-B76B-66C1F14CE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9640C3"/>
    <w:rPr>
      <w:rFonts w:ascii="Fira Sans Light" w:hAnsi="Fira Sans Light"/>
      <w:color w:val="000000" w:themeColor="text1"/>
      <w:sz w:val="24"/>
      <w:szCs w:val="24"/>
    </w:rPr>
  </w:style>
  <w:style w:type="paragraph" w:customStyle="1" w:styleId="Default">
    <w:name w:val="Default"/>
    <w:rsid w:val="009640C3"/>
    <w:pPr>
      <w:autoSpaceDE w:val="0"/>
      <w:autoSpaceDN w:val="0"/>
      <w:adjustRightInd w:val="0"/>
      <w:spacing w:after="0" w:line="240" w:lineRule="auto"/>
    </w:pPr>
    <w:rPr>
      <w:rFonts w:eastAsiaTheme="minorHAnsi" w:cs="Calibri"/>
      <w:color w:val="000000"/>
      <w:sz w:val="24"/>
      <w:szCs w:val="24"/>
    </w:rPr>
  </w:style>
  <w:style w:type="paragraph" w:styleId="Revision">
    <w:name w:val="Revision"/>
    <w:hidden/>
    <w:uiPriority w:val="99"/>
    <w:semiHidden/>
    <w:rsid w:val="0048210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22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B739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B739A" w:rsidRDefault="007B739A" w:rsidP="00AF0AC5">
          <w:pPr>
            <w:pStyle w:val="39029122E116421E9EE19D2FCE451710"/>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B739A" w:rsidRDefault="007B739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739A"/>
    <w:rsid w:val="006E7BEE"/>
    <w:rsid w:val="00783F69"/>
    <w:rsid w:val="007B739A"/>
    <w:rsid w:val="00BB15FE"/>
    <w:rsid w:val="00C7008C"/>
    <w:rsid w:val="00FA1F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1135</Words>
  <Characters>6474</Characters>
  <Application>Microsoft Office Word</Application>
  <DocSecurity>8</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2023-11-15T20:59:00Z</dcterms:created>
  <dcterms:modified xsi:type="dcterms:W3CDTF">2023-11-15T20:59:00Z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