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6CAA6" w14:textId="77777777" w:rsidR="00C60D3E" w:rsidRPr="002C3EBF" w:rsidRDefault="00655E1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F10C6C2" wp14:editId="51A5CD4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E2913AE" w14:textId="77777777" w:rsidR="00C60D3E" w:rsidRDefault="00655E1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8E4B7BA" w14:textId="77777777" w:rsidR="00C60D3E" w:rsidRDefault="00655E1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9693947" w14:textId="77777777" w:rsidR="00C60D3E" w:rsidRPr="002C3EBF" w:rsidRDefault="00655E1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40816" w14:paraId="3B18A6D5" w14:textId="77777777" w:rsidTr="00E40816">
        <w:tc>
          <w:tcPr>
            <w:cnfStyle w:val="001000000000" w:firstRow="0" w:lastRow="0" w:firstColumn="1" w:lastColumn="0" w:oddVBand="0" w:evenVBand="0" w:oddHBand="0" w:evenHBand="0" w:firstRowFirstColumn="0" w:firstRowLastColumn="0" w:lastRowFirstColumn="0" w:lastRowLastColumn="0"/>
            <w:tcW w:w="3227" w:type="dxa"/>
          </w:tcPr>
          <w:p w14:paraId="34C74969" w14:textId="77777777" w:rsidR="00C60D3E" w:rsidRPr="00996FAF" w:rsidRDefault="00655E1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C581B35" w14:textId="77777777" w:rsidR="00C60D3E" w:rsidRPr="00996FAF" w:rsidRDefault="00655E1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The Royce Manor</w:t>
            </w:r>
          </w:p>
        </w:tc>
      </w:tr>
      <w:tr w:rsidR="00E40816" w14:paraId="0880408B" w14:textId="77777777" w:rsidTr="00E408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C50668" w14:textId="77777777" w:rsidR="00C60D3E" w:rsidRPr="00996FAF" w:rsidRDefault="00655E1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0939322" w14:textId="77777777" w:rsidR="00C60D3E" w:rsidRPr="00C27BE3" w:rsidRDefault="00655E1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0938</w:t>
            </w:r>
          </w:p>
        </w:tc>
      </w:tr>
      <w:tr w:rsidR="00E40816" w14:paraId="58AD2ED9" w14:textId="77777777" w:rsidTr="00E4081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38C905" w14:textId="77777777" w:rsidR="00C60D3E" w:rsidRPr="00996FAF" w:rsidRDefault="00655E1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C84AB52" w14:textId="77777777" w:rsidR="00C60D3E" w:rsidRPr="00996FAF" w:rsidRDefault="00655E1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123 Mulgoa</w:t>
            </w:r>
            <w:r>
              <w:rPr>
                <w:rFonts w:ascii="Arial" w:eastAsia="Times New Roman" w:hAnsi="Arial" w:cs="Arial"/>
                <w:lang w:eastAsia="en-AU"/>
              </w:rPr>
              <w:t xml:space="preserve"> Road, PENRITH, New South Wales, 2750</w:t>
            </w:r>
          </w:p>
        </w:tc>
      </w:tr>
      <w:tr w:rsidR="00E40816" w14:paraId="7D9D9B36" w14:textId="77777777" w:rsidTr="00E408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EB0E4E" w14:textId="77777777" w:rsidR="00C60D3E" w:rsidRPr="00996FAF" w:rsidRDefault="00655E1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2908727" w14:textId="77777777" w:rsidR="00C60D3E" w:rsidRPr="00996FAF" w:rsidRDefault="00655E1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E40816" w14:paraId="1A92A97E" w14:textId="77777777" w:rsidTr="00E4081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5861BB" w14:textId="77777777" w:rsidR="00C60D3E" w:rsidRPr="00996FAF" w:rsidRDefault="00655E1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A9F7C2" w14:textId="77777777" w:rsidR="00C60D3E" w:rsidRPr="00996FAF" w:rsidRDefault="00655E1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12 December 2023</w:t>
            </w:r>
          </w:p>
        </w:tc>
      </w:tr>
      <w:tr w:rsidR="00E40816" w14:paraId="0129DE11" w14:textId="77777777" w:rsidTr="00E408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77CFC5A" w14:textId="77777777" w:rsidR="00C60D3E" w:rsidRPr="00996FAF" w:rsidRDefault="00655E1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53387381"/>
            <w:placeholder>
              <w:docPart w:val="DefaultPlaceholder_-1854013437"/>
            </w:placeholder>
            <w:date w:fullDate="2024-01-17T00:00:00Z">
              <w:dateFormat w:val="d MMMM yyyy"/>
              <w:lid w:val="en-AU"/>
              <w:storeMappedDataAs w:val="dateTime"/>
              <w:calendar w:val="gregorian"/>
            </w:date>
          </w:sdtPr>
          <w:sdtEndPr/>
          <w:sdtContent>
            <w:tc>
              <w:tcPr>
                <w:tcW w:w="7114" w:type="dxa"/>
                <w:shd w:val="clear" w:color="auto" w:fill="FFFFFF" w:themeFill="background1"/>
              </w:tcPr>
              <w:p w14:paraId="60E9B74D" w14:textId="70270A50" w:rsidR="00C60D3E" w:rsidRPr="00996FAF" w:rsidRDefault="0054688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January 2024</w:t>
                </w:r>
              </w:p>
            </w:tc>
          </w:sdtContent>
        </w:sdt>
      </w:tr>
      <w:tr w:rsidR="00E40816" w14:paraId="6D984908" w14:textId="77777777" w:rsidTr="00E4081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E38E487" w14:textId="77777777" w:rsidR="00C60D3E" w:rsidRPr="00996FAF" w:rsidRDefault="00655E1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7A3EB48" w14:textId="77777777" w:rsidR="00C60D3E" w:rsidRPr="009B6303" w:rsidRDefault="00655E1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3355 The Royce Aged Care Pty Ltd </w:t>
            </w:r>
          </w:p>
          <w:p w14:paraId="5685FF19" w14:textId="77777777" w:rsidR="00C60D3E" w:rsidRPr="009B6303" w:rsidRDefault="00655E1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7281 The Royce Manor</w:t>
            </w:r>
          </w:p>
        </w:tc>
      </w:tr>
    </w:tbl>
    <w:bookmarkEnd w:id="0"/>
    <w:p w14:paraId="0636A7C7" w14:textId="77777777" w:rsidR="00C60D3E" w:rsidRPr="00996FAF" w:rsidRDefault="00655E1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9CF381C" w14:textId="77777777" w:rsidR="00C60D3E" w:rsidRPr="00996FAF" w:rsidRDefault="00655E1F"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DA87A91" w14:textId="77777777" w:rsidR="00C60D3E" w:rsidRPr="00996FAF" w:rsidRDefault="00655E1F" w:rsidP="0036130C">
      <w:pPr>
        <w:pStyle w:val="NormalArial"/>
      </w:pPr>
      <w:r w:rsidRPr="00996FAF">
        <w:t xml:space="preserve">This performance report for </w:t>
      </w:r>
      <w:r w:rsidRPr="00C27BE3">
        <w:rPr>
          <w:color w:val="auto"/>
        </w:rPr>
        <w:t>The Royce Manor</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372D1D5" w14:textId="77777777" w:rsidR="00C60D3E" w:rsidRPr="00996FAF" w:rsidRDefault="00655E1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6E8CB52" w14:textId="77777777" w:rsidR="00C60D3E" w:rsidRPr="00996FAF" w:rsidRDefault="00655E1F" w:rsidP="0036130C">
      <w:pPr>
        <w:pStyle w:val="NormalArial"/>
      </w:pPr>
      <w:r w:rsidRPr="00996FAF">
        <w:t>The report also specifies any areas in which improvements must be made to ensure the Quality Standards are complied with.</w:t>
      </w:r>
    </w:p>
    <w:p w14:paraId="6BCCD4B0" w14:textId="77777777" w:rsidR="00C60D3E" w:rsidRPr="00996FAF" w:rsidRDefault="00655E1F" w:rsidP="00712752">
      <w:pPr>
        <w:pStyle w:val="Heading1"/>
        <w:spacing w:before="240" w:after="240" w:line="22" w:lineRule="atLeast"/>
        <w:rPr>
          <w:rFonts w:ascii="Arial" w:hAnsi="Arial" w:cs="Arial"/>
        </w:rPr>
      </w:pPr>
      <w:r w:rsidRPr="00996FAF">
        <w:rPr>
          <w:rFonts w:ascii="Arial" w:hAnsi="Arial" w:cs="Arial"/>
        </w:rPr>
        <w:t>Material relied on</w:t>
      </w:r>
    </w:p>
    <w:p w14:paraId="2C086437" w14:textId="77777777" w:rsidR="00C60D3E" w:rsidRPr="00996FAF" w:rsidRDefault="00655E1F" w:rsidP="0036130C">
      <w:pPr>
        <w:pStyle w:val="NormalArial"/>
      </w:pPr>
      <w:r w:rsidRPr="00996FAF">
        <w:t>The following information has been considered in preparing the performance report:</w:t>
      </w:r>
    </w:p>
    <w:p w14:paraId="58F96A9F" w14:textId="6717DC44" w:rsidR="00C60D3E" w:rsidRPr="0054688C" w:rsidRDefault="00655E1F"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54688C">
        <w:rPr>
          <w:rFonts w:ascii="Arial" w:hAnsi="Arial" w:cs="Arial"/>
          <w:color w:val="auto"/>
        </w:rPr>
        <w:t>a site assessment, observations at the service, review of documents and interviews with staff, consumers/representatives and others</w:t>
      </w:r>
      <w:r w:rsidR="0054688C" w:rsidRPr="0054688C">
        <w:rPr>
          <w:rFonts w:ascii="Arial" w:hAnsi="Arial" w:cs="Arial"/>
          <w:color w:val="auto"/>
        </w:rPr>
        <w:t>.</w:t>
      </w:r>
    </w:p>
    <w:p w14:paraId="737C2B07" w14:textId="7E81005A" w:rsidR="00C60D3E" w:rsidRPr="00996FAF" w:rsidRDefault="00655E1F" w:rsidP="00712752">
      <w:pPr>
        <w:pStyle w:val="ListParagraph"/>
        <w:numPr>
          <w:ilvl w:val="0"/>
          <w:numId w:val="2"/>
        </w:numPr>
        <w:spacing w:line="240" w:lineRule="atLeast"/>
        <w:ind w:left="714" w:hanging="357"/>
        <w:contextualSpacing w:val="0"/>
        <w:rPr>
          <w:rFonts w:ascii="Arial" w:hAnsi="Arial" w:cs="Arial"/>
          <w:color w:val="FF0000"/>
        </w:rPr>
      </w:pPr>
      <w:r w:rsidRPr="0054688C">
        <w:rPr>
          <w:rFonts w:ascii="Arial" w:hAnsi="Arial" w:cs="Arial"/>
          <w:color w:val="auto"/>
        </w:rPr>
        <w:t xml:space="preserve">the provider’s response to the assessment team’s report received </w:t>
      </w:r>
      <w:r w:rsidR="0054688C" w:rsidRPr="0054688C">
        <w:rPr>
          <w:rFonts w:ascii="Arial" w:hAnsi="Arial" w:cs="Arial"/>
          <w:color w:val="auto"/>
        </w:rPr>
        <w:t>2</w:t>
      </w:r>
      <w:r w:rsidR="0054688C">
        <w:rPr>
          <w:rFonts w:ascii="Arial" w:hAnsi="Arial" w:cs="Arial"/>
        </w:rPr>
        <w:t xml:space="preserve"> January 2024.</w:t>
      </w:r>
    </w:p>
    <w:p w14:paraId="478C3D2F" w14:textId="77776BA7" w:rsidR="00C60D3E" w:rsidRPr="00712752" w:rsidRDefault="00655E1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A1419C0" w14:textId="77777777" w:rsidR="00C60D3E" w:rsidRPr="00996FAF" w:rsidRDefault="00655E1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40816" w14:paraId="372EC8DD" w14:textId="77777777" w:rsidTr="00E4081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725E1DC" w14:textId="77777777" w:rsidR="00C60D3E" w:rsidRPr="00996FAF" w:rsidRDefault="00655E1F"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53567762" w14:textId="69B5A803" w:rsidR="00C60D3E" w:rsidRPr="002C5FA9" w:rsidRDefault="001B463A"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2100280385"/>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5E1107">
                  <w:rPr>
                    <w:rFonts w:ascii="Arial" w:hAnsi="Arial" w:cs="Arial"/>
                    <w:bCs/>
                  </w:rPr>
                  <w:t>Not Compliant</w:t>
                </w:r>
              </w:sdtContent>
            </w:sdt>
          </w:p>
        </w:tc>
      </w:tr>
      <w:tr w:rsidR="00E40816" w14:paraId="6B48D5C5" w14:textId="77777777" w:rsidTr="00E4081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8DC8D18" w14:textId="77777777" w:rsidR="00C60D3E" w:rsidRPr="00996FAF" w:rsidRDefault="00655E1F"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01D9E25" w14:textId="4644A875" w:rsidR="00C60D3E" w:rsidRPr="002C5FA9" w:rsidRDefault="00893C1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 xml:space="preserve">Not Applicable </w:t>
            </w:r>
          </w:p>
        </w:tc>
      </w:tr>
    </w:tbl>
    <w:p w14:paraId="1F78E08C" w14:textId="77777777" w:rsidR="00C60D3E" w:rsidRPr="00996FAF" w:rsidRDefault="00655E1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B4B2795" w14:textId="77777777" w:rsidR="00C60D3E" w:rsidRPr="00996FAF" w:rsidRDefault="00655E1F" w:rsidP="00712752">
      <w:pPr>
        <w:pStyle w:val="Heading1"/>
        <w:spacing w:before="0" w:after="240" w:line="22" w:lineRule="atLeast"/>
        <w:rPr>
          <w:rFonts w:ascii="Arial" w:hAnsi="Arial" w:cs="Arial"/>
        </w:rPr>
      </w:pPr>
      <w:r w:rsidRPr="00996FAF">
        <w:rPr>
          <w:rFonts w:ascii="Arial" w:hAnsi="Arial" w:cs="Arial"/>
        </w:rPr>
        <w:t>Areas for improvement</w:t>
      </w:r>
    </w:p>
    <w:p w14:paraId="1A86D639" w14:textId="77777777" w:rsidR="00C60D3E" w:rsidRPr="00996FAF" w:rsidRDefault="00655E1F"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96DB94F" w14:textId="0ABFA77C" w:rsidR="00665429" w:rsidRPr="00996FAF" w:rsidRDefault="00665429" w:rsidP="00665429">
      <w:pPr>
        <w:pStyle w:val="NormalArial"/>
      </w:pPr>
      <w:r w:rsidRPr="00996FAF">
        <w:rPr>
          <w:color w:val="auto"/>
        </w:rPr>
        <w:t>Requirement 3(3)(</w:t>
      </w:r>
      <w:r>
        <w:rPr>
          <w:color w:val="auto"/>
        </w:rPr>
        <w:t>g</w:t>
      </w:r>
      <w:r w:rsidRPr="00996FAF">
        <w:rPr>
          <w:color w:val="auto"/>
        </w:rPr>
        <w:t>)</w:t>
      </w:r>
    </w:p>
    <w:p w14:paraId="14E790FC" w14:textId="77777777" w:rsidR="00665429" w:rsidRPr="00665429" w:rsidRDefault="00665429" w:rsidP="00665429">
      <w:pPr>
        <w:pStyle w:val="ListBullet"/>
        <w:spacing w:before="0" w:after="120" w:line="22" w:lineRule="atLeast"/>
        <w:ind w:left="425" w:hanging="425"/>
        <w:rPr>
          <w:rFonts w:ascii="Arial" w:hAnsi="Arial" w:cs="Arial"/>
          <w:color w:val="auto"/>
        </w:rPr>
      </w:pPr>
      <w:r w:rsidRPr="006E4CCD">
        <w:rPr>
          <w:rFonts w:ascii="Arial" w:hAnsi="Arial" w:cs="Arial"/>
          <w:color w:val="auto"/>
        </w:rPr>
        <w:t>Ensure</w:t>
      </w:r>
      <w:r>
        <w:rPr>
          <w:rFonts w:ascii="Arial" w:hAnsi="Arial" w:cs="Arial"/>
          <w:color w:val="auto"/>
        </w:rPr>
        <w:t xml:space="preserve"> the effective management of the m</w:t>
      </w:r>
      <w:r w:rsidRPr="00996FAF">
        <w:rPr>
          <w:rFonts w:ascii="Arial" w:hAnsi="Arial" w:cs="Arial"/>
        </w:rPr>
        <w:t>inimisation of infection related risks</w:t>
      </w:r>
      <w:r>
        <w:rPr>
          <w:rFonts w:ascii="Arial" w:hAnsi="Arial" w:cs="Arial"/>
        </w:rPr>
        <w:t xml:space="preserve">. </w:t>
      </w:r>
    </w:p>
    <w:p w14:paraId="316B01B6" w14:textId="51B33741" w:rsidR="00665429" w:rsidRDefault="00665429" w:rsidP="00665429">
      <w:pPr>
        <w:pStyle w:val="ListBullet"/>
        <w:spacing w:before="0" w:after="120" w:line="22" w:lineRule="atLeast"/>
        <w:ind w:left="425" w:hanging="425"/>
        <w:rPr>
          <w:rFonts w:ascii="Arial" w:hAnsi="Arial" w:cs="Arial"/>
          <w:color w:val="auto"/>
        </w:rPr>
      </w:pPr>
      <w:r>
        <w:rPr>
          <w:rFonts w:ascii="Arial" w:hAnsi="Arial" w:cs="Arial"/>
          <w:color w:val="auto"/>
        </w:rPr>
        <w:t xml:space="preserve">Ensure staff </w:t>
      </w:r>
      <w:r w:rsidR="00CA6324">
        <w:rPr>
          <w:rFonts w:ascii="Arial" w:hAnsi="Arial" w:cs="Arial"/>
          <w:color w:val="auto"/>
        </w:rPr>
        <w:t>consistently adhere to infection prevention and control practices</w:t>
      </w:r>
      <w:r>
        <w:rPr>
          <w:rFonts w:ascii="Arial" w:hAnsi="Arial" w:cs="Arial"/>
          <w:color w:val="auto"/>
        </w:rPr>
        <w:t xml:space="preserve">. </w:t>
      </w:r>
      <w:r w:rsidRPr="00E95525">
        <w:rPr>
          <w:rFonts w:ascii="Arial" w:hAnsi="Arial" w:cs="Arial"/>
          <w:color w:val="auto"/>
        </w:rPr>
        <w:t xml:space="preserve"> </w:t>
      </w:r>
    </w:p>
    <w:p w14:paraId="543DFF45" w14:textId="6BAC923E" w:rsidR="00CA6324" w:rsidRPr="00CA6324" w:rsidRDefault="00CA6324" w:rsidP="00665429">
      <w:pPr>
        <w:pStyle w:val="ListBullet"/>
        <w:spacing w:before="0" w:after="120" w:line="22" w:lineRule="atLeast"/>
        <w:ind w:left="425" w:hanging="425"/>
        <w:rPr>
          <w:rFonts w:ascii="Arial" w:hAnsi="Arial" w:cs="Arial"/>
        </w:rPr>
      </w:pPr>
      <w:r w:rsidRPr="00CA6324">
        <w:rPr>
          <w:rFonts w:ascii="Arial" w:hAnsi="Arial" w:cs="Arial"/>
        </w:rPr>
        <w:t>Ensure procedures to minimise the spread of infection and promote appropriate prescribing and usage of antibiotics are consistently followed.</w:t>
      </w:r>
    </w:p>
    <w:p w14:paraId="1AB2239E" w14:textId="16D640DB" w:rsidR="00C60D3E" w:rsidRPr="00996FAF" w:rsidRDefault="00655E1F" w:rsidP="0036130C">
      <w:pPr>
        <w:pStyle w:val="NormalArial"/>
      </w:pPr>
      <w:r w:rsidRPr="00996FAF">
        <w:br w:type="page"/>
      </w:r>
    </w:p>
    <w:p w14:paraId="680C3938" w14:textId="77777777" w:rsidR="00C60D3E" w:rsidRPr="00996FAF" w:rsidRDefault="00655E1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40816" w14:paraId="27A59E3E" w14:textId="77777777" w:rsidTr="005468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7FC0B89" w14:textId="77777777" w:rsidR="00C60D3E" w:rsidRPr="00996FAF" w:rsidRDefault="00655E1F"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B5359B7" w14:textId="77777777" w:rsidR="00C60D3E" w:rsidRPr="00996FAF" w:rsidRDefault="00C60D3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40816" w14:paraId="538DAEFC" w14:textId="77777777" w:rsidTr="00E408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01067F" w14:textId="77777777" w:rsidR="00C60D3E" w:rsidRPr="00996FAF" w:rsidRDefault="00655E1F"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26313E0" w14:textId="77777777" w:rsidR="00C60D3E" w:rsidRPr="00996FAF" w:rsidRDefault="00655E1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DFE34C4" w14:textId="77777777" w:rsidR="00C60D3E" w:rsidRPr="00996FAF" w:rsidRDefault="00655E1F"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C3B2C7B" w14:textId="77777777" w:rsidR="00C60D3E" w:rsidRPr="00996FAF" w:rsidRDefault="00655E1F"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5262606" w14:textId="4BD46182" w:rsidR="00C60D3E" w:rsidRPr="00996FAF" w:rsidRDefault="001B46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4414937"/>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DE2149">
                  <w:rPr>
                    <w:rFonts w:ascii="Arial" w:hAnsi="Arial" w:cs="Arial"/>
                    <w:color w:val="auto"/>
                  </w:rPr>
                  <w:t>Not Compliant</w:t>
                </w:r>
              </w:sdtContent>
            </w:sdt>
          </w:p>
        </w:tc>
      </w:tr>
    </w:tbl>
    <w:p w14:paraId="7D7EEEA8" w14:textId="77777777" w:rsidR="00C60D3E" w:rsidRDefault="00655E1F" w:rsidP="00D87E7C">
      <w:pPr>
        <w:pStyle w:val="Heading20"/>
      </w:pPr>
      <w:r w:rsidRPr="00996FAF">
        <w:t>Findings</w:t>
      </w:r>
    </w:p>
    <w:p w14:paraId="38B7F678" w14:textId="219F3863" w:rsidR="00935BA9" w:rsidRDefault="0054688C" w:rsidP="0036130C">
      <w:pPr>
        <w:pStyle w:val="NormalArial"/>
        <w:rPr>
          <w:color w:val="auto"/>
        </w:rPr>
      </w:pPr>
      <w:r>
        <w:rPr>
          <w:color w:val="auto"/>
        </w:rPr>
        <w:t>T</w:t>
      </w:r>
      <w:r w:rsidRPr="00470929">
        <w:rPr>
          <w:color w:val="auto"/>
        </w:rPr>
        <w:t>he service ha</w:t>
      </w:r>
      <w:r w:rsidR="00C45A2A">
        <w:rPr>
          <w:color w:val="auto"/>
        </w:rPr>
        <w:t>s</w:t>
      </w:r>
      <w:r w:rsidRPr="00470929">
        <w:rPr>
          <w:color w:val="auto"/>
        </w:rPr>
        <w:t xml:space="preserve"> systems in place to manage an outbreak and minimise infection related risks</w:t>
      </w:r>
      <w:r>
        <w:rPr>
          <w:color w:val="auto"/>
        </w:rPr>
        <w:t>, h</w:t>
      </w:r>
      <w:r w:rsidRPr="00470929">
        <w:rPr>
          <w:color w:val="auto"/>
        </w:rPr>
        <w:t xml:space="preserve">owever practices in place to minimise the spread of infection and promote appropriate prescribing and usage of antibiotics were not </w:t>
      </w:r>
      <w:r w:rsidR="003B188C">
        <w:rPr>
          <w:color w:val="auto"/>
        </w:rPr>
        <w:t>consistently</w:t>
      </w:r>
      <w:r w:rsidRPr="00470929">
        <w:rPr>
          <w:color w:val="auto"/>
        </w:rPr>
        <w:t xml:space="preserve"> followed. Consumers and</w:t>
      </w:r>
      <w:r>
        <w:rPr>
          <w:color w:val="auto"/>
        </w:rPr>
        <w:t>/or</w:t>
      </w:r>
      <w:r w:rsidRPr="00470929">
        <w:rPr>
          <w:color w:val="auto"/>
        </w:rPr>
        <w:t xml:space="preserve"> representatives provided negative feedback </w:t>
      </w:r>
      <w:r>
        <w:rPr>
          <w:color w:val="auto"/>
        </w:rPr>
        <w:t xml:space="preserve">in relation </w:t>
      </w:r>
      <w:r w:rsidRPr="00470929">
        <w:rPr>
          <w:color w:val="auto"/>
        </w:rPr>
        <w:t>t</w:t>
      </w:r>
      <w:r>
        <w:rPr>
          <w:color w:val="auto"/>
        </w:rPr>
        <w:t>o</w:t>
      </w:r>
      <w:r w:rsidRPr="00470929">
        <w:rPr>
          <w:color w:val="auto"/>
        </w:rPr>
        <w:t xml:space="preserve"> infection control practices at the service. Staff were observed breaching infection control protocols</w:t>
      </w:r>
      <w:r>
        <w:rPr>
          <w:color w:val="auto"/>
        </w:rPr>
        <w:t>, and s</w:t>
      </w:r>
      <w:r w:rsidRPr="00470929">
        <w:rPr>
          <w:color w:val="auto"/>
        </w:rPr>
        <w:t xml:space="preserve">taff knowledge around infection control and antimicrobial stewardship was </w:t>
      </w:r>
      <w:r w:rsidR="005870EA">
        <w:rPr>
          <w:color w:val="auto"/>
        </w:rPr>
        <w:t>in</w:t>
      </w:r>
      <w:r w:rsidRPr="00470929">
        <w:rPr>
          <w:color w:val="auto"/>
        </w:rPr>
        <w:t xml:space="preserve">adequate. </w:t>
      </w:r>
    </w:p>
    <w:p w14:paraId="72742CF4" w14:textId="02DE508B" w:rsidR="00C60D3E" w:rsidRDefault="00935BA9" w:rsidP="0036130C">
      <w:pPr>
        <w:pStyle w:val="NormalArial"/>
      </w:pPr>
      <w:r w:rsidRPr="00E75B21">
        <w:t xml:space="preserve">Review of the </w:t>
      </w:r>
      <w:r>
        <w:t>medication advisory committee</w:t>
      </w:r>
      <w:r w:rsidRPr="00E75B21">
        <w:t xml:space="preserve"> meeting minutes </w:t>
      </w:r>
      <w:r>
        <w:t>identified and an area for development in relation to</w:t>
      </w:r>
      <w:r w:rsidRPr="00E75B21">
        <w:t xml:space="preserve"> </w:t>
      </w:r>
      <w:r>
        <w:t xml:space="preserve">the </w:t>
      </w:r>
      <w:r w:rsidRPr="00E75B21">
        <w:t xml:space="preserve">understanding of the principles of minimisation of infections and antimicrobial stewardship. </w:t>
      </w:r>
    </w:p>
    <w:p w14:paraId="56CC2583" w14:textId="77777777" w:rsidR="005F4027" w:rsidRDefault="005F4027" w:rsidP="005F4027">
      <w:pPr>
        <w:pStyle w:val="NormalArial"/>
      </w:pPr>
      <w:r>
        <w:rPr>
          <w:color w:val="auto"/>
        </w:rPr>
        <w:t xml:space="preserve">The </w:t>
      </w:r>
      <w:r w:rsidRPr="00D7360A">
        <w:rPr>
          <w:color w:val="auto"/>
        </w:rPr>
        <w:t>Approved Provider responded with additional documentation and a comprehensive plan for continuous improvement containing actions</w:t>
      </w:r>
      <w:r>
        <w:t xml:space="preserve"> to address the identified non-compliance. </w:t>
      </w:r>
    </w:p>
    <w:p w14:paraId="70C80407" w14:textId="4B78D812" w:rsidR="005F4027" w:rsidRDefault="005F4027" w:rsidP="005F4027">
      <w:pPr>
        <w:pStyle w:val="NormalArial"/>
        <w:rPr>
          <w:color w:val="auto"/>
        </w:rPr>
      </w:pPr>
      <w:r w:rsidRPr="00776F08">
        <w:rPr>
          <w:color w:val="auto"/>
        </w:rPr>
        <w:t xml:space="preserve">Based on the information provided by the Assessment Team and the Approved Provider, Requirement </w:t>
      </w:r>
      <w:r>
        <w:rPr>
          <w:color w:val="auto"/>
        </w:rPr>
        <w:t>3</w:t>
      </w:r>
      <w:r w:rsidRPr="00776F08">
        <w:rPr>
          <w:color w:val="auto"/>
        </w:rPr>
        <w:t>(3)(</w:t>
      </w:r>
      <w:r>
        <w:rPr>
          <w:color w:val="auto"/>
        </w:rPr>
        <w:t>g</w:t>
      </w:r>
      <w:r w:rsidRPr="00776F08">
        <w:rPr>
          <w:color w:val="auto"/>
        </w:rPr>
        <w:t>) is found Non-compliant.</w:t>
      </w:r>
    </w:p>
    <w:p w14:paraId="25C48CF6" w14:textId="7304377F" w:rsidR="005F4027" w:rsidRDefault="005F4027" w:rsidP="0036130C">
      <w:pPr>
        <w:pStyle w:val="NormalArial"/>
      </w:pPr>
    </w:p>
    <w:p w14:paraId="21472FB3" w14:textId="42FD9DD9" w:rsidR="00935BA9" w:rsidRDefault="00935BA9" w:rsidP="0036130C">
      <w:pPr>
        <w:pStyle w:val="NormalArial"/>
      </w:pPr>
    </w:p>
    <w:p w14:paraId="169D7409" w14:textId="31794DD2" w:rsidR="00935BA9" w:rsidRDefault="00935BA9" w:rsidP="0036130C">
      <w:pPr>
        <w:pStyle w:val="NormalArial"/>
      </w:pPr>
    </w:p>
    <w:p w14:paraId="15AB2EE2" w14:textId="6332536A" w:rsidR="00935BA9" w:rsidRDefault="00935BA9" w:rsidP="0036130C">
      <w:pPr>
        <w:pStyle w:val="NormalArial"/>
      </w:pPr>
    </w:p>
    <w:p w14:paraId="1CB6F602" w14:textId="32085ECE" w:rsidR="00935BA9" w:rsidRDefault="00935BA9" w:rsidP="0036130C">
      <w:pPr>
        <w:pStyle w:val="NormalArial"/>
      </w:pPr>
    </w:p>
    <w:p w14:paraId="0629C188" w14:textId="0AF236D5" w:rsidR="00935BA9" w:rsidRDefault="00935BA9" w:rsidP="0036130C">
      <w:pPr>
        <w:pStyle w:val="NormalArial"/>
      </w:pPr>
    </w:p>
    <w:p w14:paraId="092E343E" w14:textId="4C96DE1A" w:rsidR="00935BA9" w:rsidRDefault="00935BA9" w:rsidP="0036130C">
      <w:pPr>
        <w:pStyle w:val="NormalArial"/>
      </w:pPr>
    </w:p>
    <w:p w14:paraId="52D37265" w14:textId="14D87C90" w:rsidR="00935BA9" w:rsidRDefault="00935BA9" w:rsidP="0036130C">
      <w:pPr>
        <w:pStyle w:val="NormalArial"/>
      </w:pPr>
    </w:p>
    <w:p w14:paraId="502F5B0E" w14:textId="43C51183" w:rsidR="00935BA9" w:rsidRDefault="00935BA9" w:rsidP="0036130C">
      <w:pPr>
        <w:pStyle w:val="NormalArial"/>
      </w:pPr>
    </w:p>
    <w:p w14:paraId="7A3D97DE" w14:textId="27F81237" w:rsidR="00935BA9" w:rsidRDefault="00935BA9" w:rsidP="0036130C">
      <w:pPr>
        <w:pStyle w:val="NormalArial"/>
      </w:pPr>
    </w:p>
    <w:p w14:paraId="1C12A600" w14:textId="540675EC" w:rsidR="003B188C" w:rsidRDefault="003B188C" w:rsidP="00FC045E">
      <w:pPr>
        <w:pStyle w:val="Heading1"/>
        <w:spacing w:before="120" w:after="240" w:line="22" w:lineRule="atLeast"/>
        <w:rPr>
          <w:rFonts w:ascii="Arial" w:hAnsi="Arial" w:cs="Arial"/>
        </w:rPr>
      </w:pPr>
    </w:p>
    <w:p w14:paraId="16E6B162" w14:textId="2B2FBD7E" w:rsidR="003B188C" w:rsidRDefault="003B188C" w:rsidP="003B188C"/>
    <w:p w14:paraId="618549C9" w14:textId="516C9B01" w:rsidR="003B188C" w:rsidRDefault="003B188C" w:rsidP="003B188C"/>
    <w:p w14:paraId="4E836049" w14:textId="2111B214" w:rsidR="003B188C" w:rsidRDefault="003B188C" w:rsidP="003B188C"/>
    <w:p w14:paraId="3EE96FC6" w14:textId="1C71D5D9" w:rsidR="003B188C" w:rsidRDefault="003B188C" w:rsidP="003B188C"/>
    <w:p w14:paraId="6DED7E14" w14:textId="125E9F0C" w:rsidR="00C60D3E" w:rsidRPr="00996FAF" w:rsidRDefault="00655E1F"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40816" w14:paraId="1AB7B787" w14:textId="77777777" w:rsidTr="003B18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B0AC5C4" w14:textId="77777777" w:rsidR="00C60D3E" w:rsidRPr="00996FAF" w:rsidRDefault="00655E1F"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751DDD2" w14:textId="77777777" w:rsidR="00C60D3E" w:rsidRPr="00996FAF" w:rsidRDefault="00C60D3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40816" w14:paraId="2AE3CA0B" w14:textId="77777777" w:rsidTr="00E408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3D2100" w14:textId="77777777" w:rsidR="00C60D3E" w:rsidRPr="00996FAF" w:rsidRDefault="00655E1F"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F27BC3D" w14:textId="77777777" w:rsidR="00C60D3E" w:rsidRPr="00996FAF" w:rsidRDefault="00655E1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26D55AF" w14:textId="77777777" w:rsidR="00C60D3E" w:rsidRPr="00996FAF" w:rsidRDefault="00655E1F"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77D1F7F" w14:textId="77777777" w:rsidR="00C60D3E" w:rsidRPr="00996FAF" w:rsidRDefault="00655E1F"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62E2DF8" w14:textId="77777777" w:rsidR="00C60D3E" w:rsidRPr="00996FAF" w:rsidRDefault="00655E1F"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4A64CF8" w14:textId="77777777" w:rsidR="00C60D3E" w:rsidRPr="00996FAF" w:rsidRDefault="001B46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829697"/>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655E1F" w:rsidRPr="00ED7F2E">
                  <w:rPr>
                    <w:rFonts w:ascii="Arial" w:hAnsi="Arial" w:cs="Arial"/>
                  </w:rPr>
                  <w:t>Compliant</w:t>
                </w:r>
              </w:sdtContent>
            </w:sdt>
          </w:p>
        </w:tc>
      </w:tr>
    </w:tbl>
    <w:p w14:paraId="277663E2" w14:textId="77777777" w:rsidR="00C60D3E" w:rsidRDefault="00655E1F" w:rsidP="00D87E7C">
      <w:pPr>
        <w:pStyle w:val="Heading20"/>
      </w:pPr>
      <w:r w:rsidRPr="00996FAF">
        <w:t>Findings</w:t>
      </w:r>
    </w:p>
    <w:p w14:paraId="28AC18C1" w14:textId="35E183D6" w:rsidR="00C60D3E" w:rsidRDefault="003B188C" w:rsidP="003B188C">
      <w:pPr>
        <w:pStyle w:val="NormalArial"/>
        <w:rPr>
          <w:color w:val="auto"/>
        </w:rPr>
      </w:pPr>
      <w:r w:rsidRPr="002173FE">
        <w:rPr>
          <w:color w:val="auto"/>
        </w:rPr>
        <w:t>The service demonstrated it enable</w:t>
      </w:r>
      <w:r w:rsidR="007D017E">
        <w:rPr>
          <w:color w:val="auto"/>
        </w:rPr>
        <w:t>s</w:t>
      </w:r>
      <w:r w:rsidRPr="002173FE">
        <w:rPr>
          <w:color w:val="auto"/>
        </w:rPr>
        <w:t xml:space="preserve"> consumers to participate in the community, both within the service and in the broader community, to have social and personal relationships, and do things of interest to them. Consumers and</w:t>
      </w:r>
      <w:r w:rsidR="007D017E">
        <w:rPr>
          <w:color w:val="auto"/>
        </w:rPr>
        <w:t>/or</w:t>
      </w:r>
      <w:r w:rsidRPr="002173FE">
        <w:rPr>
          <w:color w:val="auto"/>
        </w:rPr>
        <w:t xml:space="preserve"> representatives </w:t>
      </w:r>
      <w:r w:rsidR="007D017E">
        <w:rPr>
          <w:color w:val="auto"/>
        </w:rPr>
        <w:t>c</w:t>
      </w:r>
      <w:r w:rsidRPr="002173FE">
        <w:rPr>
          <w:color w:val="auto"/>
        </w:rPr>
        <w:t>onfirmed this</w:t>
      </w:r>
      <w:r w:rsidR="007D017E">
        <w:rPr>
          <w:color w:val="auto"/>
        </w:rPr>
        <w:t xml:space="preserve"> was occurring</w:t>
      </w:r>
      <w:r w:rsidRPr="002173FE">
        <w:rPr>
          <w:color w:val="auto"/>
        </w:rPr>
        <w:t>.</w:t>
      </w:r>
      <w:r w:rsidR="007D017E">
        <w:rPr>
          <w:color w:val="auto"/>
        </w:rPr>
        <w:t xml:space="preserve"> </w:t>
      </w:r>
      <w:r w:rsidRPr="0047423B">
        <w:rPr>
          <w:color w:val="auto"/>
        </w:rPr>
        <w:t>Staff and management explained ways in which they support consumers to participate in their community, both within and outside the organisation’s service environment</w:t>
      </w:r>
      <w:r w:rsidR="007D017E">
        <w:rPr>
          <w:color w:val="auto"/>
        </w:rPr>
        <w:t>.</w:t>
      </w:r>
    </w:p>
    <w:p w14:paraId="3B0C67F9" w14:textId="676B82DF" w:rsidR="007D017E" w:rsidRDefault="007D017E" w:rsidP="003B188C">
      <w:pPr>
        <w:pStyle w:val="NormalArial"/>
        <w:rPr>
          <w:color w:val="auto"/>
        </w:rPr>
      </w:pPr>
      <w:r>
        <w:rPr>
          <w:color w:val="auto"/>
        </w:rPr>
        <w:t xml:space="preserve">The </w:t>
      </w:r>
      <w:r w:rsidRPr="00BB387A">
        <w:rPr>
          <w:color w:val="auto"/>
        </w:rPr>
        <w:t>service has a lifestyle program with a range of group activities which include exercises, bingo, quizzes, bus outings, entertainers, music therapy, church services, cultural days, special events, balloon tennis, happy hour, movies, garden walks, and interactive games. The lifestyle team produce a monthly calendar of activities which is distributed to consumers. A separate program is prepared for consumers living in the memory support unit, which is better suited to their needs and abilities</w:t>
      </w:r>
      <w:r>
        <w:rPr>
          <w:color w:val="auto"/>
        </w:rPr>
        <w:t>.</w:t>
      </w:r>
    </w:p>
    <w:p w14:paraId="22888F0A" w14:textId="11C8C2B8" w:rsidR="007D017E" w:rsidRDefault="007D017E" w:rsidP="003B188C">
      <w:pPr>
        <w:pStyle w:val="NormalArial"/>
        <w:rPr>
          <w:color w:val="auto"/>
        </w:rPr>
      </w:pPr>
      <w:r>
        <w:rPr>
          <w:color w:val="auto"/>
        </w:rPr>
        <w:t xml:space="preserve">The </w:t>
      </w:r>
      <w:r w:rsidRPr="0000409F">
        <w:rPr>
          <w:color w:val="auto"/>
        </w:rPr>
        <w:t>recreational activities officers explained how they support individuals who choose not to participate in the group activities or have interests that are not included in the program. This would normally involve supplying resources for the consumer and providing one-to-one time to assist the consumers in their special interest</w:t>
      </w:r>
      <w:r>
        <w:rPr>
          <w:color w:val="auto"/>
        </w:rPr>
        <w:t>.</w:t>
      </w:r>
    </w:p>
    <w:p w14:paraId="1B7D71FC" w14:textId="0E82BCB6" w:rsidR="007D017E" w:rsidRPr="002D6BAA" w:rsidRDefault="007D017E" w:rsidP="007D017E">
      <w:pPr>
        <w:pStyle w:val="NormalArial"/>
        <w:rPr>
          <w:color w:val="auto"/>
        </w:rPr>
      </w:pPr>
      <w:r w:rsidRPr="002D6BAA">
        <w:rPr>
          <w:color w:val="auto"/>
        </w:rPr>
        <w:t xml:space="preserve">Lifestyle assessments and care plans are reviewed and updated for consumers in the electronic care documentation system. A review of consumers files showed they are individualised and cater to consumer needs and preferences. Lifestyle staff could describe the individual needs and preferences of consumers and the strategies they use to support them. </w:t>
      </w:r>
    </w:p>
    <w:p w14:paraId="5EF159C6" w14:textId="4E6939B3" w:rsidR="005F4027" w:rsidRDefault="005F4027" w:rsidP="005F4027">
      <w:pPr>
        <w:pStyle w:val="NormalArial"/>
        <w:rPr>
          <w:color w:val="auto"/>
        </w:rPr>
      </w:pPr>
      <w:r w:rsidRPr="00776F08">
        <w:rPr>
          <w:color w:val="auto"/>
        </w:rPr>
        <w:t xml:space="preserve">Based on the information provided by the Assessment Team and the Approved Provider, Requirement </w:t>
      </w:r>
      <w:r>
        <w:rPr>
          <w:color w:val="auto"/>
        </w:rPr>
        <w:t>4</w:t>
      </w:r>
      <w:r w:rsidRPr="00776F08">
        <w:rPr>
          <w:color w:val="auto"/>
        </w:rPr>
        <w:t>(3)(</w:t>
      </w:r>
      <w:r>
        <w:rPr>
          <w:color w:val="auto"/>
        </w:rPr>
        <w:t>c</w:t>
      </w:r>
      <w:r w:rsidRPr="00776F08">
        <w:rPr>
          <w:color w:val="auto"/>
        </w:rPr>
        <w:t xml:space="preserve">) is found </w:t>
      </w:r>
      <w:r>
        <w:rPr>
          <w:color w:val="auto"/>
        </w:rPr>
        <w:t>C</w:t>
      </w:r>
      <w:r w:rsidRPr="00776F08">
        <w:rPr>
          <w:color w:val="auto"/>
        </w:rPr>
        <w:t>ompliant.</w:t>
      </w:r>
    </w:p>
    <w:p w14:paraId="5DE2CC28" w14:textId="77777777" w:rsidR="007D017E" w:rsidRPr="007D017E" w:rsidRDefault="007D017E" w:rsidP="003B188C">
      <w:pPr>
        <w:pStyle w:val="NormalArial"/>
        <w:rPr>
          <w:color w:val="auto"/>
        </w:rPr>
      </w:pPr>
    </w:p>
    <w:sectPr w:rsidR="007D017E" w:rsidRPr="007D017E"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0A8B1" w14:textId="77777777" w:rsidR="00645D89" w:rsidRDefault="00645D89">
      <w:pPr>
        <w:spacing w:after="0"/>
      </w:pPr>
      <w:r>
        <w:separator/>
      </w:r>
    </w:p>
  </w:endnote>
  <w:endnote w:type="continuationSeparator" w:id="0">
    <w:p w14:paraId="1FB50C17" w14:textId="77777777" w:rsidR="00645D89" w:rsidRDefault="00645D8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04F02" w14:textId="77777777" w:rsidR="00C60D3E" w:rsidRPr="00DF37F2" w:rsidRDefault="00655E1F"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The Royce Manor</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E73D645" w14:textId="77777777" w:rsidR="00C60D3E" w:rsidRPr="00DF37F2" w:rsidRDefault="00655E1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0938</w:t>
    </w:r>
    <w:bookmarkEnd w:id="1"/>
    <w:r w:rsidRPr="00DF37F2">
      <w:rPr>
        <w:rStyle w:val="FooterBold"/>
        <w:rFonts w:ascii="Arial" w:hAnsi="Arial"/>
        <w:b w:val="0"/>
      </w:rPr>
      <w:tab/>
      <w:t xml:space="preserve">OFFICIAL: Sensitive </w:t>
    </w:r>
  </w:p>
  <w:p w14:paraId="4CEFE70A" w14:textId="77777777" w:rsidR="00C60D3E" w:rsidRPr="00DF37F2" w:rsidRDefault="00655E1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D5C6F" w14:textId="77777777" w:rsidR="00C60D3E" w:rsidRDefault="00C60D3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F6AA1" w14:textId="77777777" w:rsidR="00645D89" w:rsidRDefault="00645D89" w:rsidP="00D71F88">
      <w:pPr>
        <w:spacing w:after="0"/>
      </w:pPr>
      <w:r>
        <w:separator/>
      </w:r>
    </w:p>
  </w:footnote>
  <w:footnote w:type="continuationSeparator" w:id="0">
    <w:p w14:paraId="2BB2062E" w14:textId="77777777" w:rsidR="00645D89" w:rsidRDefault="00645D89" w:rsidP="00D71F88">
      <w:pPr>
        <w:spacing w:after="0"/>
      </w:pPr>
      <w:r>
        <w:continuationSeparator/>
      </w:r>
    </w:p>
  </w:footnote>
  <w:footnote w:id="1">
    <w:p w14:paraId="2F79E53C" w14:textId="0F2BAC8D" w:rsidR="00C60D3E" w:rsidRDefault="00655E1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50474">
        <w:rPr>
          <w:rFonts w:ascii="Arial" w:hAnsi="Arial" w:cs="Arial"/>
          <w:color w:val="auto"/>
          <w:sz w:val="20"/>
          <w:szCs w:val="20"/>
        </w:rPr>
        <w:t>section 68A</w:t>
      </w:r>
      <w:r w:rsidRPr="00850474">
        <w:rPr>
          <w:rFonts w:ascii="Arial" w:hAnsi="Arial" w:cs="Arial"/>
          <w:b/>
          <w:color w:val="auto"/>
          <w:sz w:val="20"/>
          <w:szCs w:val="20"/>
        </w:rPr>
        <w:t xml:space="preserve"> </w:t>
      </w:r>
      <w:r w:rsidRPr="00850474">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725BFD18" w14:textId="77777777" w:rsidR="00C60D3E" w:rsidRDefault="00C60D3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0E2E0" w14:textId="77777777" w:rsidR="00C60D3E" w:rsidRDefault="00655E1F">
    <w:pPr>
      <w:pStyle w:val="Header"/>
    </w:pPr>
    <w:r>
      <w:rPr>
        <w:noProof/>
        <w:color w:val="2B579A"/>
        <w:shd w:val="clear" w:color="auto" w:fill="E6E6E6"/>
        <w:lang w:val="en-US"/>
      </w:rPr>
      <w:drawing>
        <wp:anchor distT="0" distB="0" distL="114300" distR="114300" simplePos="0" relativeHeight="251658241" behindDoc="1" locked="0" layoutInCell="1" allowOverlap="1" wp14:anchorId="0A36C1B8" wp14:editId="71B25AE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EFA82" w14:textId="77777777" w:rsidR="00C60D3E" w:rsidRDefault="00655E1F">
    <w:pPr>
      <w:pStyle w:val="Header"/>
    </w:pPr>
    <w:r>
      <w:rPr>
        <w:noProof/>
      </w:rPr>
      <w:drawing>
        <wp:anchor distT="0" distB="0" distL="114300" distR="114300" simplePos="0" relativeHeight="251658240" behindDoc="0" locked="0" layoutInCell="1" allowOverlap="1" wp14:anchorId="625720F2" wp14:editId="4397BEA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9A82916">
      <w:start w:val="1"/>
      <w:numFmt w:val="lowerRoman"/>
      <w:lvlText w:val="(%1)"/>
      <w:lvlJc w:val="left"/>
      <w:pPr>
        <w:ind w:left="1080" w:hanging="720"/>
      </w:pPr>
      <w:rPr>
        <w:rFonts w:hint="default"/>
      </w:rPr>
    </w:lvl>
    <w:lvl w:ilvl="1" w:tplc="8D6849DA" w:tentative="1">
      <w:start w:val="1"/>
      <w:numFmt w:val="lowerLetter"/>
      <w:lvlText w:val="%2."/>
      <w:lvlJc w:val="left"/>
      <w:pPr>
        <w:ind w:left="1440" w:hanging="360"/>
      </w:pPr>
    </w:lvl>
    <w:lvl w:ilvl="2" w:tplc="BEECE90A" w:tentative="1">
      <w:start w:val="1"/>
      <w:numFmt w:val="lowerRoman"/>
      <w:lvlText w:val="%3."/>
      <w:lvlJc w:val="right"/>
      <w:pPr>
        <w:ind w:left="2160" w:hanging="180"/>
      </w:pPr>
    </w:lvl>
    <w:lvl w:ilvl="3" w:tplc="BBCAE08A" w:tentative="1">
      <w:start w:val="1"/>
      <w:numFmt w:val="decimal"/>
      <w:lvlText w:val="%4."/>
      <w:lvlJc w:val="left"/>
      <w:pPr>
        <w:ind w:left="2880" w:hanging="360"/>
      </w:pPr>
    </w:lvl>
    <w:lvl w:ilvl="4" w:tplc="CDBADBBC" w:tentative="1">
      <w:start w:val="1"/>
      <w:numFmt w:val="lowerLetter"/>
      <w:lvlText w:val="%5."/>
      <w:lvlJc w:val="left"/>
      <w:pPr>
        <w:ind w:left="3600" w:hanging="360"/>
      </w:pPr>
    </w:lvl>
    <w:lvl w:ilvl="5" w:tplc="74D4671C" w:tentative="1">
      <w:start w:val="1"/>
      <w:numFmt w:val="lowerRoman"/>
      <w:lvlText w:val="%6."/>
      <w:lvlJc w:val="right"/>
      <w:pPr>
        <w:ind w:left="4320" w:hanging="180"/>
      </w:pPr>
    </w:lvl>
    <w:lvl w:ilvl="6" w:tplc="08F4CA3C" w:tentative="1">
      <w:start w:val="1"/>
      <w:numFmt w:val="decimal"/>
      <w:lvlText w:val="%7."/>
      <w:lvlJc w:val="left"/>
      <w:pPr>
        <w:ind w:left="5040" w:hanging="360"/>
      </w:pPr>
    </w:lvl>
    <w:lvl w:ilvl="7" w:tplc="FA0C3AAC" w:tentative="1">
      <w:start w:val="1"/>
      <w:numFmt w:val="lowerLetter"/>
      <w:lvlText w:val="%8."/>
      <w:lvlJc w:val="left"/>
      <w:pPr>
        <w:ind w:left="5760" w:hanging="360"/>
      </w:pPr>
    </w:lvl>
    <w:lvl w:ilvl="8" w:tplc="6728E68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F58170A">
      <w:start w:val="1"/>
      <w:numFmt w:val="lowerRoman"/>
      <w:lvlText w:val="(%1)"/>
      <w:lvlJc w:val="left"/>
      <w:pPr>
        <w:ind w:left="1080" w:hanging="720"/>
      </w:pPr>
      <w:rPr>
        <w:rFonts w:hint="default"/>
      </w:rPr>
    </w:lvl>
    <w:lvl w:ilvl="1" w:tplc="287225D4" w:tentative="1">
      <w:start w:val="1"/>
      <w:numFmt w:val="lowerLetter"/>
      <w:lvlText w:val="%2."/>
      <w:lvlJc w:val="left"/>
      <w:pPr>
        <w:ind w:left="1440" w:hanging="360"/>
      </w:pPr>
    </w:lvl>
    <w:lvl w:ilvl="2" w:tplc="A4EA1488" w:tentative="1">
      <w:start w:val="1"/>
      <w:numFmt w:val="lowerRoman"/>
      <w:lvlText w:val="%3."/>
      <w:lvlJc w:val="right"/>
      <w:pPr>
        <w:ind w:left="2160" w:hanging="180"/>
      </w:pPr>
    </w:lvl>
    <w:lvl w:ilvl="3" w:tplc="FECEA7E6" w:tentative="1">
      <w:start w:val="1"/>
      <w:numFmt w:val="decimal"/>
      <w:lvlText w:val="%4."/>
      <w:lvlJc w:val="left"/>
      <w:pPr>
        <w:ind w:left="2880" w:hanging="360"/>
      </w:pPr>
    </w:lvl>
    <w:lvl w:ilvl="4" w:tplc="8F1A3D3A" w:tentative="1">
      <w:start w:val="1"/>
      <w:numFmt w:val="lowerLetter"/>
      <w:lvlText w:val="%5."/>
      <w:lvlJc w:val="left"/>
      <w:pPr>
        <w:ind w:left="3600" w:hanging="360"/>
      </w:pPr>
    </w:lvl>
    <w:lvl w:ilvl="5" w:tplc="3E4EAFCA" w:tentative="1">
      <w:start w:val="1"/>
      <w:numFmt w:val="lowerRoman"/>
      <w:lvlText w:val="%6."/>
      <w:lvlJc w:val="right"/>
      <w:pPr>
        <w:ind w:left="4320" w:hanging="180"/>
      </w:pPr>
    </w:lvl>
    <w:lvl w:ilvl="6" w:tplc="75B07F6A" w:tentative="1">
      <w:start w:val="1"/>
      <w:numFmt w:val="decimal"/>
      <w:lvlText w:val="%7."/>
      <w:lvlJc w:val="left"/>
      <w:pPr>
        <w:ind w:left="5040" w:hanging="360"/>
      </w:pPr>
    </w:lvl>
    <w:lvl w:ilvl="7" w:tplc="7E1803A8" w:tentative="1">
      <w:start w:val="1"/>
      <w:numFmt w:val="lowerLetter"/>
      <w:lvlText w:val="%8."/>
      <w:lvlJc w:val="left"/>
      <w:pPr>
        <w:ind w:left="5760" w:hanging="360"/>
      </w:pPr>
    </w:lvl>
    <w:lvl w:ilvl="8" w:tplc="ABF2F2E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AF6F948">
      <w:start w:val="1"/>
      <w:numFmt w:val="lowerRoman"/>
      <w:lvlText w:val="(%1)"/>
      <w:lvlJc w:val="left"/>
      <w:pPr>
        <w:ind w:left="1080" w:hanging="720"/>
      </w:pPr>
      <w:rPr>
        <w:rFonts w:hint="default"/>
      </w:rPr>
    </w:lvl>
    <w:lvl w:ilvl="1" w:tplc="038EC65A" w:tentative="1">
      <w:start w:val="1"/>
      <w:numFmt w:val="lowerLetter"/>
      <w:lvlText w:val="%2."/>
      <w:lvlJc w:val="left"/>
      <w:pPr>
        <w:ind w:left="1440" w:hanging="360"/>
      </w:pPr>
    </w:lvl>
    <w:lvl w:ilvl="2" w:tplc="FE2A5610" w:tentative="1">
      <w:start w:val="1"/>
      <w:numFmt w:val="lowerRoman"/>
      <w:lvlText w:val="%3."/>
      <w:lvlJc w:val="right"/>
      <w:pPr>
        <w:ind w:left="2160" w:hanging="180"/>
      </w:pPr>
    </w:lvl>
    <w:lvl w:ilvl="3" w:tplc="399EAFDA" w:tentative="1">
      <w:start w:val="1"/>
      <w:numFmt w:val="decimal"/>
      <w:lvlText w:val="%4."/>
      <w:lvlJc w:val="left"/>
      <w:pPr>
        <w:ind w:left="2880" w:hanging="360"/>
      </w:pPr>
    </w:lvl>
    <w:lvl w:ilvl="4" w:tplc="F27AD3C4" w:tentative="1">
      <w:start w:val="1"/>
      <w:numFmt w:val="lowerLetter"/>
      <w:lvlText w:val="%5."/>
      <w:lvlJc w:val="left"/>
      <w:pPr>
        <w:ind w:left="3600" w:hanging="360"/>
      </w:pPr>
    </w:lvl>
    <w:lvl w:ilvl="5" w:tplc="A7866132" w:tentative="1">
      <w:start w:val="1"/>
      <w:numFmt w:val="lowerRoman"/>
      <w:lvlText w:val="%6."/>
      <w:lvlJc w:val="right"/>
      <w:pPr>
        <w:ind w:left="4320" w:hanging="180"/>
      </w:pPr>
    </w:lvl>
    <w:lvl w:ilvl="6" w:tplc="4878AB82" w:tentative="1">
      <w:start w:val="1"/>
      <w:numFmt w:val="decimal"/>
      <w:lvlText w:val="%7."/>
      <w:lvlJc w:val="left"/>
      <w:pPr>
        <w:ind w:left="5040" w:hanging="360"/>
      </w:pPr>
    </w:lvl>
    <w:lvl w:ilvl="7" w:tplc="408A3E5E" w:tentative="1">
      <w:start w:val="1"/>
      <w:numFmt w:val="lowerLetter"/>
      <w:lvlText w:val="%8."/>
      <w:lvlJc w:val="left"/>
      <w:pPr>
        <w:ind w:left="5760" w:hanging="360"/>
      </w:pPr>
    </w:lvl>
    <w:lvl w:ilvl="8" w:tplc="FCC260C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DB6CC98">
      <w:start w:val="1"/>
      <w:numFmt w:val="bullet"/>
      <w:lvlText w:val=""/>
      <w:lvlJc w:val="left"/>
      <w:pPr>
        <w:ind w:left="720" w:hanging="360"/>
      </w:pPr>
      <w:rPr>
        <w:rFonts w:ascii="Symbol" w:hAnsi="Symbol" w:hint="default"/>
        <w:color w:val="auto"/>
        <w:sz w:val="24"/>
        <w:szCs w:val="24"/>
      </w:rPr>
    </w:lvl>
    <w:lvl w:ilvl="1" w:tplc="7C3C82BC" w:tentative="1">
      <w:start w:val="1"/>
      <w:numFmt w:val="bullet"/>
      <w:lvlText w:val="o"/>
      <w:lvlJc w:val="left"/>
      <w:pPr>
        <w:ind w:left="1440" w:hanging="360"/>
      </w:pPr>
      <w:rPr>
        <w:rFonts w:ascii="Courier New" w:hAnsi="Courier New" w:cs="Courier New" w:hint="default"/>
      </w:rPr>
    </w:lvl>
    <w:lvl w:ilvl="2" w:tplc="0862F768" w:tentative="1">
      <w:start w:val="1"/>
      <w:numFmt w:val="bullet"/>
      <w:lvlText w:val=""/>
      <w:lvlJc w:val="left"/>
      <w:pPr>
        <w:ind w:left="2160" w:hanging="360"/>
      </w:pPr>
      <w:rPr>
        <w:rFonts w:ascii="Wingdings" w:hAnsi="Wingdings" w:hint="default"/>
      </w:rPr>
    </w:lvl>
    <w:lvl w:ilvl="3" w:tplc="14383090" w:tentative="1">
      <w:start w:val="1"/>
      <w:numFmt w:val="bullet"/>
      <w:lvlText w:val=""/>
      <w:lvlJc w:val="left"/>
      <w:pPr>
        <w:ind w:left="2880" w:hanging="360"/>
      </w:pPr>
      <w:rPr>
        <w:rFonts w:ascii="Symbol" w:hAnsi="Symbol" w:hint="default"/>
      </w:rPr>
    </w:lvl>
    <w:lvl w:ilvl="4" w:tplc="59DCA6FA" w:tentative="1">
      <w:start w:val="1"/>
      <w:numFmt w:val="bullet"/>
      <w:lvlText w:val="o"/>
      <w:lvlJc w:val="left"/>
      <w:pPr>
        <w:ind w:left="3600" w:hanging="360"/>
      </w:pPr>
      <w:rPr>
        <w:rFonts w:ascii="Courier New" w:hAnsi="Courier New" w:cs="Courier New" w:hint="default"/>
      </w:rPr>
    </w:lvl>
    <w:lvl w:ilvl="5" w:tplc="3822C962" w:tentative="1">
      <w:start w:val="1"/>
      <w:numFmt w:val="bullet"/>
      <w:lvlText w:val=""/>
      <w:lvlJc w:val="left"/>
      <w:pPr>
        <w:ind w:left="4320" w:hanging="360"/>
      </w:pPr>
      <w:rPr>
        <w:rFonts w:ascii="Wingdings" w:hAnsi="Wingdings" w:hint="default"/>
      </w:rPr>
    </w:lvl>
    <w:lvl w:ilvl="6" w:tplc="5FFA8072" w:tentative="1">
      <w:start w:val="1"/>
      <w:numFmt w:val="bullet"/>
      <w:lvlText w:val=""/>
      <w:lvlJc w:val="left"/>
      <w:pPr>
        <w:ind w:left="5040" w:hanging="360"/>
      </w:pPr>
      <w:rPr>
        <w:rFonts w:ascii="Symbol" w:hAnsi="Symbol" w:hint="default"/>
      </w:rPr>
    </w:lvl>
    <w:lvl w:ilvl="7" w:tplc="F2B0FE74" w:tentative="1">
      <w:start w:val="1"/>
      <w:numFmt w:val="bullet"/>
      <w:lvlText w:val="o"/>
      <w:lvlJc w:val="left"/>
      <w:pPr>
        <w:ind w:left="5760" w:hanging="360"/>
      </w:pPr>
      <w:rPr>
        <w:rFonts w:ascii="Courier New" w:hAnsi="Courier New" w:cs="Courier New" w:hint="default"/>
      </w:rPr>
    </w:lvl>
    <w:lvl w:ilvl="8" w:tplc="2B3AD6C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9F8AF2A">
      <w:start w:val="1"/>
      <w:numFmt w:val="lowerRoman"/>
      <w:lvlText w:val="(%1)"/>
      <w:lvlJc w:val="left"/>
      <w:pPr>
        <w:ind w:left="1080" w:hanging="720"/>
      </w:pPr>
      <w:rPr>
        <w:rFonts w:hint="default"/>
      </w:rPr>
    </w:lvl>
    <w:lvl w:ilvl="1" w:tplc="73CE432C" w:tentative="1">
      <w:start w:val="1"/>
      <w:numFmt w:val="lowerLetter"/>
      <w:lvlText w:val="%2."/>
      <w:lvlJc w:val="left"/>
      <w:pPr>
        <w:ind w:left="1440" w:hanging="360"/>
      </w:pPr>
    </w:lvl>
    <w:lvl w:ilvl="2" w:tplc="594E9296" w:tentative="1">
      <w:start w:val="1"/>
      <w:numFmt w:val="lowerRoman"/>
      <w:lvlText w:val="%3."/>
      <w:lvlJc w:val="right"/>
      <w:pPr>
        <w:ind w:left="2160" w:hanging="180"/>
      </w:pPr>
    </w:lvl>
    <w:lvl w:ilvl="3" w:tplc="F22E8236" w:tentative="1">
      <w:start w:val="1"/>
      <w:numFmt w:val="decimal"/>
      <w:lvlText w:val="%4."/>
      <w:lvlJc w:val="left"/>
      <w:pPr>
        <w:ind w:left="2880" w:hanging="360"/>
      </w:pPr>
    </w:lvl>
    <w:lvl w:ilvl="4" w:tplc="BE344ED8" w:tentative="1">
      <w:start w:val="1"/>
      <w:numFmt w:val="lowerLetter"/>
      <w:lvlText w:val="%5."/>
      <w:lvlJc w:val="left"/>
      <w:pPr>
        <w:ind w:left="3600" w:hanging="360"/>
      </w:pPr>
    </w:lvl>
    <w:lvl w:ilvl="5" w:tplc="3002284A" w:tentative="1">
      <w:start w:val="1"/>
      <w:numFmt w:val="lowerRoman"/>
      <w:lvlText w:val="%6."/>
      <w:lvlJc w:val="right"/>
      <w:pPr>
        <w:ind w:left="4320" w:hanging="180"/>
      </w:pPr>
    </w:lvl>
    <w:lvl w:ilvl="6" w:tplc="FC6660B6" w:tentative="1">
      <w:start w:val="1"/>
      <w:numFmt w:val="decimal"/>
      <w:lvlText w:val="%7."/>
      <w:lvlJc w:val="left"/>
      <w:pPr>
        <w:ind w:left="5040" w:hanging="360"/>
      </w:pPr>
    </w:lvl>
    <w:lvl w:ilvl="7" w:tplc="85C8ED5A" w:tentative="1">
      <w:start w:val="1"/>
      <w:numFmt w:val="lowerLetter"/>
      <w:lvlText w:val="%8."/>
      <w:lvlJc w:val="left"/>
      <w:pPr>
        <w:ind w:left="5760" w:hanging="360"/>
      </w:pPr>
    </w:lvl>
    <w:lvl w:ilvl="8" w:tplc="59E63E6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ABC33FE">
      <w:start w:val="1"/>
      <w:numFmt w:val="lowerRoman"/>
      <w:lvlText w:val="(%1)"/>
      <w:lvlJc w:val="left"/>
      <w:pPr>
        <w:ind w:left="1080" w:hanging="720"/>
      </w:pPr>
      <w:rPr>
        <w:rFonts w:hint="default"/>
      </w:rPr>
    </w:lvl>
    <w:lvl w:ilvl="1" w:tplc="DDE08D1A" w:tentative="1">
      <w:start w:val="1"/>
      <w:numFmt w:val="lowerLetter"/>
      <w:lvlText w:val="%2."/>
      <w:lvlJc w:val="left"/>
      <w:pPr>
        <w:ind w:left="1440" w:hanging="360"/>
      </w:pPr>
    </w:lvl>
    <w:lvl w:ilvl="2" w:tplc="850C88C2" w:tentative="1">
      <w:start w:val="1"/>
      <w:numFmt w:val="lowerRoman"/>
      <w:lvlText w:val="%3."/>
      <w:lvlJc w:val="right"/>
      <w:pPr>
        <w:ind w:left="2160" w:hanging="180"/>
      </w:pPr>
    </w:lvl>
    <w:lvl w:ilvl="3" w:tplc="0B7CD9B4" w:tentative="1">
      <w:start w:val="1"/>
      <w:numFmt w:val="decimal"/>
      <w:lvlText w:val="%4."/>
      <w:lvlJc w:val="left"/>
      <w:pPr>
        <w:ind w:left="2880" w:hanging="360"/>
      </w:pPr>
    </w:lvl>
    <w:lvl w:ilvl="4" w:tplc="57745312" w:tentative="1">
      <w:start w:val="1"/>
      <w:numFmt w:val="lowerLetter"/>
      <w:lvlText w:val="%5."/>
      <w:lvlJc w:val="left"/>
      <w:pPr>
        <w:ind w:left="3600" w:hanging="360"/>
      </w:pPr>
    </w:lvl>
    <w:lvl w:ilvl="5" w:tplc="4D3A41CA" w:tentative="1">
      <w:start w:val="1"/>
      <w:numFmt w:val="lowerRoman"/>
      <w:lvlText w:val="%6."/>
      <w:lvlJc w:val="right"/>
      <w:pPr>
        <w:ind w:left="4320" w:hanging="180"/>
      </w:pPr>
    </w:lvl>
    <w:lvl w:ilvl="6" w:tplc="539E2EA4" w:tentative="1">
      <w:start w:val="1"/>
      <w:numFmt w:val="decimal"/>
      <w:lvlText w:val="%7."/>
      <w:lvlJc w:val="left"/>
      <w:pPr>
        <w:ind w:left="5040" w:hanging="360"/>
      </w:pPr>
    </w:lvl>
    <w:lvl w:ilvl="7" w:tplc="C2220E8A" w:tentative="1">
      <w:start w:val="1"/>
      <w:numFmt w:val="lowerLetter"/>
      <w:lvlText w:val="%8."/>
      <w:lvlJc w:val="left"/>
      <w:pPr>
        <w:ind w:left="5760" w:hanging="360"/>
      </w:pPr>
    </w:lvl>
    <w:lvl w:ilvl="8" w:tplc="27E2738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46E4C96">
      <w:start w:val="1"/>
      <w:numFmt w:val="lowerRoman"/>
      <w:lvlText w:val="(%1)"/>
      <w:lvlJc w:val="left"/>
      <w:pPr>
        <w:ind w:left="1080" w:hanging="720"/>
      </w:pPr>
      <w:rPr>
        <w:rFonts w:hint="default"/>
      </w:rPr>
    </w:lvl>
    <w:lvl w:ilvl="1" w:tplc="A3A694FE" w:tentative="1">
      <w:start w:val="1"/>
      <w:numFmt w:val="lowerLetter"/>
      <w:lvlText w:val="%2."/>
      <w:lvlJc w:val="left"/>
      <w:pPr>
        <w:ind w:left="1440" w:hanging="360"/>
      </w:pPr>
    </w:lvl>
    <w:lvl w:ilvl="2" w:tplc="4C7A46FA" w:tentative="1">
      <w:start w:val="1"/>
      <w:numFmt w:val="lowerRoman"/>
      <w:lvlText w:val="%3."/>
      <w:lvlJc w:val="right"/>
      <w:pPr>
        <w:ind w:left="2160" w:hanging="180"/>
      </w:pPr>
    </w:lvl>
    <w:lvl w:ilvl="3" w:tplc="34F06B86" w:tentative="1">
      <w:start w:val="1"/>
      <w:numFmt w:val="decimal"/>
      <w:lvlText w:val="%4."/>
      <w:lvlJc w:val="left"/>
      <w:pPr>
        <w:ind w:left="2880" w:hanging="360"/>
      </w:pPr>
    </w:lvl>
    <w:lvl w:ilvl="4" w:tplc="8182BFB0" w:tentative="1">
      <w:start w:val="1"/>
      <w:numFmt w:val="lowerLetter"/>
      <w:lvlText w:val="%5."/>
      <w:lvlJc w:val="left"/>
      <w:pPr>
        <w:ind w:left="3600" w:hanging="360"/>
      </w:pPr>
    </w:lvl>
    <w:lvl w:ilvl="5" w:tplc="53427A38" w:tentative="1">
      <w:start w:val="1"/>
      <w:numFmt w:val="lowerRoman"/>
      <w:lvlText w:val="%6."/>
      <w:lvlJc w:val="right"/>
      <w:pPr>
        <w:ind w:left="4320" w:hanging="180"/>
      </w:pPr>
    </w:lvl>
    <w:lvl w:ilvl="6" w:tplc="4552B22A" w:tentative="1">
      <w:start w:val="1"/>
      <w:numFmt w:val="decimal"/>
      <w:lvlText w:val="%7."/>
      <w:lvlJc w:val="left"/>
      <w:pPr>
        <w:ind w:left="5040" w:hanging="360"/>
      </w:pPr>
    </w:lvl>
    <w:lvl w:ilvl="7" w:tplc="905C8EF2" w:tentative="1">
      <w:start w:val="1"/>
      <w:numFmt w:val="lowerLetter"/>
      <w:lvlText w:val="%8."/>
      <w:lvlJc w:val="left"/>
      <w:pPr>
        <w:ind w:left="5760" w:hanging="360"/>
      </w:pPr>
    </w:lvl>
    <w:lvl w:ilvl="8" w:tplc="4164258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506491A">
      <w:start w:val="1"/>
      <w:numFmt w:val="lowerRoman"/>
      <w:lvlText w:val="(%1)"/>
      <w:lvlJc w:val="left"/>
      <w:pPr>
        <w:ind w:left="1080" w:hanging="720"/>
      </w:pPr>
      <w:rPr>
        <w:rFonts w:hint="default"/>
      </w:rPr>
    </w:lvl>
    <w:lvl w:ilvl="1" w:tplc="BECA0586" w:tentative="1">
      <w:start w:val="1"/>
      <w:numFmt w:val="lowerLetter"/>
      <w:lvlText w:val="%2."/>
      <w:lvlJc w:val="left"/>
      <w:pPr>
        <w:ind w:left="1440" w:hanging="360"/>
      </w:pPr>
    </w:lvl>
    <w:lvl w:ilvl="2" w:tplc="2A566DA4" w:tentative="1">
      <w:start w:val="1"/>
      <w:numFmt w:val="lowerRoman"/>
      <w:lvlText w:val="%3."/>
      <w:lvlJc w:val="right"/>
      <w:pPr>
        <w:ind w:left="2160" w:hanging="180"/>
      </w:pPr>
    </w:lvl>
    <w:lvl w:ilvl="3" w:tplc="C62C03B4" w:tentative="1">
      <w:start w:val="1"/>
      <w:numFmt w:val="decimal"/>
      <w:lvlText w:val="%4."/>
      <w:lvlJc w:val="left"/>
      <w:pPr>
        <w:ind w:left="2880" w:hanging="360"/>
      </w:pPr>
    </w:lvl>
    <w:lvl w:ilvl="4" w:tplc="691E3AA6" w:tentative="1">
      <w:start w:val="1"/>
      <w:numFmt w:val="lowerLetter"/>
      <w:lvlText w:val="%5."/>
      <w:lvlJc w:val="left"/>
      <w:pPr>
        <w:ind w:left="3600" w:hanging="360"/>
      </w:pPr>
    </w:lvl>
    <w:lvl w:ilvl="5" w:tplc="54B4F056" w:tentative="1">
      <w:start w:val="1"/>
      <w:numFmt w:val="lowerRoman"/>
      <w:lvlText w:val="%6."/>
      <w:lvlJc w:val="right"/>
      <w:pPr>
        <w:ind w:left="4320" w:hanging="180"/>
      </w:pPr>
    </w:lvl>
    <w:lvl w:ilvl="6" w:tplc="9430820A" w:tentative="1">
      <w:start w:val="1"/>
      <w:numFmt w:val="decimal"/>
      <w:lvlText w:val="%7."/>
      <w:lvlJc w:val="left"/>
      <w:pPr>
        <w:ind w:left="5040" w:hanging="360"/>
      </w:pPr>
    </w:lvl>
    <w:lvl w:ilvl="7" w:tplc="63540068" w:tentative="1">
      <w:start w:val="1"/>
      <w:numFmt w:val="lowerLetter"/>
      <w:lvlText w:val="%8."/>
      <w:lvlJc w:val="left"/>
      <w:pPr>
        <w:ind w:left="5760" w:hanging="360"/>
      </w:pPr>
    </w:lvl>
    <w:lvl w:ilvl="8" w:tplc="CF3A7F4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B4165EC0">
      <w:start w:val="1"/>
      <w:numFmt w:val="lowerRoman"/>
      <w:lvlText w:val="(%1)"/>
      <w:lvlJc w:val="left"/>
      <w:pPr>
        <w:ind w:left="1080" w:hanging="720"/>
      </w:pPr>
      <w:rPr>
        <w:rFonts w:hint="default"/>
      </w:rPr>
    </w:lvl>
    <w:lvl w:ilvl="1" w:tplc="7972967C" w:tentative="1">
      <w:start w:val="1"/>
      <w:numFmt w:val="lowerLetter"/>
      <w:lvlText w:val="%2."/>
      <w:lvlJc w:val="left"/>
      <w:pPr>
        <w:ind w:left="1440" w:hanging="360"/>
      </w:pPr>
    </w:lvl>
    <w:lvl w:ilvl="2" w:tplc="A4C6D206" w:tentative="1">
      <w:start w:val="1"/>
      <w:numFmt w:val="lowerRoman"/>
      <w:lvlText w:val="%3."/>
      <w:lvlJc w:val="right"/>
      <w:pPr>
        <w:ind w:left="2160" w:hanging="180"/>
      </w:pPr>
    </w:lvl>
    <w:lvl w:ilvl="3" w:tplc="C1FA2662" w:tentative="1">
      <w:start w:val="1"/>
      <w:numFmt w:val="decimal"/>
      <w:lvlText w:val="%4."/>
      <w:lvlJc w:val="left"/>
      <w:pPr>
        <w:ind w:left="2880" w:hanging="360"/>
      </w:pPr>
    </w:lvl>
    <w:lvl w:ilvl="4" w:tplc="D2721D0C" w:tentative="1">
      <w:start w:val="1"/>
      <w:numFmt w:val="lowerLetter"/>
      <w:lvlText w:val="%5."/>
      <w:lvlJc w:val="left"/>
      <w:pPr>
        <w:ind w:left="3600" w:hanging="360"/>
      </w:pPr>
    </w:lvl>
    <w:lvl w:ilvl="5" w:tplc="A9F23432" w:tentative="1">
      <w:start w:val="1"/>
      <w:numFmt w:val="lowerRoman"/>
      <w:lvlText w:val="%6."/>
      <w:lvlJc w:val="right"/>
      <w:pPr>
        <w:ind w:left="4320" w:hanging="180"/>
      </w:pPr>
    </w:lvl>
    <w:lvl w:ilvl="6" w:tplc="AA841A38" w:tentative="1">
      <w:start w:val="1"/>
      <w:numFmt w:val="decimal"/>
      <w:lvlText w:val="%7."/>
      <w:lvlJc w:val="left"/>
      <w:pPr>
        <w:ind w:left="5040" w:hanging="360"/>
      </w:pPr>
    </w:lvl>
    <w:lvl w:ilvl="7" w:tplc="48A09560" w:tentative="1">
      <w:start w:val="1"/>
      <w:numFmt w:val="lowerLetter"/>
      <w:lvlText w:val="%8."/>
      <w:lvlJc w:val="left"/>
      <w:pPr>
        <w:ind w:left="5760" w:hanging="360"/>
      </w:pPr>
    </w:lvl>
    <w:lvl w:ilvl="8" w:tplc="F510301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7E2A568">
      <w:start w:val="1"/>
      <w:numFmt w:val="lowerRoman"/>
      <w:lvlText w:val="(%1)"/>
      <w:lvlJc w:val="left"/>
      <w:pPr>
        <w:ind w:left="1080" w:hanging="720"/>
      </w:pPr>
      <w:rPr>
        <w:rFonts w:hint="default"/>
      </w:rPr>
    </w:lvl>
    <w:lvl w:ilvl="1" w:tplc="14A0BBD6" w:tentative="1">
      <w:start w:val="1"/>
      <w:numFmt w:val="lowerLetter"/>
      <w:lvlText w:val="%2."/>
      <w:lvlJc w:val="left"/>
      <w:pPr>
        <w:ind w:left="1440" w:hanging="360"/>
      </w:pPr>
    </w:lvl>
    <w:lvl w:ilvl="2" w:tplc="94B44262" w:tentative="1">
      <w:start w:val="1"/>
      <w:numFmt w:val="lowerRoman"/>
      <w:lvlText w:val="%3."/>
      <w:lvlJc w:val="right"/>
      <w:pPr>
        <w:ind w:left="2160" w:hanging="180"/>
      </w:pPr>
    </w:lvl>
    <w:lvl w:ilvl="3" w:tplc="FAF663F6" w:tentative="1">
      <w:start w:val="1"/>
      <w:numFmt w:val="decimal"/>
      <w:lvlText w:val="%4."/>
      <w:lvlJc w:val="left"/>
      <w:pPr>
        <w:ind w:left="2880" w:hanging="360"/>
      </w:pPr>
    </w:lvl>
    <w:lvl w:ilvl="4" w:tplc="6248C442" w:tentative="1">
      <w:start w:val="1"/>
      <w:numFmt w:val="lowerLetter"/>
      <w:lvlText w:val="%5."/>
      <w:lvlJc w:val="left"/>
      <w:pPr>
        <w:ind w:left="3600" w:hanging="360"/>
      </w:pPr>
    </w:lvl>
    <w:lvl w:ilvl="5" w:tplc="BFA84B00" w:tentative="1">
      <w:start w:val="1"/>
      <w:numFmt w:val="lowerRoman"/>
      <w:lvlText w:val="%6."/>
      <w:lvlJc w:val="right"/>
      <w:pPr>
        <w:ind w:left="4320" w:hanging="180"/>
      </w:pPr>
    </w:lvl>
    <w:lvl w:ilvl="6" w:tplc="B69C28C0" w:tentative="1">
      <w:start w:val="1"/>
      <w:numFmt w:val="decimal"/>
      <w:lvlText w:val="%7."/>
      <w:lvlJc w:val="left"/>
      <w:pPr>
        <w:ind w:left="5040" w:hanging="360"/>
      </w:pPr>
    </w:lvl>
    <w:lvl w:ilvl="7" w:tplc="D31A39CE" w:tentative="1">
      <w:start w:val="1"/>
      <w:numFmt w:val="lowerLetter"/>
      <w:lvlText w:val="%8."/>
      <w:lvlJc w:val="left"/>
      <w:pPr>
        <w:ind w:left="5760" w:hanging="360"/>
      </w:pPr>
    </w:lvl>
    <w:lvl w:ilvl="8" w:tplc="FE5E2AE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08210663">
    <w:abstractNumId w:val="11"/>
  </w:num>
  <w:num w:numId="2" w16cid:durableId="93719144">
    <w:abstractNumId w:val="4"/>
  </w:num>
  <w:num w:numId="3" w16cid:durableId="595186">
    <w:abstractNumId w:val="2"/>
  </w:num>
  <w:num w:numId="4" w16cid:durableId="1882546709">
    <w:abstractNumId w:val="7"/>
  </w:num>
  <w:num w:numId="5" w16cid:durableId="547373404">
    <w:abstractNumId w:val="6"/>
  </w:num>
  <w:num w:numId="6" w16cid:durableId="479731031">
    <w:abstractNumId w:val="1"/>
  </w:num>
  <w:num w:numId="7" w16cid:durableId="1369601936">
    <w:abstractNumId w:val="9"/>
  </w:num>
  <w:num w:numId="8" w16cid:durableId="747187980">
    <w:abstractNumId w:val="5"/>
  </w:num>
  <w:num w:numId="9" w16cid:durableId="1868519609">
    <w:abstractNumId w:val="8"/>
  </w:num>
  <w:num w:numId="10" w16cid:durableId="1725988038">
    <w:abstractNumId w:val="3"/>
  </w:num>
  <w:num w:numId="11" w16cid:durableId="477386456">
    <w:abstractNumId w:val="10"/>
  </w:num>
  <w:num w:numId="12" w16cid:durableId="1968929009">
    <w:abstractNumId w:val="0"/>
  </w:num>
  <w:num w:numId="13" w16cid:durableId="752973823">
    <w:abstractNumId w:val="11"/>
  </w:num>
  <w:num w:numId="14" w16cid:durableId="201872885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816"/>
    <w:rsid w:val="00221F0F"/>
    <w:rsid w:val="002401D1"/>
    <w:rsid w:val="003B188C"/>
    <w:rsid w:val="0054688C"/>
    <w:rsid w:val="005870EA"/>
    <w:rsid w:val="005E1107"/>
    <w:rsid w:val="005F4027"/>
    <w:rsid w:val="00645D89"/>
    <w:rsid w:val="00655E1F"/>
    <w:rsid w:val="00665429"/>
    <w:rsid w:val="007D017E"/>
    <w:rsid w:val="00850474"/>
    <w:rsid w:val="00893C10"/>
    <w:rsid w:val="00935BA9"/>
    <w:rsid w:val="00B239FA"/>
    <w:rsid w:val="00C45A2A"/>
    <w:rsid w:val="00C60D3E"/>
    <w:rsid w:val="00CA6324"/>
    <w:rsid w:val="00CB7C86"/>
    <w:rsid w:val="00DE2149"/>
    <w:rsid w:val="00E408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97F8F"/>
  <w15:docId w15:val="{BCD6E729-56EF-450D-821B-3FD5B375F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30C70" w:rsidRDefault="00A30C70">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852502" w:rsidRDefault="00A30C70" w:rsidP="00AF0AC5">
          <w:pPr>
            <w:pStyle w:val="D6903D02D7CB4A26959385EE7707C951"/>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852502" w:rsidRDefault="00A30C70" w:rsidP="00AF0AC5">
          <w:pPr>
            <w:pStyle w:val="C1603AD6B833442189F5E9A7E1016F7D"/>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852502" w:rsidRDefault="00A30C70" w:rsidP="00AF0AC5">
          <w:pPr>
            <w:pStyle w:val="3612D0747B954521BA405834C37F022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52502"/>
    <w:rsid w:val="00685149"/>
    <w:rsid w:val="00852502"/>
    <w:rsid w:val="00A30C70"/>
    <w:rsid w:val="00D750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6903D02D7CB4A26959385EE7707C951">
    <w:name w:val="D6903D02D7CB4A26959385EE7707C951"/>
    <w:rsid w:val="00AF0AC5"/>
  </w:style>
  <w:style w:type="paragraph" w:customStyle="1" w:styleId="C1603AD6B833442189F5E9A7E1016F7D">
    <w:name w:val="C1603AD6B833442189F5E9A7E1016F7D"/>
    <w:rsid w:val="00AF0AC5"/>
  </w:style>
  <w:style w:type="paragraph" w:customStyle="1" w:styleId="3612D0747B954521BA405834C37F0222">
    <w:name w:val="3612D0747B954521BA405834C37F022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891</Words>
  <Characters>5080</Characters>
  <Application>Microsoft Office Word</Application>
  <DocSecurity>8</DocSecurity>
  <Lines>42</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2024-01-17T22:36:00Z</dcterms:created>
  <dcterms:modified xsi:type="dcterms:W3CDTF">2024-01-17T22:36:00Z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