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2E12" w14:textId="77777777" w:rsidR="00311FE2" w:rsidRPr="002C3EBF" w:rsidRDefault="00770B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E0A80E" wp14:editId="739BC2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B6132C" w14:textId="77777777" w:rsidR="00311FE2" w:rsidRDefault="00770B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0A6663" w14:textId="77777777" w:rsidR="00311FE2" w:rsidRDefault="00770B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06B0EA" w14:textId="77777777" w:rsidR="00311FE2" w:rsidRPr="002C3EBF" w:rsidRDefault="00770B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31EE" w14:paraId="1D21BD7E" w14:textId="77777777" w:rsidTr="003131EE">
        <w:tc>
          <w:tcPr>
            <w:cnfStyle w:val="001000000000" w:firstRow="0" w:lastRow="0" w:firstColumn="1" w:lastColumn="0" w:oddVBand="0" w:evenVBand="0" w:oddHBand="0" w:evenHBand="0" w:firstRowFirstColumn="0" w:firstRowLastColumn="0" w:lastRowFirstColumn="0" w:lastRowLastColumn="0"/>
            <w:tcW w:w="3227" w:type="dxa"/>
          </w:tcPr>
          <w:p w14:paraId="34BDEFC1" w14:textId="77777777" w:rsidR="00311FE2" w:rsidRPr="00996FAF" w:rsidRDefault="00770B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A38492" w14:textId="77777777" w:rsidR="00311FE2" w:rsidRPr="00996FAF" w:rsidRDefault="00770B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Glenfield</w:t>
            </w:r>
          </w:p>
        </w:tc>
      </w:tr>
      <w:tr w:rsidR="003131EE" w14:paraId="47965951" w14:textId="77777777" w:rsidTr="0031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F4658" w14:textId="77777777" w:rsidR="00311FE2" w:rsidRPr="00996FAF" w:rsidRDefault="00770B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EA60F4" w14:textId="77777777" w:rsidR="00311FE2" w:rsidRPr="00C27BE3" w:rsidRDefault="00770B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2135</w:t>
            </w:r>
          </w:p>
        </w:tc>
      </w:tr>
      <w:tr w:rsidR="003131EE" w14:paraId="48FA3A0A" w14:textId="77777777" w:rsidTr="003131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D48D2" w14:textId="77777777" w:rsidR="00311FE2" w:rsidRPr="00996FAF" w:rsidRDefault="00770B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0F9CAC" w14:textId="77777777" w:rsidR="00311FE2" w:rsidRPr="00996FAF" w:rsidRDefault="00770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Belmont</w:t>
            </w:r>
            <w:r>
              <w:rPr>
                <w:rFonts w:ascii="Arial" w:eastAsia="Times New Roman" w:hAnsi="Arial" w:cs="Arial"/>
                <w:lang w:eastAsia="en-AU"/>
              </w:rPr>
              <w:t xml:space="preserve"> Road, GLENFIELD, New South Wales, 2167</w:t>
            </w:r>
          </w:p>
        </w:tc>
      </w:tr>
      <w:tr w:rsidR="003131EE" w14:paraId="765E1FBE" w14:textId="77777777" w:rsidTr="0031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17D61" w14:textId="77777777" w:rsidR="00311FE2" w:rsidRPr="00996FAF" w:rsidRDefault="00770B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83D3B8" w14:textId="77777777" w:rsidR="00311FE2" w:rsidRPr="00996FAF" w:rsidRDefault="00770B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131EE" w14:paraId="25A2A689" w14:textId="77777777" w:rsidTr="003131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4BD6D" w14:textId="77777777" w:rsidR="00311FE2" w:rsidRPr="00996FAF" w:rsidRDefault="00770B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13CCC0" w14:textId="77777777" w:rsidR="00311FE2" w:rsidRPr="00996FAF" w:rsidRDefault="00770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3131EE" w14:paraId="4799D492" w14:textId="77777777" w:rsidTr="0031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DBA5DE" w14:textId="77777777" w:rsidR="00311FE2" w:rsidRPr="00996FAF" w:rsidRDefault="00770B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934200"/>
            <w:placeholder>
              <w:docPart w:val="DefaultPlaceholder_-1854013437"/>
            </w:placeholder>
            <w:date w:fullDate="2024-05-23T00:00:00Z">
              <w:dateFormat w:val="d MMMM yyyy"/>
              <w:lid w:val="en-AU"/>
              <w:storeMappedDataAs w:val="dateTime"/>
              <w:calendar w:val="gregorian"/>
            </w:date>
          </w:sdtPr>
          <w:sdtEndPr/>
          <w:sdtContent>
            <w:tc>
              <w:tcPr>
                <w:tcW w:w="7114" w:type="dxa"/>
                <w:shd w:val="clear" w:color="auto" w:fill="FFFFFF" w:themeFill="background1"/>
              </w:tcPr>
              <w:p w14:paraId="64771627" w14:textId="6CC2567A" w:rsidR="00311FE2" w:rsidRPr="00996FAF" w:rsidRDefault="00E26B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r w:rsidR="003131EE" w14:paraId="3E7B3A46" w14:textId="77777777" w:rsidTr="003131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7CCF49" w14:textId="77777777" w:rsidR="00311FE2" w:rsidRPr="00996FAF" w:rsidRDefault="00770B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291317" w14:textId="77777777" w:rsidR="00311FE2" w:rsidRPr="009B6303" w:rsidRDefault="00770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40CE1EAA" w14:textId="77777777" w:rsidR="00311FE2" w:rsidRPr="009B6303" w:rsidRDefault="00770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669 The Whiddon Group - Glenfield</w:t>
            </w:r>
          </w:p>
        </w:tc>
      </w:tr>
    </w:tbl>
    <w:bookmarkEnd w:id="0"/>
    <w:p w14:paraId="18775318" w14:textId="77777777" w:rsidR="00311FE2" w:rsidRPr="00996FAF" w:rsidRDefault="00770B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BB7405" w14:textId="77777777" w:rsidR="00311FE2" w:rsidRPr="00996FAF" w:rsidRDefault="00770B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5EB56B" w14:textId="77777777" w:rsidR="00311FE2" w:rsidRPr="00996FAF" w:rsidRDefault="00770B70" w:rsidP="0036130C">
      <w:pPr>
        <w:pStyle w:val="NormalArial"/>
      </w:pPr>
      <w:r w:rsidRPr="00996FAF">
        <w:t xml:space="preserve">This performance report for </w:t>
      </w:r>
      <w:r w:rsidRPr="00C27BE3">
        <w:rPr>
          <w:color w:val="auto"/>
        </w:rPr>
        <w:t>The Whiddon Group - Glenfield</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6275EE" w14:textId="77777777" w:rsidR="00311FE2" w:rsidRPr="00996FAF" w:rsidRDefault="00770B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52FDCF" w14:textId="77777777" w:rsidR="00311FE2" w:rsidRPr="00996FAF" w:rsidRDefault="00770B70" w:rsidP="0036130C">
      <w:pPr>
        <w:pStyle w:val="NormalArial"/>
      </w:pPr>
      <w:r w:rsidRPr="00996FAF">
        <w:t>The report also specifies any areas in which improvements must be made to ensure the Quality Standards are complied with.</w:t>
      </w:r>
    </w:p>
    <w:p w14:paraId="10DFB995" w14:textId="77777777" w:rsidR="00311FE2" w:rsidRPr="00996FAF" w:rsidRDefault="00770B70" w:rsidP="00712752">
      <w:pPr>
        <w:pStyle w:val="Heading1"/>
        <w:spacing w:before="240" w:after="240" w:line="22" w:lineRule="atLeast"/>
        <w:rPr>
          <w:rFonts w:ascii="Arial" w:hAnsi="Arial" w:cs="Arial"/>
        </w:rPr>
      </w:pPr>
      <w:r w:rsidRPr="00996FAF">
        <w:rPr>
          <w:rFonts w:ascii="Arial" w:hAnsi="Arial" w:cs="Arial"/>
        </w:rPr>
        <w:t>Material relied on</w:t>
      </w:r>
    </w:p>
    <w:p w14:paraId="71DF3243" w14:textId="77777777" w:rsidR="00311FE2" w:rsidRPr="00996FAF" w:rsidRDefault="00770B70" w:rsidP="0036130C">
      <w:pPr>
        <w:pStyle w:val="NormalArial"/>
      </w:pPr>
      <w:r w:rsidRPr="00996FAF">
        <w:t>The following information has been considered in preparing the performance report:</w:t>
      </w:r>
    </w:p>
    <w:p w14:paraId="1A9829D4" w14:textId="68FC4986" w:rsidR="00311FE2" w:rsidRPr="00996FAF" w:rsidRDefault="00770B7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5542C4">
        <w:rPr>
          <w:rFonts w:ascii="Arial" w:hAnsi="Arial" w:cs="Arial"/>
          <w:color w:val="auto"/>
        </w:rPr>
        <w:t>informed by a site assessment, observations at the service, review of documents and interviews with staff, consumers/representatives and others</w:t>
      </w:r>
      <w:r w:rsidR="005542C4" w:rsidRPr="005542C4">
        <w:rPr>
          <w:rFonts w:ascii="Arial" w:hAnsi="Arial" w:cs="Arial"/>
          <w:color w:val="auto"/>
        </w:rPr>
        <w:t>.</w:t>
      </w:r>
    </w:p>
    <w:p w14:paraId="5A897CA9" w14:textId="329E31A4" w:rsidR="00311FE2" w:rsidRPr="00996FAF" w:rsidRDefault="00770B7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542C4">
        <w:rPr>
          <w:rFonts w:ascii="Arial" w:hAnsi="Arial" w:cs="Arial"/>
        </w:rPr>
        <w:t xml:space="preserve"> 16 April 2024.</w:t>
      </w:r>
      <w:r w:rsidRPr="00A36AA9">
        <w:rPr>
          <w:rFonts w:ascii="Arial" w:hAnsi="Arial" w:cs="Arial"/>
        </w:rPr>
        <w:t xml:space="preserve"> </w:t>
      </w:r>
      <w:r w:rsidRPr="00996FAF">
        <w:rPr>
          <w:rFonts w:ascii="Arial" w:hAnsi="Arial" w:cs="Arial"/>
        </w:rPr>
        <w:t xml:space="preserve"> </w:t>
      </w:r>
    </w:p>
    <w:p w14:paraId="3EC2D36A" w14:textId="7B6BD8BA" w:rsidR="00311FE2" w:rsidRPr="00712752" w:rsidRDefault="00770B7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354E11" w14:textId="77777777" w:rsidR="00311FE2" w:rsidRPr="00996FAF" w:rsidRDefault="00770B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31EE" w14:paraId="52E8D81E" w14:textId="77777777" w:rsidTr="003131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15F48B" w14:textId="77777777" w:rsidR="00311FE2" w:rsidRPr="00996FAF" w:rsidRDefault="00770B7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85368D1" w14:textId="02892DDA" w:rsidR="00311FE2" w:rsidRPr="002C5FA9" w:rsidRDefault="00770B7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3165644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03326" w:rsidRPr="00EB2E8E">
                  <w:rPr>
                    <w:rFonts w:ascii="Arial" w:hAnsi="Arial" w:cs="Arial"/>
                  </w:rPr>
                  <w:t>Not Compliant</w:t>
                </w:r>
              </w:sdtContent>
            </w:sdt>
          </w:p>
        </w:tc>
      </w:tr>
    </w:tbl>
    <w:p w14:paraId="74CBB220" w14:textId="77777777" w:rsidR="00311FE2" w:rsidRPr="00996FAF" w:rsidRDefault="00770B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7D76E0" w14:textId="77777777" w:rsidR="00311FE2" w:rsidRPr="00996FAF" w:rsidRDefault="00770B70" w:rsidP="00712752">
      <w:pPr>
        <w:pStyle w:val="Heading1"/>
        <w:spacing w:before="0" w:after="240" w:line="22" w:lineRule="atLeast"/>
        <w:rPr>
          <w:rFonts w:ascii="Arial" w:hAnsi="Arial" w:cs="Arial"/>
        </w:rPr>
      </w:pPr>
      <w:r w:rsidRPr="00996FAF">
        <w:rPr>
          <w:rFonts w:ascii="Arial" w:hAnsi="Arial" w:cs="Arial"/>
        </w:rPr>
        <w:t>Areas for improvement</w:t>
      </w:r>
    </w:p>
    <w:p w14:paraId="3AC1E425" w14:textId="77777777" w:rsidR="00311FE2" w:rsidRPr="00996FAF" w:rsidRDefault="00770B70" w:rsidP="0036130C">
      <w:pPr>
        <w:pStyle w:val="NormalArial"/>
      </w:pPr>
      <w:r w:rsidRPr="00996FAF">
        <w:t xml:space="preserve">Areas have been identified in which </w:t>
      </w:r>
      <w:r w:rsidRPr="00644BBC">
        <w:rPr>
          <w:bCs/>
        </w:rPr>
        <w:t xml:space="preserve">improvements must be made to ensure compliance with the </w:t>
      </w:r>
      <w:r w:rsidRPr="00644BBC">
        <w:rPr>
          <w:bCs/>
        </w:rPr>
        <w:t>Quality Standards</w:t>
      </w:r>
      <w:r w:rsidRPr="00644BBC">
        <w:rPr>
          <w:bCs/>
        </w:rPr>
        <w:t>.</w:t>
      </w:r>
      <w:r w:rsidRPr="00996FAF">
        <w:t xml:space="preserve"> This is based on non-compliance with the Quality Standards as described in this performance report.</w:t>
      </w:r>
    </w:p>
    <w:p w14:paraId="42FBDFD6" w14:textId="77777777" w:rsidR="00C03326" w:rsidRDefault="00C03326" w:rsidP="0036130C">
      <w:pPr>
        <w:pStyle w:val="NormalArial"/>
      </w:pPr>
      <w:r>
        <w:t>Requirement 3(3)(a)</w:t>
      </w:r>
    </w:p>
    <w:p w14:paraId="3A6E5310" w14:textId="77777777" w:rsidR="00C03326" w:rsidRDefault="00C03326" w:rsidP="00C03326">
      <w:pPr>
        <w:pStyle w:val="NormalArial"/>
        <w:numPr>
          <w:ilvl w:val="0"/>
          <w:numId w:val="20"/>
        </w:numPr>
      </w:pPr>
      <w:r>
        <w:t>Ensure e</w:t>
      </w:r>
      <w:r w:rsidRPr="00996FAF">
        <w:t xml:space="preserve">ach consumer gets safe and effective personal care, clinical care, or both personal care and clinical care, that </w:t>
      </w:r>
      <w:r>
        <w:t>is best practice, tailored to their needs and optimises their health and well-being.</w:t>
      </w:r>
    </w:p>
    <w:p w14:paraId="2BD5DAF2" w14:textId="181BA2D8" w:rsidR="00C03326" w:rsidRDefault="00C03326" w:rsidP="00C03326">
      <w:pPr>
        <w:pStyle w:val="NormalArial"/>
        <w:numPr>
          <w:ilvl w:val="0"/>
          <w:numId w:val="20"/>
        </w:numPr>
      </w:pPr>
      <w:r>
        <w:t>Ensure staff consistently consider triggers for changed behaviours displayed by consumers, prior to administering chemical restraint medication.</w:t>
      </w:r>
    </w:p>
    <w:p w14:paraId="5D0398DA" w14:textId="6500CE72" w:rsidR="00C03326" w:rsidRDefault="00C03326" w:rsidP="00C03326">
      <w:pPr>
        <w:pStyle w:val="NormalArial"/>
        <w:numPr>
          <w:ilvl w:val="0"/>
          <w:numId w:val="20"/>
        </w:numPr>
      </w:pPr>
      <w:r>
        <w:t>Ensure staff consistently review behaviour support plans to utilise strategies to effectively manage changing behaviours.</w:t>
      </w:r>
    </w:p>
    <w:p w14:paraId="388778E0" w14:textId="566B597D" w:rsidR="00311FE2" w:rsidRPr="00996FAF" w:rsidRDefault="00770B70" w:rsidP="00C03326">
      <w:pPr>
        <w:pStyle w:val="NormalArial"/>
      </w:pPr>
      <w:r w:rsidRPr="00996FAF">
        <w:br w:type="page"/>
      </w:r>
    </w:p>
    <w:p w14:paraId="04C441EC" w14:textId="77777777" w:rsidR="00311FE2" w:rsidRPr="00996FAF" w:rsidRDefault="00770B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31EE" w14:paraId="1F8A7210" w14:textId="77777777" w:rsidTr="00F94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821BCBE" w14:textId="77777777" w:rsidR="00311FE2" w:rsidRPr="00996FAF" w:rsidRDefault="00770B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52C633" w14:textId="77777777" w:rsidR="00311FE2" w:rsidRPr="00996FAF" w:rsidRDefault="00311F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31EE" w14:paraId="2D636946" w14:textId="77777777" w:rsidTr="003131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699FE" w14:textId="77777777" w:rsidR="00311FE2" w:rsidRPr="00996FAF" w:rsidRDefault="00770B7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8E785F" w14:textId="77777777" w:rsidR="00311FE2" w:rsidRPr="00996FAF" w:rsidRDefault="00770B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4CAC98D9" w14:textId="77777777" w:rsidR="00311FE2" w:rsidRPr="00996FAF" w:rsidRDefault="00770B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70897D" w14:textId="77777777" w:rsidR="00311FE2" w:rsidRPr="00996FAF" w:rsidRDefault="00770B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572CEB" w14:textId="77777777" w:rsidR="00311FE2" w:rsidRPr="00996FAF" w:rsidRDefault="00770B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630929" w14:textId="51558B13" w:rsidR="00311FE2" w:rsidRPr="00996FAF" w:rsidRDefault="00770B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3281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56D37">
                  <w:rPr>
                    <w:rFonts w:ascii="Arial" w:hAnsi="Arial" w:cs="Arial"/>
                    <w:color w:val="auto"/>
                  </w:rPr>
                  <w:t>Not Compliant</w:t>
                </w:r>
              </w:sdtContent>
            </w:sdt>
          </w:p>
        </w:tc>
      </w:tr>
    </w:tbl>
    <w:p w14:paraId="4F443E56" w14:textId="77777777" w:rsidR="00311FE2" w:rsidRDefault="00770B70" w:rsidP="00D87E7C">
      <w:pPr>
        <w:pStyle w:val="Heading20"/>
      </w:pPr>
      <w:r w:rsidRPr="00996FAF">
        <w:t>Findings</w:t>
      </w:r>
    </w:p>
    <w:p w14:paraId="6FE4C039" w14:textId="4B888250" w:rsidR="001C3669" w:rsidRDefault="001C3669" w:rsidP="001C3669">
      <w:pPr>
        <w:pStyle w:val="NormalArial"/>
      </w:pPr>
      <w:r>
        <w:t xml:space="preserve">Requirement 3(3)(a) was found </w:t>
      </w:r>
      <w:proofErr w:type="gramStart"/>
      <w:r>
        <w:t>Non-compliant</w:t>
      </w:r>
      <w:proofErr w:type="gramEnd"/>
      <w:r>
        <w:t xml:space="preserve"> following an Assessment Contact completed on 6 September to 8 September 2023, specifically related to deficits identified in management of restrictive practices, behaviour support, and pain management. The service implemented a plan for continuous improvement containing actions and initiatives in response to the non-compliance including staff education relating to falls, pain management and behaviour support plans, increased monitoring and identification of high-risk consumers, review of assessments to ensure information is current and correct, and the engagement of a nurse practitioner to complete and review the psychotropic self-assessment tool at the beginning of each month.</w:t>
      </w:r>
    </w:p>
    <w:p w14:paraId="35AF3B7A" w14:textId="77777777" w:rsidR="001C3669" w:rsidRPr="00876DF3" w:rsidRDefault="001C3669" w:rsidP="001C3669">
      <w:pPr>
        <w:rPr>
          <w:rFonts w:ascii="Arial" w:hAnsi="Arial" w:cs="Arial"/>
        </w:rPr>
      </w:pPr>
      <w:r w:rsidRPr="00876DF3">
        <w:rPr>
          <w:rFonts w:ascii="Arial" w:hAnsi="Arial" w:cs="Arial"/>
        </w:rPr>
        <w:t>During the Assessment Contact conducted on 26 March 2024 the Assessment Team found the service did not consistently demonstrate consumers get safe, effective personal and clinical care, which is tailored to their needs and preferences and is best practice</w:t>
      </w:r>
      <w:r>
        <w:rPr>
          <w:rFonts w:ascii="Arial" w:hAnsi="Arial" w:cs="Arial"/>
        </w:rPr>
        <w:t>, specifically related to restrictive practices</w:t>
      </w:r>
      <w:r w:rsidRPr="00876DF3">
        <w:rPr>
          <w:rFonts w:ascii="Arial" w:hAnsi="Arial" w:cs="Arial"/>
        </w:rPr>
        <w:t>.</w:t>
      </w:r>
    </w:p>
    <w:p w14:paraId="1E897909" w14:textId="0E320EA5" w:rsidR="001C3669" w:rsidRDefault="001C3669" w:rsidP="001C3669">
      <w:pPr>
        <w:pStyle w:val="NormalArial"/>
      </w:pPr>
      <w:r w:rsidRPr="00876DF3">
        <w:t>In relation to skin integrity, assessments are conducted</w:t>
      </w:r>
      <w:r>
        <w:t xml:space="preserve"> initially and when consumer needs change. The service provides interventions to support skin integrity.</w:t>
      </w:r>
      <w:r w:rsidRPr="002F3649">
        <w:t xml:space="preserve"> </w:t>
      </w:r>
      <w:r w:rsidRPr="00CE2DDC">
        <w:t>Wound care is provided by clinical staff</w:t>
      </w:r>
      <w:r>
        <w:t>, and c</w:t>
      </w:r>
      <w:r w:rsidRPr="00CE2DDC">
        <w:t xml:space="preserve">linical staff were knowledgeable in wound management procedures and the escalation of wounds when </w:t>
      </w:r>
      <w:r>
        <w:t>required</w:t>
      </w:r>
      <w:r w:rsidRPr="00CE2DDC">
        <w:t xml:space="preserve">. Documented treatment plans were followed, and if a consumer has multiple wounds, each wound was documented on a separate chart and had an individualised treatment plan. </w:t>
      </w:r>
      <w:r>
        <w:t xml:space="preserve">Staff were knowledgeable about consumers skin integrity and wound care needs.  </w:t>
      </w:r>
    </w:p>
    <w:p w14:paraId="46089A46" w14:textId="77777777" w:rsidR="001C3669" w:rsidRDefault="001C3669" w:rsidP="001C3669">
      <w:pPr>
        <w:pStyle w:val="NormalArial"/>
      </w:pPr>
      <w:r>
        <w:t>C</w:t>
      </w:r>
      <w:r w:rsidRPr="00876DF3">
        <w:t>onsumers and</w:t>
      </w:r>
      <w:r>
        <w:t>/or</w:t>
      </w:r>
      <w:r w:rsidRPr="00876DF3">
        <w:t xml:space="preserve"> representatives gave positive feedback about staff interaction and communication on consumer personal care.</w:t>
      </w:r>
      <w:r>
        <w:t xml:space="preserve"> C</w:t>
      </w:r>
      <w:r w:rsidRPr="00876DF3">
        <w:t>onsumers and</w:t>
      </w:r>
      <w:r>
        <w:t>/or</w:t>
      </w:r>
      <w:r w:rsidRPr="00876DF3">
        <w:t xml:space="preserve"> representatives </w:t>
      </w:r>
      <w:r>
        <w:t>reporte</w:t>
      </w:r>
      <w:r w:rsidRPr="00876DF3">
        <w:t xml:space="preserve">d they achieved a positive resolution from the service in relation to concerns they raised regarding the delivery of personal care in the last </w:t>
      </w:r>
      <w:r>
        <w:t>six</w:t>
      </w:r>
      <w:r w:rsidRPr="00876DF3">
        <w:t xml:space="preserve"> months.</w:t>
      </w:r>
      <w:r>
        <w:t xml:space="preserve"> </w:t>
      </w:r>
      <w:r w:rsidRPr="00876DF3">
        <w:t>Staff demonstrated a</w:t>
      </w:r>
      <w:r>
        <w:t>n</w:t>
      </w:r>
      <w:r w:rsidRPr="00876DF3">
        <w:t xml:space="preserve"> understanding of consumer preferences, and care provided aligned with each consumer's care plan.</w:t>
      </w:r>
    </w:p>
    <w:p w14:paraId="235C6B5B" w14:textId="7BCB3786" w:rsidR="001C3669" w:rsidRDefault="001C3669" w:rsidP="001C3669">
      <w:pPr>
        <w:pStyle w:val="NormalArial"/>
      </w:pPr>
      <w:r w:rsidRPr="00266192">
        <w:t xml:space="preserve">The service has policies and procedures to guide staff in the management of diabetes, weight loss and nutrition and hydration. </w:t>
      </w:r>
      <w:r>
        <w:t>C</w:t>
      </w:r>
      <w:r w:rsidRPr="00266192">
        <w:t>onsumer files show consumers ha</w:t>
      </w:r>
      <w:r>
        <w:t>ve</w:t>
      </w:r>
      <w:r w:rsidRPr="00266192">
        <w:t xml:space="preserve"> individualised diabetes management plans to guide staff</w:t>
      </w:r>
      <w:r>
        <w:t>.</w:t>
      </w:r>
      <w:r w:rsidRPr="00266192">
        <w:t xml:space="preserve"> </w:t>
      </w:r>
      <w:r>
        <w:t>Care and clinical s</w:t>
      </w:r>
      <w:r w:rsidRPr="00266192">
        <w:t xml:space="preserve">taff </w:t>
      </w:r>
      <w:r>
        <w:t xml:space="preserve">caring for consumers </w:t>
      </w:r>
      <w:r w:rsidR="009A3A3B">
        <w:t>understood</w:t>
      </w:r>
      <w:r>
        <w:t xml:space="preserve"> the individual plans and </w:t>
      </w:r>
      <w:r w:rsidRPr="00266192">
        <w:t>were aware of their responsibilit</w:t>
      </w:r>
      <w:r>
        <w:t>ies</w:t>
      </w:r>
      <w:r w:rsidRPr="00266192">
        <w:t xml:space="preserve"> </w:t>
      </w:r>
      <w:r>
        <w:t>relevant to their role.</w:t>
      </w:r>
    </w:p>
    <w:p w14:paraId="3366D384" w14:textId="3E1E0864" w:rsidR="001C3669" w:rsidRDefault="001C3669" w:rsidP="001C3669">
      <w:pPr>
        <w:pStyle w:val="NormalArial"/>
      </w:pPr>
      <w:r>
        <w:rPr>
          <w:rFonts w:eastAsia="Arial"/>
        </w:rPr>
        <w:t>C</w:t>
      </w:r>
      <w:r w:rsidRPr="5A74EF6A">
        <w:rPr>
          <w:rFonts w:eastAsia="Arial"/>
        </w:rPr>
        <w:t xml:space="preserve">linical and care staff showed an understanding of identifying unplanned weight loss and the </w:t>
      </w:r>
      <w:r>
        <w:rPr>
          <w:rFonts w:eastAsia="Arial"/>
        </w:rPr>
        <w:t>response and escalation processes</w:t>
      </w:r>
      <w:r w:rsidRPr="5A74EF6A">
        <w:rPr>
          <w:rFonts w:eastAsia="Arial"/>
        </w:rPr>
        <w:t xml:space="preserve">. </w:t>
      </w:r>
      <w:r>
        <w:rPr>
          <w:rFonts w:eastAsia="Arial"/>
        </w:rPr>
        <w:t>C</w:t>
      </w:r>
      <w:r w:rsidRPr="5A74EF6A">
        <w:rPr>
          <w:rFonts w:eastAsia="Arial"/>
        </w:rPr>
        <w:t>onsumer files,</w:t>
      </w:r>
      <w:r>
        <w:rPr>
          <w:rFonts w:eastAsia="Arial"/>
        </w:rPr>
        <w:t xml:space="preserve"> </w:t>
      </w:r>
      <w:r w:rsidRPr="5A74EF6A">
        <w:rPr>
          <w:rFonts w:eastAsia="Arial"/>
        </w:rPr>
        <w:t>records demonstrate the service is effectively monitoring the weight of consumers and identifying changes, escalating concerns, and</w:t>
      </w:r>
      <w:r>
        <w:rPr>
          <w:rFonts w:eastAsia="Arial"/>
        </w:rPr>
        <w:t xml:space="preserve"> </w:t>
      </w:r>
      <w:r w:rsidRPr="5A74EF6A">
        <w:rPr>
          <w:rFonts w:eastAsia="Arial"/>
        </w:rPr>
        <w:t xml:space="preserve">implementing strategies to assist in the management of consumers’ nutrition and hydration. </w:t>
      </w:r>
      <w:r w:rsidRPr="00266192">
        <w:t xml:space="preserve"> </w:t>
      </w:r>
    </w:p>
    <w:p w14:paraId="0ACD3B89" w14:textId="77777777" w:rsidR="001C3669" w:rsidRPr="00737863" w:rsidRDefault="001C3669" w:rsidP="001C3669">
      <w:pPr>
        <w:pStyle w:val="NormalArial"/>
      </w:pPr>
      <w:r>
        <w:t xml:space="preserve">Pain management is being </w:t>
      </w:r>
      <w:r w:rsidRPr="003B2217">
        <w:t xml:space="preserve">managed effectively with </w:t>
      </w:r>
      <w:r>
        <w:t xml:space="preserve">regular </w:t>
      </w:r>
      <w:r w:rsidRPr="003B2217">
        <w:t>pain assessment, monitoring and interventions</w:t>
      </w:r>
      <w:r>
        <w:t xml:space="preserve"> including both pain medications and non-pharmacological interventions being used. Assessment tools for both verbal and non-verbal pain assessment are in use. Consumers are regularly</w:t>
      </w:r>
      <w:r w:rsidRPr="003C25CF">
        <w:t xml:space="preserve"> reviewed by the clinical</w:t>
      </w:r>
      <w:r>
        <w:t xml:space="preserve"> and care</w:t>
      </w:r>
      <w:r w:rsidRPr="003C25CF">
        <w:t xml:space="preserve"> staff, </w:t>
      </w:r>
      <w:r>
        <w:t xml:space="preserve">medical officer, and physiotherapist to </w:t>
      </w:r>
      <w:r w:rsidRPr="00737863">
        <w:lastRenderedPageBreak/>
        <w:t>ensure effective pain management. Documentation show</w:t>
      </w:r>
      <w:r>
        <w:t>s</w:t>
      </w:r>
      <w:r w:rsidRPr="00737863">
        <w:t xml:space="preserve"> staff are checking consumer’s pain, effectiveness of interventions and concerns are escalated for further review.</w:t>
      </w:r>
    </w:p>
    <w:p w14:paraId="7E719C4E" w14:textId="77777777" w:rsidR="001C3669" w:rsidRPr="009C02B4" w:rsidRDefault="001C3669" w:rsidP="001C3669">
      <w:pPr>
        <w:pStyle w:val="NormalArial"/>
      </w:pPr>
      <w:r w:rsidRPr="00737863">
        <w:t>Consumers who are assessed as a high falls risk, or have had multiple falls,</w:t>
      </w:r>
      <w:r>
        <w:t xml:space="preserve"> have current fall management plans with interventions </w:t>
      </w:r>
      <w:r w:rsidRPr="00737863">
        <w:t>including physiotherapy and medical officer reviews</w:t>
      </w:r>
      <w:r>
        <w:t xml:space="preserve"> and individualised falls management strategies.</w:t>
      </w:r>
    </w:p>
    <w:p w14:paraId="6BE6A5E4" w14:textId="77777777" w:rsidR="001C3669" w:rsidRDefault="001C3669" w:rsidP="001C3669">
      <w:pPr>
        <w:pStyle w:val="NormalArial"/>
      </w:pPr>
      <w:r>
        <w:t>While all other areas of personal care and clinical care of consumers in the service have been safe, effective, best practice, tailored to their needs and optimises their health and well-being, the service did not demonstrate that behaviours and the use of chemical restraints are managed effectively. Identified t</w:t>
      </w:r>
      <w:r w:rsidRPr="00D11023">
        <w:t xml:space="preserve">riggers </w:t>
      </w:r>
      <w:r>
        <w:t xml:space="preserve">for consumers’ behaviours </w:t>
      </w:r>
      <w:r w:rsidRPr="00D11023">
        <w:t>are not always considered</w:t>
      </w:r>
      <w:r>
        <w:t>, and when consumers exhibit changed behaviours, s</w:t>
      </w:r>
      <w:r w:rsidRPr="00B93090">
        <w:t xml:space="preserve">taff </w:t>
      </w:r>
      <w:r>
        <w:t>do</w:t>
      </w:r>
      <w:r w:rsidRPr="00B93090">
        <w:t xml:space="preserve"> not </w:t>
      </w:r>
      <w:r>
        <w:t xml:space="preserve">consistently use non-pharmacological strategies and do not </w:t>
      </w:r>
      <w:r w:rsidRPr="00B93090">
        <w:t>follow the consumer</w:t>
      </w:r>
      <w:r>
        <w:t>’</w:t>
      </w:r>
      <w:r w:rsidRPr="00B93090">
        <w:t xml:space="preserve">s </w:t>
      </w:r>
      <w:r>
        <w:t xml:space="preserve">behaviour support plan </w:t>
      </w:r>
      <w:r w:rsidRPr="00B93090">
        <w:t xml:space="preserve">prior to the use of </w:t>
      </w:r>
      <w:r>
        <w:t xml:space="preserve">as required </w:t>
      </w:r>
      <w:r w:rsidRPr="00B93090">
        <w:t>chemical restraint</w:t>
      </w:r>
      <w:r>
        <w:t xml:space="preserve"> medication</w:t>
      </w:r>
      <w:r w:rsidRPr="00B93090">
        <w:t>.</w:t>
      </w:r>
      <w:r>
        <w:t xml:space="preserve"> </w:t>
      </w:r>
    </w:p>
    <w:p w14:paraId="0B1ADF4A" w14:textId="5093D7DA" w:rsidR="00F67AC2" w:rsidRDefault="00103651" w:rsidP="007912FA">
      <w:pPr>
        <w:pStyle w:val="NormalArial"/>
      </w:pPr>
      <w:r>
        <w:t xml:space="preserve">The Assessment Team identified </w:t>
      </w:r>
      <w:r w:rsidR="00973840">
        <w:t>recent occasions where</w:t>
      </w:r>
      <w:r>
        <w:t xml:space="preserve"> consumers were </w:t>
      </w:r>
      <w:r w:rsidR="007912FA">
        <w:t>administered</w:t>
      </w:r>
      <w:r>
        <w:t xml:space="preserve"> </w:t>
      </w:r>
      <w:r w:rsidR="007912FA">
        <w:t xml:space="preserve">as required chemical restraint </w:t>
      </w:r>
      <w:r>
        <w:t xml:space="preserve">medication in response to changed behaviour without evidence to show that the non-pharmacological strategies outlined in their behaviour support plans were being trialled first. </w:t>
      </w:r>
    </w:p>
    <w:p w14:paraId="6F240A3C" w14:textId="2627AD85" w:rsidR="004C70A8" w:rsidRPr="004C70A8" w:rsidRDefault="004C70A8" w:rsidP="004C70A8">
      <w:pPr>
        <w:pStyle w:val="NormalArial"/>
        <w:rPr>
          <w:rFonts w:eastAsia="Arial"/>
        </w:rPr>
      </w:pPr>
      <w:r w:rsidRPr="004C70A8">
        <w:rPr>
          <w:rFonts w:eastAsia="Arial"/>
        </w:rPr>
        <w:t xml:space="preserve">While the Assessment Team noted consumers and representatives expressed satisfaction </w:t>
      </w:r>
      <w:r>
        <w:rPr>
          <w:rFonts w:eastAsia="Arial"/>
        </w:rPr>
        <w:t>with</w:t>
      </w:r>
      <w:r w:rsidRPr="004C70A8">
        <w:rPr>
          <w:rFonts w:eastAsia="Arial"/>
        </w:rPr>
        <w:t xml:space="preserve"> their care and services, deficiencies regarding behaviour management and the appropriate use of restrictive practices were identified. </w:t>
      </w:r>
    </w:p>
    <w:p w14:paraId="6CE22F8B" w14:textId="4C663792" w:rsidR="00FB1F34" w:rsidRPr="004C70A8" w:rsidRDefault="00EB634D" w:rsidP="00EB634D">
      <w:pPr>
        <w:pStyle w:val="NormalArial"/>
        <w:rPr>
          <w:rFonts w:eastAsia="Arial"/>
        </w:rPr>
      </w:pPr>
      <w:r w:rsidRPr="004C70A8">
        <w:rPr>
          <w:rFonts w:eastAsia="Arial"/>
        </w:rPr>
        <w:t xml:space="preserve">The Approved Provider responded with additional documentation to evidence compliance with the Requirement. The Approved Provider also provided a plan for continuous improvement containing actions to address the non-compliance, including </w:t>
      </w:r>
      <w:r w:rsidR="00156D37">
        <w:rPr>
          <w:rFonts w:eastAsia="Arial"/>
        </w:rPr>
        <w:t xml:space="preserve">discussions held with electronic care management system provider to address identified deficiencies in documentation, provide effective documentation education and training to staff, provide training to staff on pain assessments, issue registered staff with the Approved Provider’s internal Code of Conduct, and review and update of consumer assessments and care-plans.  </w:t>
      </w:r>
    </w:p>
    <w:p w14:paraId="410388DC" w14:textId="2FA2ED57" w:rsidR="00311FE2" w:rsidRPr="00262C0B" w:rsidRDefault="002D62F3" w:rsidP="0036130C">
      <w:pPr>
        <w:pStyle w:val="NormalArial"/>
      </w:pPr>
      <w:r>
        <w:rPr>
          <w:color w:val="auto"/>
        </w:rPr>
        <w:t xml:space="preserve">In coming to my decision for this requirement, I acknowledge the service has implemented some improvements including further education and observations of staff practices; and have taken immediate action in response to areas of the Assessment Contact report including following up with all consumers named in the report. This requirement requires that each consumer receives safe and effective care and services, that is best practice, tailored to their needs and optimises their health and well-being. The service has not demonstrated that all consumers receive safe and effective care and services, that is best practice, tailored to their needs and optimises their health and well-being in relation to restrictive practices, and the response submission acknowledged these examples. Therefore, it is my decision </w:t>
      </w:r>
      <w:r w:rsidR="002C15E1">
        <w:rPr>
          <w:color w:val="auto"/>
        </w:rPr>
        <w:t>r</w:t>
      </w:r>
      <w:r>
        <w:rPr>
          <w:color w:val="auto"/>
        </w:rPr>
        <w:t xml:space="preserve">equirement 3(3)(a) is </w:t>
      </w:r>
      <w:proofErr w:type="gramStart"/>
      <w:r w:rsidR="008A2819">
        <w:rPr>
          <w:color w:val="auto"/>
        </w:rPr>
        <w:t>N</w:t>
      </w:r>
      <w:r>
        <w:rPr>
          <w:color w:val="auto"/>
        </w:rPr>
        <w:t>on-compliant</w:t>
      </w:r>
      <w:proofErr w:type="gramEnd"/>
      <w:r>
        <w:rPr>
          <w:color w:val="auto"/>
        </w:rPr>
        <w:t>.</w:t>
      </w:r>
    </w:p>
    <w:sectPr w:rsidR="00311FE2" w:rsidRPr="00262C0B" w:rsidSect="007A3E3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42105" w14:textId="77777777" w:rsidR="009A6B58" w:rsidRDefault="009A6B58">
      <w:pPr>
        <w:spacing w:after="0"/>
      </w:pPr>
      <w:r>
        <w:separator/>
      </w:r>
    </w:p>
  </w:endnote>
  <w:endnote w:type="continuationSeparator" w:id="0">
    <w:p w14:paraId="396AB9BF" w14:textId="77777777" w:rsidR="009A6B58" w:rsidRDefault="009A6B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75D9" w14:textId="77777777" w:rsidR="00311FE2" w:rsidRPr="00DF37F2" w:rsidRDefault="00770B7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Whiddon Group - Glenfield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FBD6E8" w14:textId="77777777" w:rsidR="00311FE2" w:rsidRPr="00DF37F2" w:rsidRDefault="00770B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2135</w:t>
    </w:r>
    <w:bookmarkEnd w:id="1"/>
    <w:r w:rsidRPr="00DF37F2">
      <w:rPr>
        <w:rStyle w:val="FooterBold"/>
        <w:rFonts w:ascii="Arial" w:hAnsi="Arial"/>
        <w:b w:val="0"/>
      </w:rPr>
      <w:tab/>
      <w:t xml:space="preserve">OFFICIAL: Sensitive </w:t>
    </w:r>
  </w:p>
  <w:p w14:paraId="79704A49" w14:textId="77777777" w:rsidR="00311FE2" w:rsidRPr="00DF37F2" w:rsidRDefault="00770B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C356" w14:textId="77777777" w:rsidR="00311FE2" w:rsidRDefault="00311F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7D7AE" w14:textId="77777777" w:rsidR="009A6B58" w:rsidRDefault="009A6B58" w:rsidP="00D71F88">
      <w:pPr>
        <w:spacing w:after="0"/>
      </w:pPr>
      <w:r>
        <w:separator/>
      </w:r>
    </w:p>
  </w:footnote>
  <w:footnote w:type="continuationSeparator" w:id="0">
    <w:p w14:paraId="23DAF614" w14:textId="77777777" w:rsidR="009A6B58" w:rsidRDefault="009A6B58" w:rsidP="00D71F88">
      <w:pPr>
        <w:spacing w:after="0"/>
      </w:pPr>
      <w:r>
        <w:continuationSeparator/>
      </w:r>
    </w:p>
  </w:footnote>
  <w:footnote w:id="1">
    <w:p w14:paraId="0C1D988A" w14:textId="740C92EC" w:rsidR="00311FE2" w:rsidRDefault="00770B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42C4">
        <w:rPr>
          <w:rFonts w:ascii="Arial" w:hAnsi="Arial" w:cs="Arial"/>
          <w:color w:val="auto"/>
          <w:sz w:val="20"/>
          <w:szCs w:val="20"/>
        </w:rPr>
        <w:t>section 68A</w:t>
      </w:r>
      <w:r w:rsidRPr="005542C4">
        <w:rPr>
          <w:rFonts w:ascii="Arial" w:hAnsi="Arial" w:cs="Arial"/>
          <w:b/>
          <w:color w:val="auto"/>
          <w:sz w:val="20"/>
          <w:szCs w:val="20"/>
        </w:rPr>
        <w:t xml:space="preserve"> </w:t>
      </w:r>
      <w:r w:rsidRPr="005542C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671A692" w14:textId="77777777" w:rsidR="00311FE2" w:rsidRDefault="00311F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A93E" w14:textId="77777777" w:rsidR="00311FE2" w:rsidRDefault="00770B70">
    <w:pPr>
      <w:pStyle w:val="Header"/>
    </w:pPr>
    <w:r>
      <w:rPr>
        <w:noProof/>
        <w:color w:val="2B579A"/>
        <w:shd w:val="clear" w:color="auto" w:fill="E6E6E6"/>
        <w:lang w:val="en-US"/>
      </w:rPr>
      <w:drawing>
        <wp:anchor distT="0" distB="0" distL="114300" distR="114300" simplePos="0" relativeHeight="251658241" behindDoc="1" locked="0" layoutInCell="1" allowOverlap="1" wp14:anchorId="411B29BB" wp14:editId="4A1CC6A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523C" w14:textId="77777777" w:rsidR="00311FE2" w:rsidRDefault="00770B70">
    <w:pPr>
      <w:pStyle w:val="Header"/>
    </w:pPr>
    <w:r>
      <w:rPr>
        <w:noProof/>
      </w:rPr>
      <w:drawing>
        <wp:anchor distT="0" distB="0" distL="114300" distR="114300" simplePos="0" relativeHeight="251658240" behindDoc="0" locked="0" layoutInCell="1" allowOverlap="1" wp14:anchorId="4CFD8E5E" wp14:editId="364B91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4647DA">
      <w:start w:val="1"/>
      <w:numFmt w:val="lowerRoman"/>
      <w:lvlText w:val="(%1)"/>
      <w:lvlJc w:val="left"/>
      <w:pPr>
        <w:ind w:left="1080" w:hanging="720"/>
      </w:pPr>
      <w:rPr>
        <w:rFonts w:hint="default"/>
      </w:rPr>
    </w:lvl>
    <w:lvl w:ilvl="1" w:tplc="06F2F632" w:tentative="1">
      <w:start w:val="1"/>
      <w:numFmt w:val="lowerLetter"/>
      <w:lvlText w:val="%2."/>
      <w:lvlJc w:val="left"/>
      <w:pPr>
        <w:ind w:left="1440" w:hanging="360"/>
      </w:pPr>
    </w:lvl>
    <w:lvl w:ilvl="2" w:tplc="85C0BE5E" w:tentative="1">
      <w:start w:val="1"/>
      <w:numFmt w:val="lowerRoman"/>
      <w:lvlText w:val="%3."/>
      <w:lvlJc w:val="right"/>
      <w:pPr>
        <w:ind w:left="2160" w:hanging="180"/>
      </w:pPr>
    </w:lvl>
    <w:lvl w:ilvl="3" w:tplc="C7022F96" w:tentative="1">
      <w:start w:val="1"/>
      <w:numFmt w:val="decimal"/>
      <w:lvlText w:val="%4."/>
      <w:lvlJc w:val="left"/>
      <w:pPr>
        <w:ind w:left="2880" w:hanging="360"/>
      </w:pPr>
    </w:lvl>
    <w:lvl w:ilvl="4" w:tplc="1348F5E4" w:tentative="1">
      <w:start w:val="1"/>
      <w:numFmt w:val="lowerLetter"/>
      <w:lvlText w:val="%5."/>
      <w:lvlJc w:val="left"/>
      <w:pPr>
        <w:ind w:left="3600" w:hanging="360"/>
      </w:pPr>
    </w:lvl>
    <w:lvl w:ilvl="5" w:tplc="D57CB068" w:tentative="1">
      <w:start w:val="1"/>
      <w:numFmt w:val="lowerRoman"/>
      <w:lvlText w:val="%6."/>
      <w:lvlJc w:val="right"/>
      <w:pPr>
        <w:ind w:left="4320" w:hanging="180"/>
      </w:pPr>
    </w:lvl>
    <w:lvl w:ilvl="6" w:tplc="340E5C36" w:tentative="1">
      <w:start w:val="1"/>
      <w:numFmt w:val="decimal"/>
      <w:lvlText w:val="%7."/>
      <w:lvlJc w:val="left"/>
      <w:pPr>
        <w:ind w:left="5040" w:hanging="360"/>
      </w:pPr>
    </w:lvl>
    <w:lvl w:ilvl="7" w:tplc="0AA81F44" w:tentative="1">
      <w:start w:val="1"/>
      <w:numFmt w:val="lowerLetter"/>
      <w:lvlText w:val="%8."/>
      <w:lvlJc w:val="left"/>
      <w:pPr>
        <w:ind w:left="5760" w:hanging="360"/>
      </w:pPr>
    </w:lvl>
    <w:lvl w:ilvl="8" w:tplc="FD4C0B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D4E5E02">
      <w:start w:val="1"/>
      <w:numFmt w:val="lowerRoman"/>
      <w:lvlText w:val="(%1)"/>
      <w:lvlJc w:val="left"/>
      <w:pPr>
        <w:ind w:left="1080" w:hanging="720"/>
      </w:pPr>
      <w:rPr>
        <w:rFonts w:hint="default"/>
      </w:rPr>
    </w:lvl>
    <w:lvl w:ilvl="1" w:tplc="0FF4860C" w:tentative="1">
      <w:start w:val="1"/>
      <w:numFmt w:val="lowerLetter"/>
      <w:lvlText w:val="%2."/>
      <w:lvlJc w:val="left"/>
      <w:pPr>
        <w:ind w:left="1440" w:hanging="360"/>
      </w:pPr>
    </w:lvl>
    <w:lvl w:ilvl="2" w:tplc="EA9E3C70" w:tentative="1">
      <w:start w:val="1"/>
      <w:numFmt w:val="lowerRoman"/>
      <w:lvlText w:val="%3."/>
      <w:lvlJc w:val="right"/>
      <w:pPr>
        <w:ind w:left="2160" w:hanging="180"/>
      </w:pPr>
    </w:lvl>
    <w:lvl w:ilvl="3" w:tplc="1F066FEE" w:tentative="1">
      <w:start w:val="1"/>
      <w:numFmt w:val="decimal"/>
      <w:lvlText w:val="%4."/>
      <w:lvlJc w:val="left"/>
      <w:pPr>
        <w:ind w:left="2880" w:hanging="360"/>
      </w:pPr>
    </w:lvl>
    <w:lvl w:ilvl="4" w:tplc="84A2AFB6" w:tentative="1">
      <w:start w:val="1"/>
      <w:numFmt w:val="lowerLetter"/>
      <w:lvlText w:val="%5."/>
      <w:lvlJc w:val="left"/>
      <w:pPr>
        <w:ind w:left="3600" w:hanging="360"/>
      </w:pPr>
    </w:lvl>
    <w:lvl w:ilvl="5" w:tplc="4C68C33E" w:tentative="1">
      <w:start w:val="1"/>
      <w:numFmt w:val="lowerRoman"/>
      <w:lvlText w:val="%6."/>
      <w:lvlJc w:val="right"/>
      <w:pPr>
        <w:ind w:left="4320" w:hanging="180"/>
      </w:pPr>
    </w:lvl>
    <w:lvl w:ilvl="6" w:tplc="CF78EB24" w:tentative="1">
      <w:start w:val="1"/>
      <w:numFmt w:val="decimal"/>
      <w:lvlText w:val="%7."/>
      <w:lvlJc w:val="left"/>
      <w:pPr>
        <w:ind w:left="5040" w:hanging="360"/>
      </w:pPr>
    </w:lvl>
    <w:lvl w:ilvl="7" w:tplc="72A46398" w:tentative="1">
      <w:start w:val="1"/>
      <w:numFmt w:val="lowerLetter"/>
      <w:lvlText w:val="%8."/>
      <w:lvlJc w:val="left"/>
      <w:pPr>
        <w:ind w:left="5760" w:hanging="360"/>
      </w:pPr>
    </w:lvl>
    <w:lvl w:ilvl="8" w:tplc="3A66B8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8C1A76">
      <w:start w:val="1"/>
      <w:numFmt w:val="lowerRoman"/>
      <w:lvlText w:val="(%1)"/>
      <w:lvlJc w:val="left"/>
      <w:pPr>
        <w:ind w:left="1080" w:hanging="720"/>
      </w:pPr>
      <w:rPr>
        <w:rFonts w:hint="default"/>
      </w:rPr>
    </w:lvl>
    <w:lvl w:ilvl="1" w:tplc="961898E4" w:tentative="1">
      <w:start w:val="1"/>
      <w:numFmt w:val="lowerLetter"/>
      <w:lvlText w:val="%2."/>
      <w:lvlJc w:val="left"/>
      <w:pPr>
        <w:ind w:left="1440" w:hanging="360"/>
      </w:pPr>
    </w:lvl>
    <w:lvl w:ilvl="2" w:tplc="0138143E" w:tentative="1">
      <w:start w:val="1"/>
      <w:numFmt w:val="lowerRoman"/>
      <w:lvlText w:val="%3."/>
      <w:lvlJc w:val="right"/>
      <w:pPr>
        <w:ind w:left="2160" w:hanging="180"/>
      </w:pPr>
    </w:lvl>
    <w:lvl w:ilvl="3" w:tplc="09F0B816" w:tentative="1">
      <w:start w:val="1"/>
      <w:numFmt w:val="decimal"/>
      <w:lvlText w:val="%4."/>
      <w:lvlJc w:val="left"/>
      <w:pPr>
        <w:ind w:left="2880" w:hanging="360"/>
      </w:pPr>
    </w:lvl>
    <w:lvl w:ilvl="4" w:tplc="AB3207B8" w:tentative="1">
      <w:start w:val="1"/>
      <w:numFmt w:val="lowerLetter"/>
      <w:lvlText w:val="%5."/>
      <w:lvlJc w:val="left"/>
      <w:pPr>
        <w:ind w:left="3600" w:hanging="360"/>
      </w:pPr>
    </w:lvl>
    <w:lvl w:ilvl="5" w:tplc="88BC0176" w:tentative="1">
      <w:start w:val="1"/>
      <w:numFmt w:val="lowerRoman"/>
      <w:lvlText w:val="%6."/>
      <w:lvlJc w:val="right"/>
      <w:pPr>
        <w:ind w:left="4320" w:hanging="180"/>
      </w:pPr>
    </w:lvl>
    <w:lvl w:ilvl="6" w:tplc="6DFCED5E" w:tentative="1">
      <w:start w:val="1"/>
      <w:numFmt w:val="decimal"/>
      <w:lvlText w:val="%7."/>
      <w:lvlJc w:val="left"/>
      <w:pPr>
        <w:ind w:left="5040" w:hanging="360"/>
      </w:pPr>
    </w:lvl>
    <w:lvl w:ilvl="7" w:tplc="F07099B8" w:tentative="1">
      <w:start w:val="1"/>
      <w:numFmt w:val="lowerLetter"/>
      <w:lvlText w:val="%8."/>
      <w:lvlJc w:val="left"/>
      <w:pPr>
        <w:ind w:left="5760" w:hanging="360"/>
      </w:pPr>
    </w:lvl>
    <w:lvl w:ilvl="8" w:tplc="AAB0B3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8CE1FC">
      <w:start w:val="1"/>
      <w:numFmt w:val="bullet"/>
      <w:lvlText w:val=""/>
      <w:lvlJc w:val="left"/>
      <w:pPr>
        <w:ind w:left="720" w:hanging="360"/>
      </w:pPr>
      <w:rPr>
        <w:rFonts w:ascii="Symbol" w:hAnsi="Symbol" w:hint="default"/>
        <w:color w:val="auto"/>
        <w:sz w:val="24"/>
        <w:szCs w:val="24"/>
      </w:rPr>
    </w:lvl>
    <w:lvl w:ilvl="1" w:tplc="2FC2A46C" w:tentative="1">
      <w:start w:val="1"/>
      <w:numFmt w:val="bullet"/>
      <w:lvlText w:val="o"/>
      <w:lvlJc w:val="left"/>
      <w:pPr>
        <w:ind w:left="1440" w:hanging="360"/>
      </w:pPr>
      <w:rPr>
        <w:rFonts w:ascii="Courier New" w:hAnsi="Courier New" w:cs="Courier New" w:hint="default"/>
      </w:rPr>
    </w:lvl>
    <w:lvl w:ilvl="2" w:tplc="4D5888B4" w:tentative="1">
      <w:start w:val="1"/>
      <w:numFmt w:val="bullet"/>
      <w:lvlText w:val=""/>
      <w:lvlJc w:val="left"/>
      <w:pPr>
        <w:ind w:left="2160" w:hanging="360"/>
      </w:pPr>
      <w:rPr>
        <w:rFonts w:ascii="Wingdings" w:hAnsi="Wingdings" w:hint="default"/>
      </w:rPr>
    </w:lvl>
    <w:lvl w:ilvl="3" w:tplc="CB2AA990" w:tentative="1">
      <w:start w:val="1"/>
      <w:numFmt w:val="bullet"/>
      <w:lvlText w:val=""/>
      <w:lvlJc w:val="left"/>
      <w:pPr>
        <w:ind w:left="2880" w:hanging="360"/>
      </w:pPr>
      <w:rPr>
        <w:rFonts w:ascii="Symbol" w:hAnsi="Symbol" w:hint="default"/>
      </w:rPr>
    </w:lvl>
    <w:lvl w:ilvl="4" w:tplc="738C5DC6" w:tentative="1">
      <w:start w:val="1"/>
      <w:numFmt w:val="bullet"/>
      <w:lvlText w:val="o"/>
      <w:lvlJc w:val="left"/>
      <w:pPr>
        <w:ind w:left="3600" w:hanging="360"/>
      </w:pPr>
      <w:rPr>
        <w:rFonts w:ascii="Courier New" w:hAnsi="Courier New" w:cs="Courier New" w:hint="default"/>
      </w:rPr>
    </w:lvl>
    <w:lvl w:ilvl="5" w:tplc="FAFC5CE4" w:tentative="1">
      <w:start w:val="1"/>
      <w:numFmt w:val="bullet"/>
      <w:lvlText w:val=""/>
      <w:lvlJc w:val="left"/>
      <w:pPr>
        <w:ind w:left="4320" w:hanging="360"/>
      </w:pPr>
      <w:rPr>
        <w:rFonts w:ascii="Wingdings" w:hAnsi="Wingdings" w:hint="default"/>
      </w:rPr>
    </w:lvl>
    <w:lvl w:ilvl="6" w:tplc="EA6CB1CE" w:tentative="1">
      <w:start w:val="1"/>
      <w:numFmt w:val="bullet"/>
      <w:lvlText w:val=""/>
      <w:lvlJc w:val="left"/>
      <w:pPr>
        <w:ind w:left="5040" w:hanging="360"/>
      </w:pPr>
      <w:rPr>
        <w:rFonts w:ascii="Symbol" w:hAnsi="Symbol" w:hint="default"/>
      </w:rPr>
    </w:lvl>
    <w:lvl w:ilvl="7" w:tplc="9FB69850" w:tentative="1">
      <w:start w:val="1"/>
      <w:numFmt w:val="bullet"/>
      <w:lvlText w:val="o"/>
      <w:lvlJc w:val="left"/>
      <w:pPr>
        <w:ind w:left="5760" w:hanging="360"/>
      </w:pPr>
      <w:rPr>
        <w:rFonts w:ascii="Courier New" w:hAnsi="Courier New" w:cs="Courier New" w:hint="default"/>
      </w:rPr>
    </w:lvl>
    <w:lvl w:ilvl="8" w:tplc="C46E31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00B7C2">
      <w:start w:val="1"/>
      <w:numFmt w:val="lowerRoman"/>
      <w:lvlText w:val="(%1)"/>
      <w:lvlJc w:val="left"/>
      <w:pPr>
        <w:ind w:left="1080" w:hanging="720"/>
      </w:pPr>
      <w:rPr>
        <w:rFonts w:hint="default"/>
      </w:rPr>
    </w:lvl>
    <w:lvl w:ilvl="1" w:tplc="29B2EEBA" w:tentative="1">
      <w:start w:val="1"/>
      <w:numFmt w:val="lowerLetter"/>
      <w:lvlText w:val="%2."/>
      <w:lvlJc w:val="left"/>
      <w:pPr>
        <w:ind w:left="1440" w:hanging="360"/>
      </w:pPr>
    </w:lvl>
    <w:lvl w:ilvl="2" w:tplc="120C99FC" w:tentative="1">
      <w:start w:val="1"/>
      <w:numFmt w:val="lowerRoman"/>
      <w:lvlText w:val="%3."/>
      <w:lvlJc w:val="right"/>
      <w:pPr>
        <w:ind w:left="2160" w:hanging="180"/>
      </w:pPr>
    </w:lvl>
    <w:lvl w:ilvl="3" w:tplc="FD122C3C" w:tentative="1">
      <w:start w:val="1"/>
      <w:numFmt w:val="decimal"/>
      <w:lvlText w:val="%4."/>
      <w:lvlJc w:val="left"/>
      <w:pPr>
        <w:ind w:left="2880" w:hanging="360"/>
      </w:pPr>
    </w:lvl>
    <w:lvl w:ilvl="4" w:tplc="680E73DE" w:tentative="1">
      <w:start w:val="1"/>
      <w:numFmt w:val="lowerLetter"/>
      <w:lvlText w:val="%5."/>
      <w:lvlJc w:val="left"/>
      <w:pPr>
        <w:ind w:left="3600" w:hanging="360"/>
      </w:pPr>
    </w:lvl>
    <w:lvl w:ilvl="5" w:tplc="941C7184" w:tentative="1">
      <w:start w:val="1"/>
      <w:numFmt w:val="lowerRoman"/>
      <w:lvlText w:val="%6."/>
      <w:lvlJc w:val="right"/>
      <w:pPr>
        <w:ind w:left="4320" w:hanging="180"/>
      </w:pPr>
    </w:lvl>
    <w:lvl w:ilvl="6" w:tplc="73948252" w:tentative="1">
      <w:start w:val="1"/>
      <w:numFmt w:val="decimal"/>
      <w:lvlText w:val="%7."/>
      <w:lvlJc w:val="left"/>
      <w:pPr>
        <w:ind w:left="5040" w:hanging="360"/>
      </w:pPr>
    </w:lvl>
    <w:lvl w:ilvl="7" w:tplc="0AC4410A" w:tentative="1">
      <w:start w:val="1"/>
      <w:numFmt w:val="lowerLetter"/>
      <w:lvlText w:val="%8."/>
      <w:lvlJc w:val="left"/>
      <w:pPr>
        <w:ind w:left="5760" w:hanging="360"/>
      </w:pPr>
    </w:lvl>
    <w:lvl w:ilvl="8" w:tplc="AA36570C" w:tentative="1">
      <w:start w:val="1"/>
      <w:numFmt w:val="lowerRoman"/>
      <w:lvlText w:val="%9."/>
      <w:lvlJc w:val="right"/>
      <w:pPr>
        <w:ind w:left="6480" w:hanging="180"/>
      </w:pPr>
    </w:lvl>
  </w:abstractNum>
  <w:abstractNum w:abstractNumId="6" w15:restartNumberingAfterBreak="0">
    <w:nsid w:val="1B2A499E"/>
    <w:multiLevelType w:val="hybridMultilevel"/>
    <w:tmpl w:val="1ED41072"/>
    <w:lvl w:ilvl="0" w:tplc="8FD6835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86E36"/>
    <w:multiLevelType w:val="hybridMultilevel"/>
    <w:tmpl w:val="26CCDD22"/>
    <w:lvl w:ilvl="0" w:tplc="CE4E2CA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E17A8F"/>
    <w:multiLevelType w:val="hybridMultilevel"/>
    <w:tmpl w:val="BE74239C"/>
    <w:lvl w:ilvl="0" w:tplc="17B84D2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84B8A"/>
    <w:multiLevelType w:val="hybridMultilevel"/>
    <w:tmpl w:val="F7AC112C"/>
    <w:lvl w:ilvl="0" w:tplc="E75405E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BCA24B96">
      <w:start w:val="1"/>
      <w:numFmt w:val="lowerRoman"/>
      <w:lvlText w:val="(%1)"/>
      <w:lvlJc w:val="left"/>
      <w:pPr>
        <w:ind w:left="1080" w:hanging="720"/>
      </w:pPr>
      <w:rPr>
        <w:rFonts w:hint="default"/>
      </w:rPr>
    </w:lvl>
    <w:lvl w:ilvl="1" w:tplc="3D5C7E80" w:tentative="1">
      <w:start w:val="1"/>
      <w:numFmt w:val="lowerLetter"/>
      <w:lvlText w:val="%2."/>
      <w:lvlJc w:val="left"/>
      <w:pPr>
        <w:ind w:left="1440" w:hanging="360"/>
      </w:pPr>
    </w:lvl>
    <w:lvl w:ilvl="2" w:tplc="6D7229FE" w:tentative="1">
      <w:start w:val="1"/>
      <w:numFmt w:val="lowerRoman"/>
      <w:lvlText w:val="%3."/>
      <w:lvlJc w:val="right"/>
      <w:pPr>
        <w:ind w:left="2160" w:hanging="180"/>
      </w:pPr>
    </w:lvl>
    <w:lvl w:ilvl="3" w:tplc="73062478" w:tentative="1">
      <w:start w:val="1"/>
      <w:numFmt w:val="decimal"/>
      <w:lvlText w:val="%4."/>
      <w:lvlJc w:val="left"/>
      <w:pPr>
        <w:ind w:left="2880" w:hanging="360"/>
      </w:pPr>
    </w:lvl>
    <w:lvl w:ilvl="4" w:tplc="5C328236" w:tentative="1">
      <w:start w:val="1"/>
      <w:numFmt w:val="lowerLetter"/>
      <w:lvlText w:val="%5."/>
      <w:lvlJc w:val="left"/>
      <w:pPr>
        <w:ind w:left="3600" w:hanging="360"/>
      </w:pPr>
    </w:lvl>
    <w:lvl w:ilvl="5" w:tplc="B15E0C24" w:tentative="1">
      <w:start w:val="1"/>
      <w:numFmt w:val="lowerRoman"/>
      <w:lvlText w:val="%6."/>
      <w:lvlJc w:val="right"/>
      <w:pPr>
        <w:ind w:left="4320" w:hanging="180"/>
      </w:pPr>
    </w:lvl>
    <w:lvl w:ilvl="6" w:tplc="1D5486E8" w:tentative="1">
      <w:start w:val="1"/>
      <w:numFmt w:val="decimal"/>
      <w:lvlText w:val="%7."/>
      <w:lvlJc w:val="left"/>
      <w:pPr>
        <w:ind w:left="5040" w:hanging="360"/>
      </w:pPr>
    </w:lvl>
    <w:lvl w:ilvl="7" w:tplc="F2B4A09E" w:tentative="1">
      <w:start w:val="1"/>
      <w:numFmt w:val="lowerLetter"/>
      <w:lvlText w:val="%8."/>
      <w:lvlJc w:val="left"/>
      <w:pPr>
        <w:ind w:left="5760" w:hanging="360"/>
      </w:pPr>
    </w:lvl>
    <w:lvl w:ilvl="8" w:tplc="712C379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AF2C906">
      <w:start w:val="1"/>
      <w:numFmt w:val="lowerRoman"/>
      <w:lvlText w:val="(%1)"/>
      <w:lvlJc w:val="left"/>
      <w:pPr>
        <w:ind w:left="1080" w:hanging="720"/>
      </w:pPr>
      <w:rPr>
        <w:rFonts w:hint="default"/>
      </w:rPr>
    </w:lvl>
    <w:lvl w:ilvl="1" w:tplc="6E68EE68" w:tentative="1">
      <w:start w:val="1"/>
      <w:numFmt w:val="lowerLetter"/>
      <w:lvlText w:val="%2."/>
      <w:lvlJc w:val="left"/>
      <w:pPr>
        <w:ind w:left="1440" w:hanging="360"/>
      </w:pPr>
    </w:lvl>
    <w:lvl w:ilvl="2" w:tplc="9EBE548A" w:tentative="1">
      <w:start w:val="1"/>
      <w:numFmt w:val="lowerRoman"/>
      <w:lvlText w:val="%3."/>
      <w:lvlJc w:val="right"/>
      <w:pPr>
        <w:ind w:left="2160" w:hanging="180"/>
      </w:pPr>
    </w:lvl>
    <w:lvl w:ilvl="3" w:tplc="85766044" w:tentative="1">
      <w:start w:val="1"/>
      <w:numFmt w:val="decimal"/>
      <w:lvlText w:val="%4."/>
      <w:lvlJc w:val="left"/>
      <w:pPr>
        <w:ind w:left="2880" w:hanging="360"/>
      </w:pPr>
    </w:lvl>
    <w:lvl w:ilvl="4" w:tplc="871483BE" w:tentative="1">
      <w:start w:val="1"/>
      <w:numFmt w:val="lowerLetter"/>
      <w:lvlText w:val="%5."/>
      <w:lvlJc w:val="left"/>
      <w:pPr>
        <w:ind w:left="3600" w:hanging="360"/>
      </w:pPr>
    </w:lvl>
    <w:lvl w:ilvl="5" w:tplc="A2D8E4F8" w:tentative="1">
      <w:start w:val="1"/>
      <w:numFmt w:val="lowerRoman"/>
      <w:lvlText w:val="%6."/>
      <w:lvlJc w:val="right"/>
      <w:pPr>
        <w:ind w:left="4320" w:hanging="180"/>
      </w:pPr>
    </w:lvl>
    <w:lvl w:ilvl="6" w:tplc="A4586402" w:tentative="1">
      <w:start w:val="1"/>
      <w:numFmt w:val="decimal"/>
      <w:lvlText w:val="%7."/>
      <w:lvlJc w:val="left"/>
      <w:pPr>
        <w:ind w:left="5040" w:hanging="360"/>
      </w:pPr>
    </w:lvl>
    <w:lvl w:ilvl="7" w:tplc="1F16111C" w:tentative="1">
      <w:start w:val="1"/>
      <w:numFmt w:val="lowerLetter"/>
      <w:lvlText w:val="%8."/>
      <w:lvlJc w:val="left"/>
      <w:pPr>
        <w:ind w:left="5760" w:hanging="360"/>
      </w:pPr>
    </w:lvl>
    <w:lvl w:ilvl="8" w:tplc="AC10848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8A88D2E">
      <w:start w:val="1"/>
      <w:numFmt w:val="lowerRoman"/>
      <w:lvlText w:val="(%1)"/>
      <w:lvlJc w:val="left"/>
      <w:pPr>
        <w:ind w:left="1080" w:hanging="720"/>
      </w:pPr>
      <w:rPr>
        <w:rFonts w:hint="default"/>
      </w:rPr>
    </w:lvl>
    <w:lvl w:ilvl="1" w:tplc="C89E04E6" w:tentative="1">
      <w:start w:val="1"/>
      <w:numFmt w:val="lowerLetter"/>
      <w:lvlText w:val="%2."/>
      <w:lvlJc w:val="left"/>
      <w:pPr>
        <w:ind w:left="1440" w:hanging="360"/>
      </w:pPr>
    </w:lvl>
    <w:lvl w:ilvl="2" w:tplc="2D3CCEF4" w:tentative="1">
      <w:start w:val="1"/>
      <w:numFmt w:val="lowerRoman"/>
      <w:lvlText w:val="%3."/>
      <w:lvlJc w:val="right"/>
      <w:pPr>
        <w:ind w:left="2160" w:hanging="180"/>
      </w:pPr>
    </w:lvl>
    <w:lvl w:ilvl="3" w:tplc="15B62BE0" w:tentative="1">
      <w:start w:val="1"/>
      <w:numFmt w:val="decimal"/>
      <w:lvlText w:val="%4."/>
      <w:lvlJc w:val="left"/>
      <w:pPr>
        <w:ind w:left="2880" w:hanging="360"/>
      </w:pPr>
    </w:lvl>
    <w:lvl w:ilvl="4" w:tplc="9DD68C50" w:tentative="1">
      <w:start w:val="1"/>
      <w:numFmt w:val="lowerLetter"/>
      <w:lvlText w:val="%5."/>
      <w:lvlJc w:val="left"/>
      <w:pPr>
        <w:ind w:left="3600" w:hanging="360"/>
      </w:pPr>
    </w:lvl>
    <w:lvl w:ilvl="5" w:tplc="786E9DF2" w:tentative="1">
      <w:start w:val="1"/>
      <w:numFmt w:val="lowerRoman"/>
      <w:lvlText w:val="%6."/>
      <w:lvlJc w:val="right"/>
      <w:pPr>
        <w:ind w:left="4320" w:hanging="180"/>
      </w:pPr>
    </w:lvl>
    <w:lvl w:ilvl="6" w:tplc="C9344AD2" w:tentative="1">
      <w:start w:val="1"/>
      <w:numFmt w:val="decimal"/>
      <w:lvlText w:val="%7."/>
      <w:lvlJc w:val="left"/>
      <w:pPr>
        <w:ind w:left="5040" w:hanging="360"/>
      </w:pPr>
    </w:lvl>
    <w:lvl w:ilvl="7" w:tplc="C7D243F8" w:tentative="1">
      <w:start w:val="1"/>
      <w:numFmt w:val="lowerLetter"/>
      <w:lvlText w:val="%8."/>
      <w:lvlJc w:val="left"/>
      <w:pPr>
        <w:ind w:left="5760" w:hanging="360"/>
      </w:pPr>
    </w:lvl>
    <w:lvl w:ilvl="8" w:tplc="F09AE13C" w:tentative="1">
      <w:start w:val="1"/>
      <w:numFmt w:val="lowerRoman"/>
      <w:lvlText w:val="%9."/>
      <w:lvlJc w:val="right"/>
      <w:pPr>
        <w:ind w:left="6480" w:hanging="180"/>
      </w:pPr>
    </w:lvl>
  </w:abstractNum>
  <w:abstractNum w:abstractNumId="13" w15:restartNumberingAfterBreak="0">
    <w:nsid w:val="560E1165"/>
    <w:multiLevelType w:val="hybridMultilevel"/>
    <w:tmpl w:val="D5B04EC8"/>
    <w:lvl w:ilvl="0" w:tplc="CC4CFC94">
      <w:start w:val="1"/>
      <w:numFmt w:val="bullet"/>
      <w:lvlText w:val=""/>
      <w:lvlJc w:val="left"/>
      <w:pPr>
        <w:ind w:left="624" w:hanging="267"/>
      </w:pPr>
      <w:rPr>
        <w:rFonts w:ascii="Symbol" w:hAnsi="Symbol" w:hint="default"/>
      </w:rPr>
    </w:lvl>
    <w:lvl w:ilvl="1" w:tplc="4D7CEAC2" w:tentative="1">
      <w:start w:val="1"/>
      <w:numFmt w:val="bullet"/>
      <w:lvlText w:val="o"/>
      <w:lvlJc w:val="left"/>
      <w:pPr>
        <w:ind w:left="1080" w:hanging="360"/>
      </w:pPr>
      <w:rPr>
        <w:rFonts w:ascii="Courier New" w:hAnsi="Courier New" w:cs="Courier New" w:hint="default"/>
      </w:rPr>
    </w:lvl>
    <w:lvl w:ilvl="2" w:tplc="ABD82AEE" w:tentative="1">
      <w:start w:val="1"/>
      <w:numFmt w:val="bullet"/>
      <w:lvlText w:val=""/>
      <w:lvlJc w:val="left"/>
      <w:pPr>
        <w:ind w:left="1800" w:hanging="360"/>
      </w:pPr>
      <w:rPr>
        <w:rFonts w:ascii="Wingdings" w:hAnsi="Wingdings" w:hint="default"/>
      </w:rPr>
    </w:lvl>
    <w:lvl w:ilvl="3" w:tplc="688068AC" w:tentative="1">
      <w:start w:val="1"/>
      <w:numFmt w:val="bullet"/>
      <w:lvlText w:val=""/>
      <w:lvlJc w:val="left"/>
      <w:pPr>
        <w:ind w:left="2520" w:hanging="360"/>
      </w:pPr>
      <w:rPr>
        <w:rFonts w:ascii="Symbol" w:hAnsi="Symbol" w:hint="default"/>
      </w:rPr>
    </w:lvl>
    <w:lvl w:ilvl="4" w:tplc="2682A44E" w:tentative="1">
      <w:start w:val="1"/>
      <w:numFmt w:val="bullet"/>
      <w:lvlText w:val="o"/>
      <w:lvlJc w:val="left"/>
      <w:pPr>
        <w:ind w:left="3240" w:hanging="360"/>
      </w:pPr>
      <w:rPr>
        <w:rFonts w:ascii="Courier New" w:hAnsi="Courier New" w:cs="Courier New" w:hint="default"/>
      </w:rPr>
    </w:lvl>
    <w:lvl w:ilvl="5" w:tplc="C980EBE4" w:tentative="1">
      <w:start w:val="1"/>
      <w:numFmt w:val="bullet"/>
      <w:lvlText w:val=""/>
      <w:lvlJc w:val="left"/>
      <w:pPr>
        <w:ind w:left="3960" w:hanging="360"/>
      </w:pPr>
      <w:rPr>
        <w:rFonts w:ascii="Wingdings" w:hAnsi="Wingdings" w:hint="default"/>
      </w:rPr>
    </w:lvl>
    <w:lvl w:ilvl="6" w:tplc="1E9E078E" w:tentative="1">
      <w:start w:val="1"/>
      <w:numFmt w:val="bullet"/>
      <w:lvlText w:val=""/>
      <w:lvlJc w:val="left"/>
      <w:pPr>
        <w:ind w:left="4680" w:hanging="360"/>
      </w:pPr>
      <w:rPr>
        <w:rFonts w:ascii="Symbol" w:hAnsi="Symbol" w:hint="default"/>
      </w:rPr>
    </w:lvl>
    <w:lvl w:ilvl="7" w:tplc="313E7D2A" w:tentative="1">
      <w:start w:val="1"/>
      <w:numFmt w:val="bullet"/>
      <w:lvlText w:val="o"/>
      <w:lvlJc w:val="left"/>
      <w:pPr>
        <w:ind w:left="5400" w:hanging="360"/>
      </w:pPr>
      <w:rPr>
        <w:rFonts w:ascii="Courier New" w:hAnsi="Courier New" w:cs="Courier New" w:hint="default"/>
      </w:rPr>
    </w:lvl>
    <w:lvl w:ilvl="8" w:tplc="3920D622"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92D8E99A">
      <w:start w:val="1"/>
      <w:numFmt w:val="lowerRoman"/>
      <w:lvlText w:val="(%1)"/>
      <w:lvlJc w:val="left"/>
      <w:pPr>
        <w:ind w:left="1080" w:hanging="720"/>
      </w:pPr>
      <w:rPr>
        <w:rFonts w:hint="default"/>
      </w:rPr>
    </w:lvl>
    <w:lvl w:ilvl="1" w:tplc="459CF126" w:tentative="1">
      <w:start w:val="1"/>
      <w:numFmt w:val="lowerLetter"/>
      <w:lvlText w:val="%2."/>
      <w:lvlJc w:val="left"/>
      <w:pPr>
        <w:ind w:left="1440" w:hanging="360"/>
      </w:pPr>
    </w:lvl>
    <w:lvl w:ilvl="2" w:tplc="D95405CA" w:tentative="1">
      <w:start w:val="1"/>
      <w:numFmt w:val="lowerRoman"/>
      <w:lvlText w:val="%3."/>
      <w:lvlJc w:val="right"/>
      <w:pPr>
        <w:ind w:left="2160" w:hanging="180"/>
      </w:pPr>
    </w:lvl>
    <w:lvl w:ilvl="3" w:tplc="76005E4E" w:tentative="1">
      <w:start w:val="1"/>
      <w:numFmt w:val="decimal"/>
      <w:lvlText w:val="%4."/>
      <w:lvlJc w:val="left"/>
      <w:pPr>
        <w:ind w:left="2880" w:hanging="360"/>
      </w:pPr>
    </w:lvl>
    <w:lvl w:ilvl="4" w:tplc="332444F8" w:tentative="1">
      <w:start w:val="1"/>
      <w:numFmt w:val="lowerLetter"/>
      <w:lvlText w:val="%5."/>
      <w:lvlJc w:val="left"/>
      <w:pPr>
        <w:ind w:left="3600" w:hanging="360"/>
      </w:pPr>
    </w:lvl>
    <w:lvl w:ilvl="5" w:tplc="6A7458C8" w:tentative="1">
      <w:start w:val="1"/>
      <w:numFmt w:val="lowerRoman"/>
      <w:lvlText w:val="%6."/>
      <w:lvlJc w:val="right"/>
      <w:pPr>
        <w:ind w:left="4320" w:hanging="180"/>
      </w:pPr>
    </w:lvl>
    <w:lvl w:ilvl="6" w:tplc="7C6CB206" w:tentative="1">
      <w:start w:val="1"/>
      <w:numFmt w:val="decimal"/>
      <w:lvlText w:val="%7."/>
      <w:lvlJc w:val="left"/>
      <w:pPr>
        <w:ind w:left="5040" w:hanging="360"/>
      </w:pPr>
    </w:lvl>
    <w:lvl w:ilvl="7" w:tplc="128A7A36" w:tentative="1">
      <w:start w:val="1"/>
      <w:numFmt w:val="lowerLetter"/>
      <w:lvlText w:val="%8."/>
      <w:lvlJc w:val="left"/>
      <w:pPr>
        <w:ind w:left="5760" w:hanging="360"/>
      </w:pPr>
    </w:lvl>
    <w:lvl w:ilvl="8" w:tplc="EE967DE2" w:tentative="1">
      <w:start w:val="1"/>
      <w:numFmt w:val="lowerRoman"/>
      <w:lvlText w:val="%9."/>
      <w:lvlJc w:val="right"/>
      <w:pPr>
        <w:ind w:left="6480" w:hanging="180"/>
      </w:pPr>
    </w:lvl>
  </w:abstractNum>
  <w:abstractNum w:abstractNumId="15" w15:restartNumberingAfterBreak="0">
    <w:nsid w:val="6BD0559F"/>
    <w:multiLevelType w:val="hybridMultilevel"/>
    <w:tmpl w:val="AEC07AC6"/>
    <w:lvl w:ilvl="0" w:tplc="7DC8FF9C">
      <w:numFmt w:val="bullet"/>
      <w:lvlText w:val="-"/>
      <w:lvlJc w:val="left"/>
      <w:pPr>
        <w:ind w:left="720" w:hanging="360"/>
      </w:pPr>
      <w:rPr>
        <w:rFonts w:ascii="Fira Sans Light" w:eastAsia="Arial" w:hAnsi="Fira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70FCFAFE">
      <w:start w:val="1"/>
      <w:numFmt w:val="lowerRoman"/>
      <w:lvlText w:val="(%1)"/>
      <w:lvlJc w:val="left"/>
      <w:pPr>
        <w:ind w:left="1080" w:hanging="720"/>
      </w:pPr>
      <w:rPr>
        <w:rFonts w:hint="default"/>
      </w:rPr>
    </w:lvl>
    <w:lvl w:ilvl="1" w:tplc="A37C5256" w:tentative="1">
      <w:start w:val="1"/>
      <w:numFmt w:val="lowerLetter"/>
      <w:lvlText w:val="%2."/>
      <w:lvlJc w:val="left"/>
      <w:pPr>
        <w:ind w:left="1440" w:hanging="360"/>
      </w:pPr>
    </w:lvl>
    <w:lvl w:ilvl="2" w:tplc="08AE5088" w:tentative="1">
      <w:start w:val="1"/>
      <w:numFmt w:val="lowerRoman"/>
      <w:lvlText w:val="%3."/>
      <w:lvlJc w:val="right"/>
      <w:pPr>
        <w:ind w:left="2160" w:hanging="180"/>
      </w:pPr>
    </w:lvl>
    <w:lvl w:ilvl="3" w:tplc="07B4D6FE" w:tentative="1">
      <w:start w:val="1"/>
      <w:numFmt w:val="decimal"/>
      <w:lvlText w:val="%4."/>
      <w:lvlJc w:val="left"/>
      <w:pPr>
        <w:ind w:left="2880" w:hanging="360"/>
      </w:pPr>
    </w:lvl>
    <w:lvl w:ilvl="4" w:tplc="71089B6A" w:tentative="1">
      <w:start w:val="1"/>
      <w:numFmt w:val="lowerLetter"/>
      <w:lvlText w:val="%5."/>
      <w:lvlJc w:val="left"/>
      <w:pPr>
        <w:ind w:left="3600" w:hanging="360"/>
      </w:pPr>
    </w:lvl>
    <w:lvl w:ilvl="5" w:tplc="B4967984" w:tentative="1">
      <w:start w:val="1"/>
      <w:numFmt w:val="lowerRoman"/>
      <w:lvlText w:val="%6."/>
      <w:lvlJc w:val="right"/>
      <w:pPr>
        <w:ind w:left="4320" w:hanging="180"/>
      </w:pPr>
    </w:lvl>
    <w:lvl w:ilvl="6" w:tplc="51DA6710" w:tentative="1">
      <w:start w:val="1"/>
      <w:numFmt w:val="decimal"/>
      <w:lvlText w:val="%7."/>
      <w:lvlJc w:val="left"/>
      <w:pPr>
        <w:ind w:left="5040" w:hanging="360"/>
      </w:pPr>
    </w:lvl>
    <w:lvl w:ilvl="7" w:tplc="3CE22C6E" w:tentative="1">
      <w:start w:val="1"/>
      <w:numFmt w:val="lowerLetter"/>
      <w:lvlText w:val="%8."/>
      <w:lvlJc w:val="left"/>
      <w:pPr>
        <w:ind w:left="5760" w:hanging="360"/>
      </w:pPr>
    </w:lvl>
    <w:lvl w:ilvl="8" w:tplc="C8B6825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2749172">
    <w:abstractNumId w:val="17"/>
  </w:num>
  <w:num w:numId="2" w16cid:durableId="1427850571">
    <w:abstractNumId w:val="4"/>
  </w:num>
  <w:num w:numId="3" w16cid:durableId="1276406500">
    <w:abstractNumId w:val="2"/>
  </w:num>
  <w:num w:numId="4" w16cid:durableId="982537308">
    <w:abstractNumId w:val="11"/>
  </w:num>
  <w:num w:numId="5" w16cid:durableId="1788814953">
    <w:abstractNumId w:val="10"/>
  </w:num>
  <w:num w:numId="6" w16cid:durableId="1169054077">
    <w:abstractNumId w:val="1"/>
  </w:num>
  <w:num w:numId="7" w16cid:durableId="96103520">
    <w:abstractNumId w:val="14"/>
  </w:num>
  <w:num w:numId="8" w16cid:durableId="520701451">
    <w:abstractNumId w:val="5"/>
  </w:num>
  <w:num w:numId="9" w16cid:durableId="1364407275">
    <w:abstractNumId w:val="12"/>
  </w:num>
  <w:num w:numId="10" w16cid:durableId="994140024">
    <w:abstractNumId w:val="3"/>
  </w:num>
  <w:num w:numId="11" w16cid:durableId="1978410761">
    <w:abstractNumId w:val="16"/>
  </w:num>
  <w:num w:numId="12" w16cid:durableId="1390686846">
    <w:abstractNumId w:val="0"/>
  </w:num>
  <w:num w:numId="13" w16cid:durableId="1802839237">
    <w:abstractNumId w:val="17"/>
  </w:num>
  <w:num w:numId="14" w16cid:durableId="1931623548">
    <w:abstractNumId w:val="17"/>
  </w:num>
  <w:num w:numId="15" w16cid:durableId="140004461">
    <w:abstractNumId w:val="15"/>
  </w:num>
  <w:num w:numId="16" w16cid:durableId="1456867050">
    <w:abstractNumId w:val="9"/>
  </w:num>
  <w:num w:numId="17" w16cid:durableId="890265983">
    <w:abstractNumId w:val="13"/>
  </w:num>
  <w:num w:numId="18" w16cid:durableId="86005395">
    <w:abstractNumId w:val="8"/>
  </w:num>
  <w:num w:numId="19" w16cid:durableId="1539665776">
    <w:abstractNumId w:val="7"/>
  </w:num>
  <w:num w:numId="20" w16cid:durableId="6402304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1EE"/>
    <w:rsid w:val="000449DE"/>
    <w:rsid w:val="000961F2"/>
    <w:rsid w:val="00103651"/>
    <w:rsid w:val="00156D37"/>
    <w:rsid w:val="001C3669"/>
    <w:rsid w:val="001D4FA8"/>
    <w:rsid w:val="002078C7"/>
    <w:rsid w:val="00224764"/>
    <w:rsid w:val="00257BE1"/>
    <w:rsid w:val="00266192"/>
    <w:rsid w:val="00284E3E"/>
    <w:rsid w:val="002C15E1"/>
    <w:rsid w:val="002D62F3"/>
    <w:rsid w:val="002D7834"/>
    <w:rsid w:val="00311FE2"/>
    <w:rsid w:val="003131EE"/>
    <w:rsid w:val="00335DFB"/>
    <w:rsid w:val="003505A4"/>
    <w:rsid w:val="00356516"/>
    <w:rsid w:val="003D35DA"/>
    <w:rsid w:val="003D36E7"/>
    <w:rsid w:val="003D5372"/>
    <w:rsid w:val="004526E2"/>
    <w:rsid w:val="0047226B"/>
    <w:rsid w:val="004745C5"/>
    <w:rsid w:val="004B0634"/>
    <w:rsid w:val="004C70A8"/>
    <w:rsid w:val="00531EB0"/>
    <w:rsid w:val="005542C4"/>
    <w:rsid w:val="00583590"/>
    <w:rsid w:val="00597839"/>
    <w:rsid w:val="005A4518"/>
    <w:rsid w:val="005F5360"/>
    <w:rsid w:val="005F7EAB"/>
    <w:rsid w:val="00615AAC"/>
    <w:rsid w:val="00644BBC"/>
    <w:rsid w:val="00710EDA"/>
    <w:rsid w:val="00737863"/>
    <w:rsid w:val="0075640E"/>
    <w:rsid w:val="0076777B"/>
    <w:rsid w:val="00770B70"/>
    <w:rsid w:val="007912FA"/>
    <w:rsid w:val="007A3E31"/>
    <w:rsid w:val="007B2BA5"/>
    <w:rsid w:val="007E452D"/>
    <w:rsid w:val="0081129D"/>
    <w:rsid w:val="0086181D"/>
    <w:rsid w:val="00876DF3"/>
    <w:rsid w:val="008A2819"/>
    <w:rsid w:val="00973840"/>
    <w:rsid w:val="009A3A3B"/>
    <w:rsid w:val="009A6B58"/>
    <w:rsid w:val="009C02B4"/>
    <w:rsid w:val="009E63BB"/>
    <w:rsid w:val="00A24F0B"/>
    <w:rsid w:val="00B556DD"/>
    <w:rsid w:val="00B65302"/>
    <w:rsid w:val="00C03326"/>
    <w:rsid w:val="00C923D0"/>
    <w:rsid w:val="00C978B8"/>
    <w:rsid w:val="00CC366B"/>
    <w:rsid w:val="00CE2DDC"/>
    <w:rsid w:val="00D32CE7"/>
    <w:rsid w:val="00E26BF1"/>
    <w:rsid w:val="00EB2E8E"/>
    <w:rsid w:val="00EB634D"/>
    <w:rsid w:val="00F01771"/>
    <w:rsid w:val="00F37DD5"/>
    <w:rsid w:val="00F67AC2"/>
    <w:rsid w:val="00F94C5B"/>
    <w:rsid w:val="00FB1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D4EBA"/>
  <w15:docId w15:val="{2A927913-F9BC-47ED-9D53-8D14BE2C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1F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5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3AE2" w:rsidRDefault="0024639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70C22" w:rsidRDefault="00246398"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70C22" w:rsidRDefault="00246398"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0C22"/>
    <w:rsid w:val="00066FEB"/>
    <w:rsid w:val="00070C22"/>
    <w:rsid w:val="00246398"/>
    <w:rsid w:val="002A3AE2"/>
    <w:rsid w:val="00524EF5"/>
    <w:rsid w:val="00792374"/>
    <w:rsid w:val="00FB0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2024-05-23T05:28:00Z</dcterms:created>
  <dcterms:modified xsi:type="dcterms:W3CDTF">2024-05-23T05:28:00Z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