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C08E3" w14:textId="77777777" w:rsidR="00D2559D" w:rsidRPr="002C3EBF" w:rsidRDefault="009622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2C0A1F" wp14:editId="2C2C0A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001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2C08E4" w14:textId="77777777" w:rsidR="00D2559D" w:rsidRDefault="009622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2C08E5" w14:textId="77777777" w:rsidR="00D2559D" w:rsidRDefault="009622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2C08E6" w14:textId="77777777" w:rsidR="00D2559D" w:rsidRPr="002C3EBF" w:rsidRDefault="009622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1699" w14:paraId="2C2C08E9" w14:textId="77777777" w:rsidTr="00DF1699">
        <w:tc>
          <w:tcPr>
            <w:cnfStyle w:val="001000000000" w:firstRow="0" w:lastRow="0" w:firstColumn="1" w:lastColumn="0" w:oddVBand="0" w:evenVBand="0" w:oddHBand="0" w:evenHBand="0" w:firstRowFirstColumn="0" w:firstRowLastColumn="0" w:lastRowFirstColumn="0" w:lastRowLastColumn="0"/>
            <w:tcW w:w="3227" w:type="dxa"/>
          </w:tcPr>
          <w:p w14:paraId="2C2C08E7" w14:textId="77777777" w:rsidR="00D2559D" w:rsidRPr="00996FAF" w:rsidRDefault="009622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2C08E8" w14:textId="77777777" w:rsidR="00D2559D" w:rsidRPr="00996FAF" w:rsidRDefault="009622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Annerley Aged Care Residence</w:t>
            </w:r>
          </w:p>
        </w:tc>
      </w:tr>
      <w:tr w:rsidR="00DF1699" w14:paraId="2C2C08EC" w14:textId="77777777" w:rsidTr="00DF1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08EA" w14:textId="77777777" w:rsidR="00CA37CB" w:rsidRPr="00996FAF" w:rsidRDefault="009622F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2C08EB" w14:textId="77777777" w:rsidR="00CA37CB" w:rsidRPr="00996FAF" w:rsidRDefault="009622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421 Annerley Road</w:t>
            </w:r>
            <w:r w:rsidRPr="00602258">
              <w:rPr>
                <w:rFonts w:ascii="Arial" w:hAnsi="Arial" w:cs="Arial"/>
                <w:color w:val="auto"/>
              </w:rPr>
              <w:t xml:space="preserve"> ANNERLEY QLD 4103</w:t>
            </w:r>
          </w:p>
        </w:tc>
      </w:tr>
      <w:tr w:rsidR="00DF1699" w14:paraId="2C2C08EF" w14:textId="77777777" w:rsidTr="00DF1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08ED" w14:textId="77777777" w:rsidR="00CA37CB" w:rsidRPr="00996FAF" w:rsidRDefault="009622F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2C08EE" w14:textId="77777777" w:rsidR="00CA37CB" w:rsidRPr="00996FAF" w:rsidRDefault="009622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5927</w:t>
            </w:r>
          </w:p>
        </w:tc>
      </w:tr>
      <w:tr w:rsidR="00DF1699" w14:paraId="2C2C08F2" w14:textId="77777777" w:rsidTr="00DF1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08F0" w14:textId="77777777" w:rsidR="00D2559D" w:rsidRPr="00996FAF" w:rsidRDefault="009622F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2C08F1" w14:textId="77777777" w:rsidR="00D2559D" w:rsidRPr="00996FAF" w:rsidRDefault="009622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Annerley Aged Care Pty Ltd</w:t>
            </w:r>
          </w:p>
        </w:tc>
      </w:tr>
      <w:tr w:rsidR="00DF1699" w14:paraId="2C2C08F5" w14:textId="77777777" w:rsidTr="00DF1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08F3" w14:textId="77777777" w:rsidR="00D2559D" w:rsidRPr="00996FAF" w:rsidRDefault="009622F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2C08F4" w14:textId="77777777" w:rsidR="00D2559D" w:rsidRPr="00996FAF" w:rsidRDefault="009622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F1699" w14:paraId="2C2C08F8" w14:textId="77777777" w:rsidTr="00DF1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08F6" w14:textId="77777777" w:rsidR="00D2559D" w:rsidRPr="00996FAF" w:rsidRDefault="009622F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2C08F7" w14:textId="77777777" w:rsidR="00D2559D" w:rsidRPr="00996FAF" w:rsidRDefault="009622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August 2023</w:t>
            </w:r>
          </w:p>
        </w:tc>
      </w:tr>
      <w:tr w:rsidR="00DF1699" w14:paraId="2C2C08FB" w14:textId="77777777" w:rsidTr="00DF16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2C08F9" w14:textId="77777777" w:rsidR="00D2559D" w:rsidRPr="00996FAF" w:rsidRDefault="009622F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2C08FA" w14:textId="7D36A1D7" w:rsidR="00D2559D" w:rsidRPr="00996FAF" w:rsidRDefault="006342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4282">
              <w:rPr>
                <w:rFonts w:ascii="Arial" w:hAnsi="Arial" w:cs="Arial"/>
                <w:color w:val="auto"/>
              </w:rPr>
              <w:t>31 August 2023</w:t>
            </w:r>
          </w:p>
        </w:tc>
      </w:tr>
    </w:tbl>
    <w:bookmarkEnd w:id="0"/>
    <w:p w14:paraId="2C2C08FC" w14:textId="77777777" w:rsidR="00FA0A5B" w:rsidRPr="00996FAF" w:rsidRDefault="009622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2C08FD" w14:textId="77777777" w:rsidR="000078F8" w:rsidRPr="00996FAF" w:rsidRDefault="009622F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F8FA94" w14:textId="77777777" w:rsidR="00634282" w:rsidRPr="00996FAF" w:rsidRDefault="00634282" w:rsidP="00634282">
      <w:pPr>
        <w:pStyle w:val="NormalArial"/>
      </w:pPr>
      <w:r w:rsidRPr="00996FAF">
        <w:t xml:space="preserve">This performance report for </w:t>
      </w:r>
      <w:r w:rsidRPr="00996FAF">
        <w:rPr>
          <w:color w:val="auto"/>
        </w:rPr>
        <w:t>TriCare Annerley Aged Care Residence (</w:t>
      </w:r>
      <w:r w:rsidRPr="00996FAF">
        <w:rPr>
          <w:b/>
          <w:color w:val="auto"/>
        </w:rPr>
        <w:t>the service</w:t>
      </w:r>
      <w:r w:rsidRPr="00996FAF">
        <w:rPr>
          <w:color w:val="auto"/>
        </w:rPr>
        <w:t>) has been prepared by</w:t>
      </w:r>
      <w:r>
        <w:rPr>
          <w:color w:val="auto"/>
        </w:rPr>
        <w:t xml:space="preserve"> J Earnshaw</w:t>
      </w:r>
      <w:r w:rsidRPr="00996FAF">
        <w:t>, delegate of the Aged Care Quality and Safety Commissioner (Commissioner)</w:t>
      </w:r>
      <w:r>
        <w:rPr>
          <w:rStyle w:val="FootnoteReference"/>
        </w:rPr>
        <w:footnoteReference w:id="1"/>
      </w:r>
      <w:r w:rsidRPr="00996FAF">
        <w:t xml:space="preserve">. </w:t>
      </w:r>
    </w:p>
    <w:p w14:paraId="35B1D52F" w14:textId="77777777" w:rsidR="00634282" w:rsidRPr="00996FAF" w:rsidRDefault="00634282" w:rsidP="006342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4C489D" w14:textId="77777777" w:rsidR="00634282" w:rsidRPr="00996FAF" w:rsidRDefault="00634282" w:rsidP="00634282">
      <w:pPr>
        <w:pStyle w:val="NormalArial"/>
      </w:pPr>
      <w:r w:rsidRPr="00996FAF">
        <w:t>The report also specifies any areas in which improvements must be made to ensure the Quality Standards are complied with.</w:t>
      </w:r>
    </w:p>
    <w:p w14:paraId="438A6F06" w14:textId="77777777" w:rsidR="00634282" w:rsidRPr="00996FAF" w:rsidRDefault="00634282" w:rsidP="00634282">
      <w:pPr>
        <w:pStyle w:val="Heading1"/>
        <w:spacing w:before="240" w:after="240" w:line="22" w:lineRule="atLeast"/>
        <w:rPr>
          <w:rFonts w:ascii="Arial" w:hAnsi="Arial" w:cs="Arial"/>
        </w:rPr>
      </w:pPr>
      <w:r w:rsidRPr="00996FAF">
        <w:rPr>
          <w:rFonts w:ascii="Arial" w:hAnsi="Arial" w:cs="Arial"/>
        </w:rPr>
        <w:t>Material relied on</w:t>
      </w:r>
    </w:p>
    <w:p w14:paraId="30D217AB" w14:textId="77777777" w:rsidR="00634282" w:rsidRPr="00996FAF" w:rsidRDefault="00634282" w:rsidP="00634282">
      <w:pPr>
        <w:pStyle w:val="NormalArial"/>
      </w:pPr>
      <w:r w:rsidRPr="00996FAF">
        <w:t>The following information has been considered in preparing the performance report:</w:t>
      </w:r>
    </w:p>
    <w:p w14:paraId="06E2C77A" w14:textId="77777777" w:rsidR="00634282" w:rsidRPr="00653205" w:rsidRDefault="00634282" w:rsidP="0063428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653205">
        <w:rPr>
          <w:rFonts w:ascii="Arial" w:hAnsi="Arial" w:cs="Arial"/>
          <w:color w:val="auto"/>
        </w:rPr>
        <w:t>informed by a site assessment, observations at the service, review of documents and interviews with staff, consumers/</w:t>
      </w:r>
      <w:proofErr w:type="gramStart"/>
      <w:r w:rsidRPr="00653205">
        <w:rPr>
          <w:rFonts w:ascii="Arial" w:hAnsi="Arial" w:cs="Arial"/>
          <w:color w:val="auto"/>
        </w:rPr>
        <w:t>representatives</w:t>
      </w:r>
      <w:proofErr w:type="gramEnd"/>
      <w:r w:rsidRPr="00653205">
        <w:rPr>
          <w:rFonts w:ascii="Arial" w:hAnsi="Arial" w:cs="Arial"/>
          <w:color w:val="auto"/>
        </w:rPr>
        <w:t xml:space="preserve"> and others</w:t>
      </w:r>
    </w:p>
    <w:p w14:paraId="450B4A51" w14:textId="77777777" w:rsidR="00634282" w:rsidRPr="00996FAF" w:rsidRDefault="00634282" w:rsidP="0063428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14795">
        <w:rPr>
          <w:rFonts w:ascii="Arial" w:hAnsi="Arial" w:cs="Arial"/>
          <w:color w:val="auto"/>
        </w:rPr>
        <w:t>received 23 August 2023</w:t>
      </w:r>
    </w:p>
    <w:p w14:paraId="5D2EEBB4" w14:textId="77777777" w:rsidR="00634282" w:rsidRPr="003D186E" w:rsidRDefault="00634282" w:rsidP="00634282">
      <w:pPr>
        <w:numPr>
          <w:ilvl w:val="0"/>
          <w:numId w:val="2"/>
        </w:numPr>
        <w:tabs>
          <w:tab w:val="left" w:pos="357"/>
        </w:tabs>
        <w:spacing w:line="240" w:lineRule="atLeast"/>
        <w:ind w:left="714" w:hanging="357"/>
        <w:rPr>
          <w:rFonts w:ascii="Arial" w:hAnsi="Arial" w:cs="Arial"/>
        </w:rPr>
      </w:pPr>
      <w:r w:rsidRPr="003D186E">
        <w:rPr>
          <w:rFonts w:ascii="Arial" w:hAnsi="Arial" w:cs="Arial"/>
        </w:rPr>
        <w:t xml:space="preserve">other information and intelligence held by the Commission in relation to the service </w:t>
      </w:r>
    </w:p>
    <w:p w14:paraId="2C2C0907" w14:textId="418C8C8E" w:rsidR="003B1763" w:rsidRPr="00712752" w:rsidRDefault="009622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2C0908" w14:textId="77777777" w:rsidR="00FC045E" w:rsidRPr="00996FAF" w:rsidRDefault="009622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1699" w14:paraId="2C2C0911" w14:textId="77777777" w:rsidTr="00DF16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C090F" w14:textId="77777777" w:rsidR="00FC045E" w:rsidRPr="00996FAF" w:rsidRDefault="009622F0" w:rsidP="009767BC">
            <w:pPr>
              <w:keepNext/>
              <w:spacing w:before="0" w:line="22" w:lineRule="atLeast"/>
              <w:rPr>
                <w:rFonts w:ascii="Arial" w:hAnsi="Arial" w:cs="Arial"/>
              </w:rPr>
            </w:pPr>
            <w:r w:rsidRPr="00996FAF">
              <w:rPr>
                <w:rFonts w:ascii="Arial" w:hAnsi="Arial" w:cs="Arial"/>
              </w:rPr>
              <w:t xml:space="preserve">Standard 3 </w:t>
            </w:r>
            <w:r w:rsidRPr="009622F0">
              <w:rPr>
                <w:rFonts w:ascii="Arial" w:hAnsi="Arial" w:cs="Arial"/>
                <w:b w:val="0"/>
                <w:bCs/>
              </w:rPr>
              <w:t>Personal care and clinical care</w:t>
            </w:r>
          </w:p>
        </w:tc>
        <w:tc>
          <w:tcPr>
            <w:tcW w:w="1583" w:type="pct"/>
            <w:shd w:val="clear" w:color="auto" w:fill="auto"/>
          </w:tcPr>
          <w:p w14:paraId="2C2C0910" w14:textId="271883E5" w:rsidR="00FC045E" w:rsidRPr="00996FAF" w:rsidRDefault="006A49E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282">
                  <w:rPr>
                    <w:rFonts w:ascii="Arial" w:hAnsi="Arial" w:cs="Arial"/>
                    <w:bCs/>
                  </w:rPr>
                  <w:t>Non-compliant</w:t>
                </w:r>
              </w:sdtContent>
            </w:sdt>
            <w:r w:rsidR="009622F0" w:rsidRPr="00996FAF">
              <w:rPr>
                <w:rFonts w:ascii="Arial" w:hAnsi="Arial" w:cs="Arial"/>
              </w:rPr>
              <w:t xml:space="preserve"> </w:t>
            </w:r>
          </w:p>
        </w:tc>
      </w:tr>
      <w:tr w:rsidR="00DF1699" w14:paraId="2C2C0917" w14:textId="77777777" w:rsidTr="00DF16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C0915" w14:textId="77777777" w:rsidR="00FC045E" w:rsidRPr="00996FAF" w:rsidRDefault="009622F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2C0916" w14:textId="00A5BFD2" w:rsidR="00FC045E" w:rsidRPr="00996FAF" w:rsidRDefault="006A49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282">
                  <w:rPr>
                    <w:rFonts w:ascii="Arial" w:hAnsi="Arial" w:cs="Arial"/>
                    <w:b/>
                  </w:rPr>
                  <w:t>Non-compliant</w:t>
                </w:r>
              </w:sdtContent>
            </w:sdt>
            <w:r w:rsidR="009622F0" w:rsidRPr="00996FAF">
              <w:rPr>
                <w:rFonts w:ascii="Arial" w:hAnsi="Arial" w:cs="Arial"/>
                <w:b/>
              </w:rPr>
              <w:t xml:space="preserve"> </w:t>
            </w:r>
          </w:p>
        </w:tc>
      </w:tr>
    </w:tbl>
    <w:p w14:paraId="2C2C0921" w14:textId="77777777" w:rsidR="00FC045E" w:rsidRPr="00996FAF" w:rsidRDefault="009622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2C0922" w14:textId="77777777" w:rsidR="00FC045E" w:rsidRPr="00996FAF" w:rsidRDefault="009622F0" w:rsidP="00712752">
      <w:pPr>
        <w:pStyle w:val="Heading1"/>
        <w:spacing w:before="0" w:after="240" w:line="22" w:lineRule="atLeast"/>
        <w:rPr>
          <w:rFonts w:ascii="Arial" w:hAnsi="Arial" w:cs="Arial"/>
        </w:rPr>
      </w:pPr>
      <w:r w:rsidRPr="00996FAF">
        <w:rPr>
          <w:rFonts w:ascii="Arial" w:hAnsi="Arial" w:cs="Arial"/>
        </w:rPr>
        <w:t>Areas for improvement</w:t>
      </w:r>
    </w:p>
    <w:p w14:paraId="1D660C61" w14:textId="77777777" w:rsidR="00634282" w:rsidRPr="00996FAF" w:rsidRDefault="00634282" w:rsidP="0063428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F5B93B" w14:textId="77777777" w:rsidR="00634282" w:rsidRPr="00A042F5" w:rsidRDefault="00634282" w:rsidP="00634282">
      <w:pPr>
        <w:pStyle w:val="ListBullet"/>
        <w:spacing w:before="0" w:after="120" w:line="22" w:lineRule="atLeast"/>
        <w:ind w:left="425" w:hanging="425"/>
        <w:rPr>
          <w:rFonts w:ascii="Arial" w:hAnsi="Arial" w:cs="Arial"/>
          <w:color w:val="auto"/>
        </w:rPr>
      </w:pPr>
      <w:r w:rsidRPr="00A042F5">
        <w:rPr>
          <w:rFonts w:ascii="Arial" w:hAnsi="Arial" w:cs="Arial"/>
          <w:color w:val="auto"/>
        </w:rPr>
        <w:t>Ensure safe administration and management of time-sensitive medications</w:t>
      </w:r>
    </w:p>
    <w:p w14:paraId="63CFFE06" w14:textId="77777777" w:rsidR="00634282" w:rsidRPr="00A042F5" w:rsidRDefault="00634282" w:rsidP="00634282">
      <w:pPr>
        <w:pStyle w:val="ListBullet"/>
        <w:spacing w:before="0" w:after="120" w:line="22" w:lineRule="atLeast"/>
        <w:ind w:left="425" w:hanging="425"/>
        <w:rPr>
          <w:rFonts w:ascii="Arial" w:hAnsi="Arial" w:cs="Arial"/>
          <w:color w:val="auto"/>
        </w:rPr>
      </w:pPr>
      <w:r w:rsidRPr="00A042F5">
        <w:rPr>
          <w:rFonts w:ascii="Arial" w:hAnsi="Arial" w:cs="Arial"/>
          <w:color w:val="auto"/>
        </w:rPr>
        <w:t>Maintain a safe and clean environment, including management of wildlife</w:t>
      </w:r>
    </w:p>
    <w:p w14:paraId="2C2C0967" w14:textId="2B5CAD03" w:rsidR="0087700C" w:rsidRPr="00334B7D" w:rsidRDefault="009622F0" w:rsidP="0036130C">
      <w:pPr>
        <w:pStyle w:val="NormalArial"/>
      </w:pPr>
      <w:r w:rsidRPr="00996FAF">
        <w:br w:type="page"/>
      </w:r>
    </w:p>
    <w:p w14:paraId="2C2C0968" w14:textId="77777777" w:rsidR="00FC045E" w:rsidRPr="00996FAF" w:rsidRDefault="009622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1699" w14:paraId="2C2C096B" w14:textId="77777777" w:rsidTr="00962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2C0969" w14:textId="77777777" w:rsidR="00FC045E" w:rsidRPr="00996FAF" w:rsidRDefault="009622F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2C096A" w14:textId="77777777" w:rsidR="00FC045E" w:rsidRPr="00996FAF" w:rsidRDefault="006A49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1699" w14:paraId="2C2C0972" w14:textId="77777777" w:rsidTr="00DF1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C096C" w14:textId="77777777" w:rsidR="00FC045E" w:rsidRPr="00996FAF" w:rsidRDefault="009622F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2C096D" w14:textId="77777777" w:rsidR="00FC045E" w:rsidRPr="00996FAF" w:rsidRDefault="009622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2C096E" w14:textId="77777777" w:rsidR="00FC045E" w:rsidRPr="00996FAF" w:rsidRDefault="009622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2C096F" w14:textId="77777777" w:rsidR="00FC045E" w:rsidRPr="00996FAF" w:rsidRDefault="009622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2C0970" w14:textId="77777777" w:rsidR="00FC045E" w:rsidRPr="00996FAF" w:rsidRDefault="009622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2C0971" w14:textId="551835D5" w:rsidR="00FC045E" w:rsidRPr="00996FAF" w:rsidRDefault="006A49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22F0">
                  <w:rPr>
                    <w:rFonts w:ascii="Arial" w:hAnsi="Arial" w:cs="Arial"/>
                    <w:color w:val="auto"/>
                  </w:rPr>
                  <w:t>Non-compliant</w:t>
                </w:r>
              </w:sdtContent>
            </w:sdt>
            <w:r w:rsidR="009622F0" w:rsidRPr="00996FAF">
              <w:rPr>
                <w:rFonts w:ascii="Arial" w:hAnsi="Arial" w:cs="Arial"/>
                <w:color w:val="0000FF"/>
              </w:rPr>
              <w:t xml:space="preserve"> </w:t>
            </w:r>
          </w:p>
        </w:tc>
      </w:tr>
    </w:tbl>
    <w:p w14:paraId="2C2C098D" w14:textId="77777777" w:rsidR="00D87E7C" w:rsidRDefault="009622F0" w:rsidP="00D87E7C">
      <w:pPr>
        <w:pStyle w:val="Heading20"/>
      </w:pPr>
      <w:r w:rsidRPr="00996FAF">
        <w:t>Findings</w:t>
      </w:r>
    </w:p>
    <w:p w14:paraId="10E18D23" w14:textId="77777777" w:rsidR="00634282" w:rsidRPr="0014757A" w:rsidRDefault="00634282" w:rsidP="00634282">
      <w:pPr>
        <w:spacing w:before="240" w:line="276" w:lineRule="auto"/>
        <w:rPr>
          <w:rFonts w:ascii="Arial" w:eastAsia="Calibri" w:hAnsi="Arial" w:cs="Arial"/>
          <w:color w:val="000000"/>
        </w:rPr>
      </w:pPr>
      <w:bookmarkStart w:id="1" w:name="_Hlk144205589"/>
      <w:r w:rsidRPr="0014757A">
        <w:rPr>
          <w:rFonts w:ascii="Arial" w:eastAsia="Calibri" w:hAnsi="Arial" w:cs="Arial"/>
          <w:color w:val="000000"/>
          <w:szCs w:val="22"/>
        </w:rPr>
        <w:t xml:space="preserve">The service </w:t>
      </w:r>
      <w:r>
        <w:rPr>
          <w:rFonts w:ascii="Arial" w:eastAsia="Calibri" w:hAnsi="Arial" w:cs="Arial"/>
          <w:color w:val="000000"/>
          <w:szCs w:val="22"/>
        </w:rPr>
        <w:t>did</w:t>
      </w:r>
      <w:r w:rsidRPr="0014757A">
        <w:rPr>
          <w:rFonts w:ascii="Arial" w:eastAsia="Calibri" w:hAnsi="Arial" w:cs="Arial"/>
          <w:color w:val="000000"/>
          <w:szCs w:val="22"/>
        </w:rPr>
        <w:t xml:space="preserve"> not</w:t>
      </w:r>
      <w:r>
        <w:rPr>
          <w:rFonts w:ascii="Arial" w:eastAsia="Calibri" w:hAnsi="Arial" w:cs="Arial"/>
          <w:color w:val="000000"/>
          <w:szCs w:val="22"/>
        </w:rPr>
        <w:t xml:space="preserve"> demonstrate the provision of</w:t>
      </w:r>
      <w:r w:rsidRPr="0014757A">
        <w:rPr>
          <w:rFonts w:ascii="Arial" w:eastAsia="Calibri" w:hAnsi="Arial" w:cs="Arial"/>
          <w:color w:val="000000"/>
        </w:rPr>
        <w:t xml:space="preserve"> </w:t>
      </w:r>
      <w:bookmarkEnd w:id="1"/>
      <w:r w:rsidRPr="0014757A">
        <w:rPr>
          <w:rFonts w:ascii="Arial" w:eastAsia="Calibri" w:hAnsi="Arial" w:cs="Arial"/>
          <w:color w:val="000000"/>
        </w:rPr>
        <w:t>safe personal and clinical care that reflects the needs of the consumer</w:t>
      </w:r>
      <w:r>
        <w:rPr>
          <w:rFonts w:ascii="Arial" w:eastAsia="Calibri" w:hAnsi="Arial" w:cs="Arial"/>
          <w:color w:val="000000"/>
        </w:rPr>
        <w:t>. Specifically</w:t>
      </w:r>
      <w:r w:rsidRPr="0014757A">
        <w:rPr>
          <w:rFonts w:ascii="Arial" w:eastAsia="Calibri" w:hAnsi="Arial" w:cs="Arial"/>
          <w:color w:val="000000"/>
        </w:rPr>
        <w:t xml:space="preserve"> in relation to restrictive practice for consumers who are subject to environmental and physical restraint</w:t>
      </w:r>
      <w:r>
        <w:rPr>
          <w:rFonts w:ascii="Arial" w:eastAsia="Calibri" w:hAnsi="Arial" w:cs="Arial"/>
          <w:color w:val="000000"/>
        </w:rPr>
        <w:t xml:space="preserve"> and </w:t>
      </w:r>
      <w:r w:rsidRPr="0014757A">
        <w:rPr>
          <w:rFonts w:ascii="Arial" w:eastAsia="Calibri" w:hAnsi="Arial" w:cs="Arial"/>
          <w:color w:val="000000"/>
        </w:rPr>
        <w:t xml:space="preserve">in relation to the </w:t>
      </w:r>
      <w:r w:rsidRPr="00E057AA">
        <w:rPr>
          <w:rFonts w:ascii="Arial" w:eastAsia="Calibri" w:hAnsi="Arial" w:cs="Arial"/>
          <w:color w:val="000000"/>
        </w:rPr>
        <w:t>administering and documenting the administration of time-sensitive medications to consumers.</w:t>
      </w:r>
    </w:p>
    <w:p w14:paraId="37F02F3D" w14:textId="77777777" w:rsidR="00634282" w:rsidRDefault="00634282" w:rsidP="00634282">
      <w:pPr>
        <w:pStyle w:val="NormalArial"/>
        <w:rPr>
          <w:color w:val="auto"/>
          <w:szCs w:val="22"/>
        </w:rPr>
      </w:pPr>
      <w:r>
        <w:rPr>
          <w:color w:val="auto"/>
          <w:szCs w:val="22"/>
        </w:rPr>
        <w:t>Whilst</w:t>
      </w:r>
      <w:r w:rsidRPr="005F14FC">
        <w:rPr>
          <w:color w:val="auto"/>
          <w:szCs w:val="22"/>
        </w:rPr>
        <w:t xml:space="preserve"> consumers advised they are satisfied with the care they receive</w:t>
      </w:r>
      <w:r>
        <w:rPr>
          <w:color w:val="auto"/>
          <w:szCs w:val="22"/>
        </w:rPr>
        <w:t xml:space="preserve">, review of care documentation, interviews with staff and observations by the Assessment Team identified care delivery is not safe and effective in relation to </w:t>
      </w:r>
      <w:r w:rsidRPr="00D46C6B">
        <w:rPr>
          <w:color w:val="auto"/>
          <w:szCs w:val="22"/>
        </w:rPr>
        <w:t>medication management and</w:t>
      </w:r>
      <w:r>
        <w:rPr>
          <w:color w:val="auto"/>
          <w:szCs w:val="22"/>
        </w:rPr>
        <w:t xml:space="preserve"> use of restrictive practice at the service.</w:t>
      </w:r>
    </w:p>
    <w:p w14:paraId="1451017E" w14:textId="77777777" w:rsidR="00634282" w:rsidRPr="004038E1" w:rsidRDefault="00634282" w:rsidP="00634282">
      <w:pPr>
        <w:pStyle w:val="NormalArial"/>
        <w:rPr>
          <w:color w:val="auto"/>
        </w:rPr>
      </w:pPr>
      <w:r w:rsidRPr="00DF4557">
        <w:rPr>
          <w:color w:val="auto"/>
          <w:szCs w:val="22"/>
        </w:rPr>
        <w:t xml:space="preserve">Staff did not demonstrate a shared understanding of what </w:t>
      </w:r>
      <w:r w:rsidRPr="008D7177">
        <w:rPr>
          <w:rFonts w:eastAsia="Calibri"/>
        </w:rPr>
        <w:t>constitutes</w:t>
      </w:r>
      <w:r w:rsidRPr="00DF4557">
        <w:rPr>
          <w:color w:val="auto"/>
          <w:szCs w:val="22"/>
        </w:rPr>
        <w:t xml:space="preserve"> an environmental </w:t>
      </w:r>
      <w:r>
        <w:rPr>
          <w:color w:val="auto"/>
          <w:szCs w:val="22"/>
        </w:rPr>
        <w:t>restraint</w:t>
      </w:r>
      <w:r w:rsidRPr="004038E1">
        <w:rPr>
          <w:color w:val="auto"/>
          <w:szCs w:val="22"/>
        </w:rPr>
        <w:t xml:space="preserve">. The Assessment Team identified </w:t>
      </w:r>
      <w:r>
        <w:rPr>
          <w:color w:val="auto"/>
          <w:szCs w:val="22"/>
        </w:rPr>
        <w:t>two</w:t>
      </w:r>
      <w:r w:rsidRPr="004038E1">
        <w:rPr>
          <w:color w:val="auto"/>
          <w:szCs w:val="22"/>
        </w:rPr>
        <w:t xml:space="preserve"> consumers who were subject to environmental restraint without a risk assessment or informed consent and one</w:t>
      </w:r>
      <w:r w:rsidRPr="004038E1">
        <w:rPr>
          <w:color w:val="auto"/>
        </w:rPr>
        <w:t xml:space="preserve"> consumer who </w:t>
      </w:r>
      <w:r>
        <w:rPr>
          <w:color w:val="auto"/>
        </w:rPr>
        <w:t>uses</w:t>
      </w:r>
      <w:r w:rsidRPr="004038E1">
        <w:rPr>
          <w:color w:val="auto"/>
        </w:rPr>
        <w:t xml:space="preserve"> a floor line bed who had not been identified as receiving mechanical restraint</w:t>
      </w:r>
      <w:r>
        <w:rPr>
          <w:color w:val="auto"/>
        </w:rPr>
        <w:t>,</w:t>
      </w:r>
      <w:r w:rsidRPr="004038E1">
        <w:rPr>
          <w:color w:val="auto"/>
        </w:rPr>
        <w:t xml:space="preserve"> did not have a risk assessment or documented consent for the use of the restraint. </w:t>
      </w:r>
    </w:p>
    <w:p w14:paraId="02B2F972" w14:textId="77777777" w:rsidR="00634282" w:rsidRDefault="00634282" w:rsidP="00634282">
      <w:pPr>
        <w:pStyle w:val="NormalArial"/>
        <w:rPr>
          <w:rFonts w:eastAsia="Calibri"/>
          <w:color w:val="auto"/>
        </w:rPr>
      </w:pPr>
      <w:proofErr w:type="gramStart"/>
      <w:r w:rsidRPr="003121B7">
        <w:rPr>
          <w:rFonts w:eastAsia="Calibri"/>
          <w:color w:val="auto"/>
        </w:rPr>
        <w:t>In regard to</w:t>
      </w:r>
      <w:proofErr w:type="gramEnd"/>
      <w:r w:rsidRPr="003121B7">
        <w:rPr>
          <w:rFonts w:eastAsia="Calibri"/>
          <w:color w:val="auto"/>
        </w:rPr>
        <w:t xml:space="preserve"> restrictive practise</w:t>
      </w:r>
      <w:r>
        <w:rPr>
          <w:rFonts w:eastAsia="Calibri"/>
          <w:color w:val="auto"/>
        </w:rPr>
        <w:t>:</w:t>
      </w:r>
    </w:p>
    <w:p w14:paraId="27184682" w14:textId="77777777" w:rsidR="00634282" w:rsidRDefault="00634282" w:rsidP="00634282">
      <w:pPr>
        <w:pStyle w:val="NormalArial"/>
        <w:numPr>
          <w:ilvl w:val="0"/>
          <w:numId w:val="12"/>
        </w:numPr>
        <w:rPr>
          <w:rFonts w:eastAsia="Calibri"/>
          <w:color w:val="auto"/>
        </w:rPr>
      </w:pPr>
      <w:r>
        <w:rPr>
          <w:rFonts w:eastAsia="Calibri"/>
          <w:color w:val="auto"/>
        </w:rPr>
        <w:t>T</w:t>
      </w:r>
      <w:r w:rsidRPr="003121B7">
        <w:rPr>
          <w:rFonts w:eastAsia="Calibri"/>
          <w:color w:val="auto"/>
        </w:rPr>
        <w:t xml:space="preserve">he Approved Provider acknowledges the deficiencies identified and detailed the measures implemented at a service level and organisationally. </w:t>
      </w:r>
    </w:p>
    <w:p w14:paraId="6955B6A1" w14:textId="77777777" w:rsidR="00634282" w:rsidRPr="00FB0529" w:rsidRDefault="00634282" w:rsidP="00634282">
      <w:pPr>
        <w:pStyle w:val="NormalArial"/>
        <w:numPr>
          <w:ilvl w:val="0"/>
          <w:numId w:val="12"/>
        </w:numPr>
        <w:rPr>
          <w:rFonts w:eastAsia="Calibri"/>
          <w:color w:val="auto"/>
        </w:rPr>
      </w:pPr>
      <w:r>
        <w:rPr>
          <w:rFonts w:eastAsia="Calibri"/>
          <w:color w:val="auto"/>
        </w:rPr>
        <w:t xml:space="preserve">The response describes actions taken to address these deficiencies, including a review of all consumers at the service to determine if restraint is being applied, new admission assessments, ongoing audits, staff education, change of processes for entry doors/ </w:t>
      </w:r>
      <w:r w:rsidRPr="00FB0529">
        <w:rPr>
          <w:rFonts w:eastAsia="Calibri"/>
          <w:color w:val="auto"/>
        </w:rPr>
        <w:t>removal of coded entry during business hours and an overall organisational policy review related to restrictive practise.</w:t>
      </w:r>
    </w:p>
    <w:p w14:paraId="184C2152" w14:textId="77777777" w:rsidR="00634282" w:rsidRPr="00FB0529" w:rsidRDefault="00634282" w:rsidP="00634282">
      <w:pPr>
        <w:pStyle w:val="NormalArial"/>
        <w:numPr>
          <w:ilvl w:val="0"/>
          <w:numId w:val="12"/>
        </w:numPr>
        <w:rPr>
          <w:rFonts w:eastAsia="Calibri"/>
          <w:color w:val="auto"/>
        </w:rPr>
      </w:pPr>
      <w:r w:rsidRPr="00FB0529">
        <w:rPr>
          <w:rFonts w:eastAsia="Calibri"/>
          <w:color w:val="auto"/>
        </w:rPr>
        <w:t>I am satisfied that the Approved Provider has addressed these deficiencies and has processes in place to further mitigate a re-occurrence of such deficiencies.</w:t>
      </w:r>
    </w:p>
    <w:p w14:paraId="3BA710AB" w14:textId="77777777" w:rsidR="00634282" w:rsidRPr="00FB0529" w:rsidRDefault="00634282" w:rsidP="00634282">
      <w:pPr>
        <w:pStyle w:val="NormalArial"/>
        <w:rPr>
          <w:color w:val="auto"/>
        </w:rPr>
      </w:pPr>
      <w:proofErr w:type="gramStart"/>
      <w:r w:rsidRPr="00FB0529">
        <w:rPr>
          <w:color w:val="auto"/>
        </w:rPr>
        <w:t>In regard to</w:t>
      </w:r>
      <w:proofErr w:type="gramEnd"/>
      <w:r w:rsidRPr="00FB0529">
        <w:rPr>
          <w:color w:val="auto"/>
        </w:rPr>
        <w:t xml:space="preserve"> medication management:</w:t>
      </w:r>
    </w:p>
    <w:p w14:paraId="13374DB6" w14:textId="77777777" w:rsidR="00634282" w:rsidRDefault="00634282" w:rsidP="00634282">
      <w:pPr>
        <w:pStyle w:val="NormalArial"/>
        <w:numPr>
          <w:ilvl w:val="0"/>
          <w:numId w:val="13"/>
        </w:numPr>
        <w:rPr>
          <w:rFonts w:eastAsia="Calibri"/>
          <w:color w:val="auto"/>
        </w:rPr>
      </w:pPr>
      <w:r w:rsidRPr="00FB0529">
        <w:rPr>
          <w:color w:val="auto"/>
        </w:rPr>
        <w:t>The</w:t>
      </w:r>
      <w:r w:rsidRPr="00FB0529">
        <w:rPr>
          <w:rFonts w:eastAsia="Calibri"/>
          <w:color w:val="auto"/>
        </w:rPr>
        <w:t xml:space="preserve"> Assessment Team identified two consumers prescribed time-sensitive medications for</w:t>
      </w:r>
      <w:r w:rsidRPr="00FB0529">
        <w:rPr>
          <w:color w:val="auto"/>
        </w:rPr>
        <w:t xml:space="preserve"> </w:t>
      </w:r>
      <w:r w:rsidRPr="00FB0529">
        <w:rPr>
          <w:rFonts w:eastAsia="Calibri"/>
          <w:color w:val="auto"/>
        </w:rPr>
        <w:t>Parkinson’s disease who had either received this medication late or not at all on three occasions each in July 2023.</w:t>
      </w:r>
    </w:p>
    <w:p w14:paraId="4BACED93" w14:textId="77777777" w:rsidR="00634282" w:rsidRPr="00FB0529" w:rsidRDefault="00634282" w:rsidP="00634282">
      <w:pPr>
        <w:pStyle w:val="NormalArial"/>
        <w:numPr>
          <w:ilvl w:val="0"/>
          <w:numId w:val="13"/>
        </w:numPr>
        <w:rPr>
          <w:rFonts w:eastAsia="Calibri"/>
          <w:color w:val="auto"/>
        </w:rPr>
      </w:pPr>
      <w:r w:rsidRPr="00FB0529">
        <w:rPr>
          <w:rFonts w:eastAsia="Calibri"/>
          <w:color w:val="auto"/>
        </w:rPr>
        <w:t>I note the Approved Provider’s response details actions implemented to address these deficiencies, such as increased clinical oversight and staff education related to on-time administration of time-sensitive medications. However, as stated in the response, it is necessary for ongoing monitoring of the effectiveness of the actions implemented.</w:t>
      </w:r>
    </w:p>
    <w:p w14:paraId="4422EB8E" w14:textId="77777777" w:rsidR="00634282" w:rsidRDefault="00634282" w:rsidP="00634282">
      <w:pPr>
        <w:pStyle w:val="NormalArial"/>
      </w:pPr>
      <w:r>
        <w:t xml:space="preserve">I acknowledge the detailed body of information provided and the actions taken and committed to, as reported by the Approved Provider in their response. However, it is my decision that this </w:t>
      </w:r>
      <w:r>
        <w:lastRenderedPageBreak/>
        <w:t xml:space="preserve">requirement is non-compliant as improvement measures will take time to be embedded and evaluated for effectiveness, specifically </w:t>
      </w:r>
      <w:proofErr w:type="gramStart"/>
      <w:r>
        <w:t>in regard to</w:t>
      </w:r>
      <w:proofErr w:type="gramEnd"/>
      <w:r>
        <w:t xml:space="preserve"> time-sensitive medication management.</w:t>
      </w:r>
    </w:p>
    <w:p w14:paraId="2C2C098E" w14:textId="2CF6BDF1" w:rsidR="002B0C90" w:rsidRPr="00262C0B" w:rsidRDefault="009622F0" w:rsidP="0036130C">
      <w:pPr>
        <w:pStyle w:val="NormalArial"/>
      </w:pPr>
      <w:r>
        <w:br w:type="page"/>
      </w:r>
    </w:p>
    <w:p w14:paraId="2C2C09B4" w14:textId="77777777" w:rsidR="00FC045E" w:rsidRPr="00996FAF" w:rsidRDefault="009622F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1699" w14:paraId="2C2C09B7" w14:textId="77777777" w:rsidTr="00962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C2C09B5" w14:textId="77777777" w:rsidR="00FC045E" w:rsidRPr="00996FAF" w:rsidRDefault="009622F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2C09B6" w14:textId="77777777" w:rsidR="00FC045E" w:rsidRPr="00996FAF" w:rsidRDefault="006A49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1699" w14:paraId="2C2C09C1" w14:textId="77777777" w:rsidTr="00DF1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C09BC" w14:textId="77777777" w:rsidR="00FC045E" w:rsidRPr="00996FAF" w:rsidRDefault="009622F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2C09BD" w14:textId="77777777" w:rsidR="00FC045E" w:rsidRPr="00996FAF" w:rsidRDefault="009622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2C09BE" w14:textId="77777777" w:rsidR="00FC045E" w:rsidRPr="00996FAF" w:rsidRDefault="009622F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2C09BF" w14:textId="77777777" w:rsidR="00FC045E" w:rsidRPr="00996FAF" w:rsidRDefault="009622F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2C09C0" w14:textId="19F7FF2A" w:rsidR="00FC045E" w:rsidRPr="00996FAF" w:rsidRDefault="006A49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22F0">
                  <w:rPr>
                    <w:rFonts w:ascii="Arial" w:hAnsi="Arial" w:cs="Arial"/>
                    <w:color w:val="auto"/>
                  </w:rPr>
                  <w:t>Non-compliant</w:t>
                </w:r>
              </w:sdtContent>
            </w:sdt>
            <w:r w:rsidR="009622F0" w:rsidRPr="00996FAF">
              <w:rPr>
                <w:rFonts w:ascii="Arial" w:hAnsi="Arial" w:cs="Arial"/>
                <w:color w:val="0000FF"/>
              </w:rPr>
              <w:t xml:space="preserve"> </w:t>
            </w:r>
          </w:p>
        </w:tc>
      </w:tr>
    </w:tbl>
    <w:p w14:paraId="2C2C09C6" w14:textId="77777777" w:rsidR="002B0C90" w:rsidRDefault="009622F0" w:rsidP="002B0C90">
      <w:pPr>
        <w:pStyle w:val="Heading20"/>
      </w:pPr>
      <w:r>
        <w:t>Findings</w:t>
      </w:r>
    </w:p>
    <w:p w14:paraId="1EB903F0" w14:textId="77777777" w:rsidR="00634282" w:rsidRDefault="00634282" w:rsidP="00634282">
      <w:pPr>
        <w:pStyle w:val="NormalArial"/>
      </w:pPr>
      <w:r>
        <w:t>At the time of the assessment contact, the service did not demonstrate a service environment that is safe and clean.</w:t>
      </w:r>
    </w:p>
    <w:p w14:paraId="3AD8BF6B" w14:textId="77777777" w:rsidR="00634282" w:rsidRDefault="00634282" w:rsidP="00634282">
      <w:pPr>
        <w:pStyle w:val="NormalArial"/>
      </w:pPr>
      <w:r>
        <w:t xml:space="preserve">The Assessment Team observed magpies within the </w:t>
      </w:r>
      <w:r w:rsidRPr="00E143D4">
        <w:t>service, interrupting meal service</w:t>
      </w:r>
      <w:r>
        <w:t xml:space="preserve"> and bird droppings within the indoor and outdoor areas. I acknowledge the challenges identified in managing this situation and the actions taken reported by the Approved Provider in their response. However, there is no immediate resolution to improve the issue with wildlife, and improvement measures will take time to be implemented and evaluated for effectiveness.</w:t>
      </w:r>
    </w:p>
    <w:p w14:paraId="28342C50" w14:textId="77777777" w:rsidR="00634282" w:rsidRDefault="00634282" w:rsidP="00634282">
      <w:pPr>
        <w:pStyle w:val="NormalArial"/>
      </w:pPr>
      <w:r>
        <w:t>The Assessment Team noted, and staff and consumers/representatives acknowledged the presence of a malodour throughout the service. Management took immediate actions during and after the assessment contact to mitigate the presence of malodour. However,</w:t>
      </w:r>
      <w:r w:rsidRPr="00772FF9">
        <w:t xml:space="preserve"> </w:t>
      </w:r>
      <w:r>
        <w:t>improvement measures will take time to be evaluated for effectiveness.</w:t>
      </w:r>
    </w:p>
    <w:p w14:paraId="7494B4A1" w14:textId="77777777" w:rsidR="00634282" w:rsidRDefault="00634282" w:rsidP="00634282">
      <w:pPr>
        <w:pStyle w:val="NormalArial"/>
      </w:pPr>
      <w:r>
        <w:t>A balcony door was identified as being locked, however, one consumer reported being able to access this area freely. I accept the actions taken by Management in response to the assessment team report, improving consumer access throughout the service.</w:t>
      </w:r>
    </w:p>
    <w:p w14:paraId="07E26DD7" w14:textId="77777777" w:rsidR="00634282" w:rsidRDefault="00634282" w:rsidP="00634282">
      <w:pPr>
        <w:pStyle w:val="NormalArial"/>
      </w:pPr>
      <w:r>
        <w:t>Outdoor paved areas were identified as uneven and a potential trip hazard. The service took immediate action to secure these areas during the assessment contact and initiated works on these areas to improve safety for consumers. I accept the measures committed to by the Approved Provider in this matter.</w:t>
      </w:r>
    </w:p>
    <w:p w14:paraId="149C9392" w14:textId="77777777" w:rsidR="00634282" w:rsidRDefault="00634282" w:rsidP="00634282">
      <w:pPr>
        <w:pStyle w:val="NormalArial"/>
      </w:pPr>
      <w:r>
        <w:t xml:space="preserve">The Approved Provider, in their response, outlined actions taken and committed to through an updated plan of continuous improvement. I am satisfied that adequate measures have been taken to address and provide safe consumer freedom of movement. However, it is my decision that this requirement is non-compliant due to the ongoing </w:t>
      </w:r>
      <w:r w:rsidRPr="00E143D4">
        <w:t>presence of wild birds and</w:t>
      </w:r>
      <w:r>
        <w:t xml:space="preserve"> malodour within the service.</w:t>
      </w:r>
      <w:r w:rsidRPr="002E4948">
        <w:t xml:space="preserve"> </w:t>
      </w:r>
      <w:r>
        <w:t>Improvement measures will take time to be implemented and evaluated for effectiveness.</w:t>
      </w:r>
    </w:p>
    <w:p w14:paraId="2C2C09F7" w14:textId="45245AB7" w:rsidR="002B0C90" w:rsidRPr="00262C0B" w:rsidRDefault="006A49E1" w:rsidP="00634282">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0A2B" w14:textId="77777777" w:rsidR="00957717" w:rsidRDefault="009622F0">
      <w:pPr>
        <w:spacing w:after="0"/>
      </w:pPr>
      <w:r>
        <w:separator/>
      </w:r>
    </w:p>
  </w:endnote>
  <w:endnote w:type="continuationSeparator" w:id="0">
    <w:p w14:paraId="2C2C0A2D" w14:textId="77777777" w:rsidR="00957717" w:rsidRDefault="009622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0A24" w14:textId="77777777" w:rsidR="00DF37F2" w:rsidRPr="00DF37F2" w:rsidRDefault="009622F0" w:rsidP="00DF37F2">
    <w:pPr>
      <w:pStyle w:val="FooterArial9"/>
      <w:rPr>
        <w:rStyle w:val="FooterBold"/>
        <w:rFonts w:ascii="Arial" w:hAnsi="Arial"/>
        <w:b w:val="0"/>
      </w:rPr>
    </w:pPr>
    <w:r w:rsidRPr="00DF37F2">
      <w:rPr>
        <w:rStyle w:val="FooterBold"/>
        <w:rFonts w:ascii="Arial" w:hAnsi="Arial"/>
        <w:b w:val="0"/>
      </w:rPr>
      <w:t>Name of service: TriCare Annerley Aged Care Residence</w:t>
    </w:r>
    <w:r w:rsidRPr="00DF37F2">
      <w:rPr>
        <w:rStyle w:val="FooterBold"/>
        <w:rFonts w:ascii="Arial" w:hAnsi="Arial"/>
        <w:b w:val="0"/>
      </w:rPr>
      <w:tab/>
      <w:t xml:space="preserve">RPT-ACC-0122 v3.0 </w:t>
    </w:r>
  </w:p>
  <w:p w14:paraId="2C2C0A25" w14:textId="77777777" w:rsidR="00DF37F2" w:rsidRPr="00DF37F2" w:rsidRDefault="009622F0" w:rsidP="00DF37F2">
    <w:pPr>
      <w:pStyle w:val="FooterArial9"/>
      <w:rPr>
        <w:rStyle w:val="FooterBold"/>
        <w:rFonts w:ascii="Arial" w:hAnsi="Arial"/>
        <w:b w:val="0"/>
      </w:rPr>
    </w:pPr>
    <w:r w:rsidRPr="00DF37F2">
      <w:rPr>
        <w:rStyle w:val="FooterBold"/>
        <w:rFonts w:ascii="Arial" w:hAnsi="Arial"/>
        <w:b w:val="0"/>
      </w:rPr>
      <w:t>Commission ID: 5927</w:t>
    </w:r>
    <w:r w:rsidRPr="00DF37F2">
      <w:rPr>
        <w:rStyle w:val="FooterBold"/>
        <w:rFonts w:ascii="Arial" w:hAnsi="Arial"/>
        <w:b w:val="0"/>
      </w:rPr>
      <w:tab/>
      <w:t xml:space="preserve">OFFICIAL: Sensitive </w:t>
    </w:r>
  </w:p>
  <w:p w14:paraId="2C2C0A26" w14:textId="77777777" w:rsidR="00DF37F2" w:rsidRPr="00DF37F2" w:rsidRDefault="009622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0A28" w14:textId="77777777" w:rsidR="00E2364A" w:rsidRDefault="006A49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C0A21" w14:textId="77777777" w:rsidR="00D3157C" w:rsidRDefault="009622F0" w:rsidP="00D71F88">
      <w:pPr>
        <w:spacing w:after="0"/>
      </w:pPr>
      <w:r>
        <w:separator/>
      </w:r>
    </w:p>
  </w:footnote>
  <w:footnote w:type="continuationSeparator" w:id="0">
    <w:p w14:paraId="2C2C0A22" w14:textId="77777777" w:rsidR="00D3157C" w:rsidRDefault="009622F0" w:rsidP="00D71F88">
      <w:pPr>
        <w:spacing w:after="0"/>
      </w:pPr>
      <w:r>
        <w:continuationSeparator/>
      </w:r>
    </w:p>
  </w:footnote>
  <w:footnote w:id="1">
    <w:p w14:paraId="6C152FE8" w14:textId="77777777" w:rsidR="00634282" w:rsidRDefault="00634282" w:rsidP="006342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3205">
        <w:rPr>
          <w:rFonts w:ascii="Arial" w:hAnsi="Arial" w:cs="Arial"/>
          <w:color w:val="auto"/>
          <w:sz w:val="20"/>
          <w:szCs w:val="20"/>
        </w:rPr>
        <w:t>section 68A</w:t>
      </w:r>
      <w:r w:rsidRPr="00653205">
        <w:rPr>
          <w:rFonts w:ascii="Arial" w:hAnsi="Arial" w:cs="Arial"/>
          <w:b/>
          <w:color w:val="auto"/>
          <w:sz w:val="20"/>
          <w:szCs w:val="20"/>
        </w:rPr>
        <w:t xml:space="preserve"> </w:t>
      </w:r>
      <w:r w:rsidRPr="0065320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3DBB71E" w14:textId="77777777" w:rsidR="00634282" w:rsidRDefault="00634282" w:rsidP="006342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0A23" w14:textId="77777777" w:rsidR="00D71F88" w:rsidRDefault="009622F0">
    <w:pPr>
      <w:pStyle w:val="Header"/>
    </w:pPr>
    <w:r>
      <w:rPr>
        <w:noProof/>
        <w:color w:val="2B579A"/>
        <w:shd w:val="clear" w:color="auto" w:fill="E6E6E6"/>
        <w:lang w:val="en-US"/>
      </w:rPr>
      <w:drawing>
        <wp:anchor distT="0" distB="0" distL="114300" distR="114300" simplePos="0" relativeHeight="251659264" behindDoc="1" locked="0" layoutInCell="1" allowOverlap="1" wp14:anchorId="2C2C0A29" wp14:editId="2C2C0A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749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0A27" w14:textId="77777777" w:rsidR="00FA0A5B" w:rsidRDefault="009622F0">
    <w:pPr>
      <w:pStyle w:val="Header"/>
    </w:pPr>
    <w:r>
      <w:rPr>
        <w:noProof/>
      </w:rPr>
      <w:drawing>
        <wp:anchor distT="0" distB="0" distL="114300" distR="114300" simplePos="0" relativeHeight="251658240" behindDoc="0" locked="0" layoutInCell="1" allowOverlap="1" wp14:anchorId="2C2C0A2B" wp14:editId="2C2C0A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742ECE">
      <w:start w:val="1"/>
      <w:numFmt w:val="lowerRoman"/>
      <w:lvlText w:val="(%1)"/>
      <w:lvlJc w:val="left"/>
      <w:pPr>
        <w:ind w:left="1080" w:hanging="720"/>
      </w:pPr>
      <w:rPr>
        <w:rFonts w:hint="default"/>
      </w:rPr>
    </w:lvl>
    <w:lvl w:ilvl="1" w:tplc="F6CEDF4C" w:tentative="1">
      <w:start w:val="1"/>
      <w:numFmt w:val="lowerLetter"/>
      <w:lvlText w:val="%2."/>
      <w:lvlJc w:val="left"/>
      <w:pPr>
        <w:ind w:left="1440" w:hanging="360"/>
      </w:pPr>
    </w:lvl>
    <w:lvl w:ilvl="2" w:tplc="0CD49CFA" w:tentative="1">
      <w:start w:val="1"/>
      <w:numFmt w:val="lowerRoman"/>
      <w:lvlText w:val="%3."/>
      <w:lvlJc w:val="right"/>
      <w:pPr>
        <w:ind w:left="2160" w:hanging="180"/>
      </w:pPr>
    </w:lvl>
    <w:lvl w:ilvl="3" w:tplc="94F89082" w:tentative="1">
      <w:start w:val="1"/>
      <w:numFmt w:val="decimal"/>
      <w:lvlText w:val="%4."/>
      <w:lvlJc w:val="left"/>
      <w:pPr>
        <w:ind w:left="2880" w:hanging="360"/>
      </w:pPr>
    </w:lvl>
    <w:lvl w:ilvl="4" w:tplc="3ECC8A1E" w:tentative="1">
      <w:start w:val="1"/>
      <w:numFmt w:val="lowerLetter"/>
      <w:lvlText w:val="%5."/>
      <w:lvlJc w:val="left"/>
      <w:pPr>
        <w:ind w:left="3600" w:hanging="360"/>
      </w:pPr>
    </w:lvl>
    <w:lvl w:ilvl="5" w:tplc="4AC4A388" w:tentative="1">
      <w:start w:val="1"/>
      <w:numFmt w:val="lowerRoman"/>
      <w:lvlText w:val="%6."/>
      <w:lvlJc w:val="right"/>
      <w:pPr>
        <w:ind w:left="4320" w:hanging="180"/>
      </w:pPr>
    </w:lvl>
    <w:lvl w:ilvl="6" w:tplc="16F4E166" w:tentative="1">
      <w:start w:val="1"/>
      <w:numFmt w:val="decimal"/>
      <w:lvlText w:val="%7."/>
      <w:lvlJc w:val="left"/>
      <w:pPr>
        <w:ind w:left="5040" w:hanging="360"/>
      </w:pPr>
    </w:lvl>
    <w:lvl w:ilvl="7" w:tplc="BDB2C524" w:tentative="1">
      <w:start w:val="1"/>
      <w:numFmt w:val="lowerLetter"/>
      <w:lvlText w:val="%8."/>
      <w:lvlJc w:val="left"/>
      <w:pPr>
        <w:ind w:left="5760" w:hanging="360"/>
      </w:pPr>
    </w:lvl>
    <w:lvl w:ilvl="8" w:tplc="89B8F198" w:tentative="1">
      <w:start w:val="1"/>
      <w:numFmt w:val="lowerRoman"/>
      <w:lvlText w:val="%9."/>
      <w:lvlJc w:val="right"/>
      <w:pPr>
        <w:ind w:left="6480" w:hanging="180"/>
      </w:pPr>
    </w:lvl>
  </w:abstractNum>
  <w:abstractNum w:abstractNumId="1" w15:restartNumberingAfterBreak="0">
    <w:nsid w:val="05CE67DF"/>
    <w:multiLevelType w:val="hybridMultilevel"/>
    <w:tmpl w:val="4584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BE286D0">
      <w:start w:val="1"/>
      <w:numFmt w:val="lowerRoman"/>
      <w:lvlText w:val="(%1)"/>
      <w:lvlJc w:val="left"/>
      <w:pPr>
        <w:ind w:left="1080" w:hanging="720"/>
      </w:pPr>
      <w:rPr>
        <w:rFonts w:hint="default"/>
      </w:rPr>
    </w:lvl>
    <w:lvl w:ilvl="1" w:tplc="3DEAAB5A" w:tentative="1">
      <w:start w:val="1"/>
      <w:numFmt w:val="lowerLetter"/>
      <w:lvlText w:val="%2."/>
      <w:lvlJc w:val="left"/>
      <w:pPr>
        <w:ind w:left="1440" w:hanging="360"/>
      </w:pPr>
    </w:lvl>
    <w:lvl w:ilvl="2" w:tplc="4F72202E" w:tentative="1">
      <w:start w:val="1"/>
      <w:numFmt w:val="lowerRoman"/>
      <w:lvlText w:val="%3."/>
      <w:lvlJc w:val="right"/>
      <w:pPr>
        <w:ind w:left="2160" w:hanging="180"/>
      </w:pPr>
    </w:lvl>
    <w:lvl w:ilvl="3" w:tplc="EE6C6296" w:tentative="1">
      <w:start w:val="1"/>
      <w:numFmt w:val="decimal"/>
      <w:lvlText w:val="%4."/>
      <w:lvlJc w:val="left"/>
      <w:pPr>
        <w:ind w:left="2880" w:hanging="360"/>
      </w:pPr>
    </w:lvl>
    <w:lvl w:ilvl="4" w:tplc="68EA5238" w:tentative="1">
      <w:start w:val="1"/>
      <w:numFmt w:val="lowerLetter"/>
      <w:lvlText w:val="%5."/>
      <w:lvlJc w:val="left"/>
      <w:pPr>
        <w:ind w:left="3600" w:hanging="360"/>
      </w:pPr>
    </w:lvl>
    <w:lvl w:ilvl="5" w:tplc="B254F7F4" w:tentative="1">
      <w:start w:val="1"/>
      <w:numFmt w:val="lowerRoman"/>
      <w:lvlText w:val="%6."/>
      <w:lvlJc w:val="right"/>
      <w:pPr>
        <w:ind w:left="4320" w:hanging="180"/>
      </w:pPr>
    </w:lvl>
    <w:lvl w:ilvl="6" w:tplc="F546040A" w:tentative="1">
      <w:start w:val="1"/>
      <w:numFmt w:val="decimal"/>
      <w:lvlText w:val="%7."/>
      <w:lvlJc w:val="left"/>
      <w:pPr>
        <w:ind w:left="5040" w:hanging="360"/>
      </w:pPr>
    </w:lvl>
    <w:lvl w:ilvl="7" w:tplc="678CFD40" w:tentative="1">
      <w:start w:val="1"/>
      <w:numFmt w:val="lowerLetter"/>
      <w:lvlText w:val="%8."/>
      <w:lvlJc w:val="left"/>
      <w:pPr>
        <w:ind w:left="5760" w:hanging="360"/>
      </w:pPr>
    </w:lvl>
    <w:lvl w:ilvl="8" w:tplc="1DDE11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261AF8">
      <w:start w:val="1"/>
      <w:numFmt w:val="lowerRoman"/>
      <w:lvlText w:val="(%1)"/>
      <w:lvlJc w:val="left"/>
      <w:pPr>
        <w:ind w:left="1080" w:hanging="720"/>
      </w:pPr>
      <w:rPr>
        <w:rFonts w:hint="default"/>
      </w:rPr>
    </w:lvl>
    <w:lvl w:ilvl="1" w:tplc="DF2E6748" w:tentative="1">
      <w:start w:val="1"/>
      <w:numFmt w:val="lowerLetter"/>
      <w:lvlText w:val="%2."/>
      <w:lvlJc w:val="left"/>
      <w:pPr>
        <w:ind w:left="1440" w:hanging="360"/>
      </w:pPr>
    </w:lvl>
    <w:lvl w:ilvl="2" w:tplc="B680EECE" w:tentative="1">
      <w:start w:val="1"/>
      <w:numFmt w:val="lowerRoman"/>
      <w:lvlText w:val="%3."/>
      <w:lvlJc w:val="right"/>
      <w:pPr>
        <w:ind w:left="2160" w:hanging="180"/>
      </w:pPr>
    </w:lvl>
    <w:lvl w:ilvl="3" w:tplc="F3DE158A" w:tentative="1">
      <w:start w:val="1"/>
      <w:numFmt w:val="decimal"/>
      <w:lvlText w:val="%4."/>
      <w:lvlJc w:val="left"/>
      <w:pPr>
        <w:ind w:left="2880" w:hanging="360"/>
      </w:pPr>
    </w:lvl>
    <w:lvl w:ilvl="4" w:tplc="C922B61A" w:tentative="1">
      <w:start w:val="1"/>
      <w:numFmt w:val="lowerLetter"/>
      <w:lvlText w:val="%5."/>
      <w:lvlJc w:val="left"/>
      <w:pPr>
        <w:ind w:left="3600" w:hanging="360"/>
      </w:pPr>
    </w:lvl>
    <w:lvl w:ilvl="5" w:tplc="747E76DC" w:tentative="1">
      <w:start w:val="1"/>
      <w:numFmt w:val="lowerRoman"/>
      <w:lvlText w:val="%6."/>
      <w:lvlJc w:val="right"/>
      <w:pPr>
        <w:ind w:left="4320" w:hanging="180"/>
      </w:pPr>
    </w:lvl>
    <w:lvl w:ilvl="6" w:tplc="77849D2C" w:tentative="1">
      <w:start w:val="1"/>
      <w:numFmt w:val="decimal"/>
      <w:lvlText w:val="%7."/>
      <w:lvlJc w:val="left"/>
      <w:pPr>
        <w:ind w:left="5040" w:hanging="360"/>
      </w:pPr>
    </w:lvl>
    <w:lvl w:ilvl="7" w:tplc="1B724640" w:tentative="1">
      <w:start w:val="1"/>
      <w:numFmt w:val="lowerLetter"/>
      <w:lvlText w:val="%8."/>
      <w:lvlJc w:val="left"/>
      <w:pPr>
        <w:ind w:left="5760" w:hanging="360"/>
      </w:pPr>
    </w:lvl>
    <w:lvl w:ilvl="8" w:tplc="5B9257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8289A04">
      <w:start w:val="1"/>
      <w:numFmt w:val="bullet"/>
      <w:lvlText w:val=""/>
      <w:lvlJc w:val="left"/>
      <w:pPr>
        <w:ind w:left="720" w:hanging="360"/>
      </w:pPr>
      <w:rPr>
        <w:rFonts w:ascii="Symbol" w:hAnsi="Symbol" w:hint="default"/>
        <w:color w:val="auto"/>
        <w:sz w:val="24"/>
        <w:szCs w:val="24"/>
      </w:rPr>
    </w:lvl>
    <w:lvl w:ilvl="1" w:tplc="F1BA2F3A" w:tentative="1">
      <w:start w:val="1"/>
      <w:numFmt w:val="bullet"/>
      <w:lvlText w:val="o"/>
      <w:lvlJc w:val="left"/>
      <w:pPr>
        <w:ind w:left="1440" w:hanging="360"/>
      </w:pPr>
      <w:rPr>
        <w:rFonts w:ascii="Courier New" w:hAnsi="Courier New" w:cs="Courier New" w:hint="default"/>
      </w:rPr>
    </w:lvl>
    <w:lvl w:ilvl="2" w:tplc="0A943E68" w:tentative="1">
      <w:start w:val="1"/>
      <w:numFmt w:val="bullet"/>
      <w:lvlText w:val=""/>
      <w:lvlJc w:val="left"/>
      <w:pPr>
        <w:ind w:left="2160" w:hanging="360"/>
      </w:pPr>
      <w:rPr>
        <w:rFonts w:ascii="Wingdings" w:hAnsi="Wingdings" w:hint="default"/>
      </w:rPr>
    </w:lvl>
    <w:lvl w:ilvl="3" w:tplc="8B7A438C" w:tentative="1">
      <w:start w:val="1"/>
      <w:numFmt w:val="bullet"/>
      <w:lvlText w:val=""/>
      <w:lvlJc w:val="left"/>
      <w:pPr>
        <w:ind w:left="2880" w:hanging="360"/>
      </w:pPr>
      <w:rPr>
        <w:rFonts w:ascii="Symbol" w:hAnsi="Symbol" w:hint="default"/>
      </w:rPr>
    </w:lvl>
    <w:lvl w:ilvl="4" w:tplc="C15442DC" w:tentative="1">
      <w:start w:val="1"/>
      <w:numFmt w:val="bullet"/>
      <w:lvlText w:val="o"/>
      <w:lvlJc w:val="left"/>
      <w:pPr>
        <w:ind w:left="3600" w:hanging="360"/>
      </w:pPr>
      <w:rPr>
        <w:rFonts w:ascii="Courier New" w:hAnsi="Courier New" w:cs="Courier New" w:hint="default"/>
      </w:rPr>
    </w:lvl>
    <w:lvl w:ilvl="5" w:tplc="7E12E8C2" w:tentative="1">
      <w:start w:val="1"/>
      <w:numFmt w:val="bullet"/>
      <w:lvlText w:val=""/>
      <w:lvlJc w:val="left"/>
      <w:pPr>
        <w:ind w:left="4320" w:hanging="360"/>
      </w:pPr>
      <w:rPr>
        <w:rFonts w:ascii="Wingdings" w:hAnsi="Wingdings" w:hint="default"/>
      </w:rPr>
    </w:lvl>
    <w:lvl w:ilvl="6" w:tplc="FF46BBAC" w:tentative="1">
      <w:start w:val="1"/>
      <w:numFmt w:val="bullet"/>
      <w:lvlText w:val=""/>
      <w:lvlJc w:val="left"/>
      <w:pPr>
        <w:ind w:left="5040" w:hanging="360"/>
      </w:pPr>
      <w:rPr>
        <w:rFonts w:ascii="Symbol" w:hAnsi="Symbol" w:hint="default"/>
      </w:rPr>
    </w:lvl>
    <w:lvl w:ilvl="7" w:tplc="6EC8922E" w:tentative="1">
      <w:start w:val="1"/>
      <w:numFmt w:val="bullet"/>
      <w:lvlText w:val="o"/>
      <w:lvlJc w:val="left"/>
      <w:pPr>
        <w:ind w:left="5760" w:hanging="360"/>
      </w:pPr>
      <w:rPr>
        <w:rFonts w:ascii="Courier New" w:hAnsi="Courier New" w:cs="Courier New" w:hint="default"/>
      </w:rPr>
    </w:lvl>
    <w:lvl w:ilvl="8" w:tplc="98CC66E0" w:tentative="1">
      <w:start w:val="1"/>
      <w:numFmt w:val="bullet"/>
      <w:lvlText w:val=""/>
      <w:lvlJc w:val="left"/>
      <w:pPr>
        <w:ind w:left="6480" w:hanging="360"/>
      </w:pPr>
      <w:rPr>
        <w:rFonts w:ascii="Wingdings" w:hAnsi="Wingdings" w:hint="default"/>
      </w:rPr>
    </w:lvl>
  </w:abstractNum>
  <w:abstractNum w:abstractNumId="5" w15:restartNumberingAfterBreak="0">
    <w:nsid w:val="1A794EF6"/>
    <w:multiLevelType w:val="hybridMultilevel"/>
    <w:tmpl w:val="14185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1E69DE">
      <w:start w:val="1"/>
      <w:numFmt w:val="lowerRoman"/>
      <w:lvlText w:val="(%1)"/>
      <w:lvlJc w:val="left"/>
      <w:pPr>
        <w:ind w:left="1080" w:hanging="720"/>
      </w:pPr>
      <w:rPr>
        <w:rFonts w:hint="default"/>
      </w:rPr>
    </w:lvl>
    <w:lvl w:ilvl="1" w:tplc="CF7AFB58" w:tentative="1">
      <w:start w:val="1"/>
      <w:numFmt w:val="lowerLetter"/>
      <w:lvlText w:val="%2."/>
      <w:lvlJc w:val="left"/>
      <w:pPr>
        <w:ind w:left="1440" w:hanging="360"/>
      </w:pPr>
    </w:lvl>
    <w:lvl w:ilvl="2" w:tplc="F29E4B5E" w:tentative="1">
      <w:start w:val="1"/>
      <w:numFmt w:val="lowerRoman"/>
      <w:lvlText w:val="%3."/>
      <w:lvlJc w:val="right"/>
      <w:pPr>
        <w:ind w:left="2160" w:hanging="180"/>
      </w:pPr>
    </w:lvl>
    <w:lvl w:ilvl="3" w:tplc="CB9CD4B6" w:tentative="1">
      <w:start w:val="1"/>
      <w:numFmt w:val="decimal"/>
      <w:lvlText w:val="%4."/>
      <w:lvlJc w:val="left"/>
      <w:pPr>
        <w:ind w:left="2880" w:hanging="360"/>
      </w:pPr>
    </w:lvl>
    <w:lvl w:ilvl="4" w:tplc="F3E40136" w:tentative="1">
      <w:start w:val="1"/>
      <w:numFmt w:val="lowerLetter"/>
      <w:lvlText w:val="%5."/>
      <w:lvlJc w:val="left"/>
      <w:pPr>
        <w:ind w:left="3600" w:hanging="360"/>
      </w:pPr>
    </w:lvl>
    <w:lvl w:ilvl="5" w:tplc="E59C39F8" w:tentative="1">
      <w:start w:val="1"/>
      <w:numFmt w:val="lowerRoman"/>
      <w:lvlText w:val="%6."/>
      <w:lvlJc w:val="right"/>
      <w:pPr>
        <w:ind w:left="4320" w:hanging="180"/>
      </w:pPr>
    </w:lvl>
    <w:lvl w:ilvl="6" w:tplc="3AE25148" w:tentative="1">
      <w:start w:val="1"/>
      <w:numFmt w:val="decimal"/>
      <w:lvlText w:val="%7."/>
      <w:lvlJc w:val="left"/>
      <w:pPr>
        <w:ind w:left="5040" w:hanging="360"/>
      </w:pPr>
    </w:lvl>
    <w:lvl w:ilvl="7" w:tplc="B58C3CA4" w:tentative="1">
      <w:start w:val="1"/>
      <w:numFmt w:val="lowerLetter"/>
      <w:lvlText w:val="%8."/>
      <w:lvlJc w:val="left"/>
      <w:pPr>
        <w:ind w:left="5760" w:hanging="360"/>
      </w:pPr>
    </w:lvl>
    <w:lvl w:ilvl="8" w:tplc="BFBCFF2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B0A72A2">
      <w:start w:val="1"/>
      <w:numFmt w:val="lowerRoman"/>
      <w:lvlText w:val="(%1)"/>
      <w:lvlJc w:val="left"/>
      <w:pPr>
        <w:ind w:left="1080" w:hanging="720"/>
      </w:pPr>
      <w:rPr>
        <w:rFonts w:hint="default"/>
      </w:rPr>
    </w:lvl>
    <w:lvl w:ilvl="1" w:tplc="0DE44DCA" w:tentative="1">
      <w:start w:val="1"/>
      <w:numFmt w:val="lowerLetter"/>
      <w:lvlText w:val="%2."/>
      <w:lvlJc w:val="left"/>
      <w:pPr>
        <w:ind w:left="1440" w:hanging="360"/>
      </w:pPr>
    </w:lvl>
    <w:lvl w:ilvl="2" w:tplc="AAFE5388" w:tentative="1">
      <w:start w:val="1"/>
      <w:numFmt w:val="lowerRoman"/>
      <w:lvlText w:val="%3."/>
      <w:lvlJc w:val="right"/>
      <w:pPr>
        <w:ind w:left="2160" w:hanging="180"/>
      </w:pPr>
    </w:lvl>
    <w:lvl w:ilvl="3" w:tplc="0D5CCCC8" w:tentative="1">
      <w:start w:val="1"/>
      <w:numFmt w:val="decimal"/>
      <w:lvlText w:val="%4."/>
      <w:lvlJc w:val="left"/>
      <w:pPr>
        <w:ind w:left="2880" w:hanging="360"/>
      </w:pPr>
    </w:lvl>
    <w:lvl w:ilvl="4" w:tplc="89004480" w:tentative="1">
      <w:start w:val="1"/>
      <w:numFmt w:val="lowerLetter"/>
      <w:lvlText w:val="%5."/>
      <w:lvlJc w:val="left"/>
      <w:pPr>
        <w:ind w:left="3600" w:hanging="360"/>
      </w:pPr>
    </w:lvl>
    <w:lvl w:ilvl="5" w:tplc="586ECCA8" w:tentative="1">
      <w:start w:val="1"/>
      <w:numFmt w:val="lowerRoman"/>
      <w:lvlText w:val="%6."/>
      <w:lvlJc w:val="right"/>
      <w:pPr>
        <w:ind w:left="4320" w:hanging="180"/>
      </w:pPr>
    </w:lvl>
    <w:lvl w:ilvl="6" w:tplc="D1D0D868" w:tentative="1">
      <w:start w:val="1"/>
      <w:numFmt w:val="decimal"/>
      <w:lvlText w:val="%7."/>
      <w:lvlJc w:val="left"/>
      <w:pPr>
        <w:ind w:left="5040" w:hanging="360"/>
      </w:pPr>
    </w:lvl>
    <w:lvl w:ilvl="7" w:tplc="C4D23D98" w:tentative="1">
      <w:start w:val="1"/>
      <w:numFmt w:val="lowerLetter"/>
      <w:lvlText w:val="%8."/>
      <w:lvlJc w:val="left"/>
      <w:pPr>
        <w:ind w:left="5760" w:hanging="360"/>
      </w:pPr>
    </w:lvl>
    <w:lvl w:ilvl="8" w:tplc="684CA3A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08A95BC">
      <w:start w:val="1"/>
      <w:numFmt w:val="lowerRoman"/>
      <w:lvlText w:val="(%1)"/>
      <w:lvlJc w:val="left"/>
      <w:pPr>
        <w:ind w:left="1080" w:hanging="720"/>
      </w:pPr>
      <w:rPr>
        <w:rFonts w:hint="default"/>
      </w:rPr>
    </w:lvl>
    <w:lvl w:ilvl="1" w:tplc="BAA4BF0C" w:tentative="1">
      <w:start w:val="1"/>
      <w:numFmt w:val="lowerLetter"/>
      <w:lvlText w:val="%2."/>
      <w:lvlJc w:val="left"/>
      <w:pPr>
        <w:ind w:left="1440" w:hanging="360"/>
      </w:pPr>
    </w:lvl>
    <w:lvl w:ilvl="2" w:tplc="AC98C272" w:tentative="1">
      <w:start w:val="1"/>
      <w:numFmt w:val="lowerRoman"/>
      <w:lvlText w:val="%3."/>
      <w:lvlJc w:val="right"/>
      <w:pPr>
        <w:ind w:left="2160" w:hanging="180"/>
      </w:pPr>
    </w:lvl>
    <w:lvl w:ilvl="3" w:tplc="0164BB84" w:tentative="1">
      <w:start w:val="1"/>
      <w:numFmt w:val="decimal"/>
      <w:lvlText w:val="%4."/>
      <w:lvlJc w:val="left"/>
      <w:pPr>
        <w:ind w:left="2880" w:hanging="360"/>
      </w:pPr>
    </w:lvl>
    <w:lvl w:ilvl="4" w:tplc="5414FCC4" w:tentative="1">
      <w:start w:val="1"/>
      <w:numFmt w:val="lowerLetter"/>
      <w:lvlText w:val="%5."/>
      <w:lvlJc w:val="left"/>
      <w:pPr>
        <w:ind w:left="3600" w:hanging="360"/>
      </w:pPr>
    </w:lvl>
    <w:lvl w:ilvl="5" w:tplc="B6380CF0" w:tentative="1">
      <w:start w:val="1"/>
      <w:numFmt w:val="lowerRoman"/>
      <w:lvlText w:val="%6."/>
      <w:lvlJc w:val="right"/>
      <w:pPr>
        <w:ind w:left="4320" w:hanging="180"/>
      </w:pPr>
    </w:lvl>
    <w:lvl w:ilvl="6" w:tplc="941A3DEC" w:tentative="1">
      <w:start w:val="1"/>
      <w:numFmt w:val="decimal"/>
      <w:lvlText w:val="%7."/>
      <w:lvlJc w:val="left"/>
      <w:pPr>
        <w:ind w:left="5040" w:hanging="360"/>
      </w:pPr>
    </w:lvl>
    <w:lvl w:ilvl="7" w:tplc="FD10EFE4" w:tentative="1">
      <w:start w:val="1"/>
      <w:numFmt w:val="lowerLetter"/>
      <w:lvlText w:val="%8."/>
      <w:lvlJc w:val="left"/>
      <w:pPr>
        <w:ind w:left="5760" w:hanging="360"/>
      </w:pPr>
    </w:lvl>
    <w:lvl w:ilvl="8" w:tplc="B454B0C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C5ABF56">
      <w:start w:val="1"/>
      <w:numFmt w:val="lowerRoman"/>
      <w:lvlText w:val="(%1)"/>
      <w:lvlJc w:val="left"/>
      <w:pPr>
        <w:ind w:left="1080" w:hanging="720"/>
      </w:pPr>
      <w:rPr>
        <w:rFonts w:hint="default"/>
      </w:rPr>
    </w:lvl>
    <w:lvl w:ilvl="1" w:tplc="ECBC88D0" w:tentative="1">
      <w:start w:val="1"/>
      <w:numFmt w:val="lowerLetter"/>
      <w:lvlText w:val="%2."/>
      <w:lvlJc w:val="left"/>
      <w:pPr>
        <w:ind w:left="1440" w:hanging="360"/>
      </w:pPr>
    </w:lvl>
    <w:lvl w:ilvl="2" w:tplc="3702C0A8" w:tentative="1">
      <w:start w:val="1"/>
      <w:numFmt w:val="lowerRoman"/>
      <w:lvlText w:val="%3."/>
      <w:lvlJc w:val="right"/>
      <w:pPr>
        <w:ind w:left="2160" w:hanging="180"/>
      </w:pPr>
    </w:lvl>
    <w:lvl w:ilvl="3" w:tplc="75E8D858" w:tentative="1">
      <w:start w:val="1"/>
      <w:numFmt w:val="decimal"/>
      <w:lvlText w:val="%4."/>
      <w:lvlJc w:val="left"/>
      <w:pPr>
        <w:ind w:left="2880" w:hanging="360"/>
      </w:pPr>
    </w:lvl>
    <w:lvl w:ilvl="4" w:tplc="45BA7648" w:tentative="1">
      <w:start w:val="1"/>
      <w:numFmt w:val="lowerLetter"/>
      <w:lvlText w:val="%5."/>
      <w:lvlJc w:val="left"/>
      <w:pPr>
        <w:ind w:left="3600" w:hanging="360"/>
      </w:pPr>
    </w:lvl>
    <w:lvl w:ilvl="5" w:tplc="1CE4A4D4" w:tentative="1">
      <w:start w:val="1"/>
      <w:numFmt w:val="lowerRoman"/>
      <w:lvlText w:val="%6."/>
      <w:lvlJc w:val="right"/>
      <w:pPr>
        <w:ind w:left="4320" w:hanging="180"/>
      </w:pPr>
    </w:lvl>
    <w:lvl w:ilvl="6" w:tplc="FA309092" w:tentative="1">
      <w:start w:val="1"/>
      <w:numFmt w:val="decimal"/>
      <w:lvlText w:val="%7."/>
      <w:lvlJc w:val="left"/>
      <w:pPr>
        <w:ind w:left="5040" w:hanging="360"/>
      </w:pPr>
    </w:lvl>
    <w:lvl w:ilvl="7" w:tplc="C81EC414" w:tentative="1">
      <w:start w:val="1"/>
      <w:numFmt w:val="lowerLetter"/>
      <w:lvlText w:val="%8."/>
      <w:lvlJc w:val="left"/>
      <w:pPr>
        <w:ind w:left="5760" w:hanging="360"/>
      </w:pPr>
    </w:lvl>
    <w:lvl w:ilvl="8" w:tplc="DD84D46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CF27358">
      <w:start w:val="1"/>
      <w:numFmt w:val="lowerRoman"/>
      <w:lvlText w:val="(%1)"/>
      <w:lvlJc w:val="left"/>
      <w:pPr>
        <w:ind w:left="1080" w:hanging="720"/>
      </w:pPr>
      <w:rPr>
        <w:rFonts w:hint="default"/>
      </w:rPr>
    </w:lvl>
    <w:lvl w:ilvl="1" w:tplc="682CB62C" w:tentative="1">
      <w:start w:val="1"/>
      <w:numFmt w:val="lowerLetter"/>
      <w:lvlText w:val="%2."/>
      <w:lvlJc w:val="left"/>
      <w:pPr>
        <w:ind w:left="1440" w:hanging="360"/>
      </w:pPr>
    </w:lvl>
    <w:lvl w:ilvl="2" w:tplc="2496DBEA" w:tentative="1">
      <w:start w:val="1"/>
      <w:numFmt w:val="lowerRoman"/>
      <w:lvlText w:val="%3."/>
      <w:lvlJc w:val="right"/>
      <w:pPr>
        <w:ind w:left="2160" w:hanging="180"/>
      </w:pPr>
    </w:lvl>
    <w:lvl w:ilvl="3" w:tplc="449683C8" w:tentative="1">
      <w:start w:val="1"/>
      <w:numFmt w:val="decimal"/>
      <w:lvlText w:val="%4."/>
      <w:lvlJc w:val="left"/>
      <w:pPr>
        <w:ind w:left="2880" w:hanging="360"/>
      </w:pPr>
    </w:lvl>
    <w:lvl w:ilvl="4" w:tplc="1B0CF96A" w:tentative="1">
      <w:start w:val="1"/>
      <w:numFmt w:val="lowerLetter"/>
      <w:lvlText w:val="%5."/>
      <w:lvlJc w:val="left"/>
      <w:pPr>
        <w:ind w:left="3600" w:hanging="360"/>
      </w:pPr>
    </w:lvl>
    <w:lvl w:ilvl="5" w:tplc="0C0C9A2E" w:tentative="1">
      <w:start w:val="1"/>
      <w:numFmt w:val="lowerRoman"/>
      <w:lvlText w:val="%6."/>
      <w:lvlJc w:val="right"/>
      <w:pPr>
        <w:ind w:left="4320" w:hanging="180"/>
      </w:pPr>
    </w:lvl>
    <w:lvl w:ilvl="6" w:tplc="63FAD54E" w:tentative="1">
      <w:start w:val="1"/>
      <w:numFmt w:val="decimal"/>
      <w:lvlText w:val="%7."/>
      <w:lvlJc w:val="left"/>
      <w:pPr>
        <w:ind w:left="5040" w:hanging="360"/>
      </w:pPr>
    </w:lvl>
    <w:lvl w:ilvl="7" w:tplc="C9A2C858" w:tentative="1">
      <w:start w:val="1"/>
      <w:numFmt w:val="lowerLetter"/>
      <w:lvlText w:val="%8."/>
      <w:lvlJc w:val="left"/>
      <w:pPr>
        <w:ind w:left="5760" w:hanging="360"/>
      </w:pPr>
    </w:lvl>
    <w:lvl w:ilvl="8" w:tplc="698A6FD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41CB508">
      <w:start w:val="1"/>
      <w:numFmt w:val="lowerRoman"/>
      <w:lvlText w:val="(%1)"/>
      <w:lvlJc w:val="left"/>
      <w:pPr>
        <w:ind w:left="1080" w:hanging="720"/>
      </w:pPr>
      <w:rPr>
        <w:rFonts w:hint="default"/>
      </w:rPr>
    </w:lvl>
    <w:lvl w:ilvl="1" w:tplc="73FABA32" w:tentative="1">
      <w:start w:val="1"/>
      <w:numFmt w:val="lowerLetter"/>
      <w:lvlText w:val="%2."/>
      <w:lvlJc w:val="left"/>
      <w:pPr>
        <w:ind w:left="1440" w:hanging="360"/>
      </w:pPr>
    </w:lvl>
    <w:lvl w:ilvl="2" w:tplc="8DDCD44A" w:tentative="1">
      <w:start w:val="1"/>
      <w:numFmt w:val="lowerRoman"/>
      <w:lvlText w:val="%3."/>
      <w:lvlJc w:val="right"/>
      <w:pPr>
        <w:ind w:left="2160" w:hanging="180"/>
      </w:pPr>
    </w:lvl>
    <w:lvl w:ilvl="3" w:tplc="C4B88256" w:tentative="1">
      <w:start w:val="1"/>
      <w:numFmt w:val="decimal"/>
      <w:lvlText w:val="%4."/>
      <w:lvlJc w:val="left"/>
      <w:pPr>
        <w:ind w:left="2880" w:hanging="360"/>
      </w:pPr>
    </w:lvl>
    <w:lvl w:ilvl="4" w:tplc="93FA4E98" w:tentative="1">
      <w:start w:val="1"/>
      <w:numFmt w:val="lowerLetter"/>
      <w:lvlText w:val="%5."/>
      <w:lvlJc w:val="left"/>
      <w:pPr>
        <w:ind w:left="3600" w:hanging="360"/>
      </w:pPr>
    </w:lvl>
    <w:lvl w:ilvl="5" w:tplc="A0B48124" w:tentative="1">
      <w:start w:val="1"/>
      <w:numFmt w:val="lowerRoman"/>
      <w:lvlText w:val="%6."/>
      <w:lvlJc w:val="right"/>
      <w:pPr>
        <w:ind w:left="4320" w:hanging="180"/>
      </w:pPr>
    </w:lvl>
    <w:lvl w:ilvl="6" w:tplc="CF6C1AC0" w:tentative="1">
      <w:start w:val="1"/>
      <w:numFmt w:val="decimal"/>
      <w:lvlText w:val="%7."/>
      <w:lvlJc w:val="left"/>
      <w:pPr>
        <w:ind w:left="5040" w:hanging="360"/>
      </w:pPr>
    </w:lvl>
    <w:lvl w:ilvl="7" w:tplc="B0289DF2" w:tentative="1">
      <w:start w:val="1"/>
      <w:numFmt w:val="lowerLetter"/>
      <w:lvlText w:val="%8."/>
      <w:lvlJc w:val="left"/>
      <w:pPr>
        <w:ind w:left="5760" w:hanging="360"/>
      </w:pPr>
    </w:lvl>
    <w:lvl w:ilvl="8" w:tplc="F50EA0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1"/>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699"/>
    <w:rsid w:val="00634282"/>
    <w:rsid w:val="006A49E1"/>
    <w:rsid w:val="00957717"/>
    <w:rsid w:val="009622F0"/>
    <w:rsid w:val="00CC684A"/>
    <w:rsid w:val="00DF16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08E3"/>
  <w15:docId w15:val="{E469D697-BD6A-4B5F-8646-6DC326E92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CD27297CE4F414E814174AF71F90997">
    <w:name w:val="8CD27297CE4F414E814174AF71F9099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5927</RACS_x0020_ID>
    <Approved_x0020_Provider xmlns="a8338b6e-77a6-4851-82b6-98166143ffdd">TriCare Annerley Aged Care Pty Ltd</Approved_x0020_Provider>
    <Management_x0020_Company_x0020_ID xmlns="a8338b6e-77a6-4851-82b6-98166143ffdd" xsi:nil="true"/>
    <Home xmlns="a8338b6e-77a6-4851-82b6-98166143ffdd">TriCare Annerley Aged Care Residence</Home>
    <Signed xmlns="a8338b6e-77a6-4851-82b6-98166143ffdd" xsi:nil="true"/>
    <Uploaded xmlns="a8338b6e-77a6-4851-82b6-98166143ffdd">False</Uploaded>
    <Management_x0020_Company xmlns="a8338b6e-77a6-4851-82b6-98166143ffdd" xsi:nil="true"/>
    <Doc_x0020_Date xmlns="a8338b6e-77a6-4851-82b6-98166143ffdd">2023-08-04T01:47:00+00:00</Doc_x0020_Date>
    <CSI_x0020_ID xmlns="a8338b6e-77a6-4851-82b6-98166143ffdd" xsi:nil="true"/>
    <Case_x0020_ID xmlns="a8338b6e-77a6-4851-82b6-98166143ffdd" xsi:nil="true"/>
    <Approved_x0020_Provider_x0020_ID xmlns="a8338b6e-77a6-4851-82b6-98166143ffdd">7BCDF106-A4C1-DD11-A222-005056922186</Approved_x0020_Provider_x0020_ID>
    <Location xmlns="a8338b6e-77a6-4851-82b6-98166143ffdd" xsi:nil="true"/>
    <Home_x0020_ID xmlns="a8338b6e-77a6-4851-82b6-98166143ffdd">DED14F4B-7CF4-DC11-AD41-005056922186</Home_x0020_ID>
    <State xmlns="a8338b6e-77a6-4851-82b6-98166143ffdd">QLD</State>
    <Doc_x0020_Sent_Received_x0020_Date xmlns="a8338b6e-77a6-4851-82b6-98166143ffdd">2023-08-04T00:00:00+00:00</Doc_x0020_Sent_Received_x0020_Date>
    <Activity_x0020_ID xmlns="a8338b6e-77a6-4851-82b6-98166143ffdd">464E5864-4620-EE11-8390-005056922186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F3A9817-07A1-4DBC-AA21-2E486C80E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purl.org/dc/dcmitype/"/>
    <ds:schemaRef ds:uri="a8338b6e-77a6-4851-82b6-98166143ffdd"/>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2023-08-31T21:53:00Z</dcterms:created>
  <dcterms:modified xsi:type="dcterms:W3CDTF">2023-08-31T21:53:00Z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1904a1d425a82a3087cbcfd0cabc7bd64d2e6dff1caedc8ca296a0ce1d0ee1da</vt:lpwstr>
  </property>
</Properties>
</file>