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5D2BC" w14:textId="77777777" w:rsidR="006C068E" w:rsidRPr="002C3EBF" w:rsidRDefault="006C068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9EC196E" wp14:editId="119860C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5927168" w14:textId="77777777" w:rsidR="006C068E" w:rsidRDefault="006C068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E1566F6" w14:textId="77777777" w:rsidR="006C068E" w:rsidRDefault="006C068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1BF6D0" w14:textId="77777777" w:rsidR="006C068E" w:rsidRPr="002C3EBF" w:rsidRDefault="006C068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A24EB" w14:paraId="73164DC1" w14:textId="77777777" w:rsidTr="006A24EB">
        <w:tc>
          <w:tcPr>
            <w:cnfStyle w:val="001000000000" w:firstRow="0" w:lastRow="0" w:firstColumn="1" w:lastColumn="0" w:oddVBand="0" w:evenVBand="0" w:oddHBand="0" w:evenHBand="0" w:firstRowFirstColumn="0" w:firstRowLastColumn="0" w:lastRowFirstColumn="0" w:lastRowLastColumn="0"/>
            <w:tcW w:w="3227" w:type="dxa"/>
          </w:tcPr>
          <w:p w14:paraId="49D83E63" w14:textId="77777777" w:rsidR="006C068E" w:rsidRPr="00996FAF" w:rsidRDefault="006C068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7DE37FB" w14:textId="77777777" w:rsidR="006C068E" w:rsidRPr="00996FAF" w:rsidRDefault="006C06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Uralba Hostel</w:t>
            </w:r>
          </w:p>
        </w:tc>
      </w:tr>
      <w:tr w:rsidR="006A24EB" w14:paraId="25624352" w14:textId="77777777" w:rsidTr="006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B1E072" w14:textId="77777777" w:rsidR="006C068E" w:rsidRPr="00996FAF" w:rsidRDefault="006C068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7FC4EA7" w14:textId="77777777" w:rsidR="006C068E" w:rsidRPr="00C27BE3" w:rsidRDefault="006C06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0285</w:t>
            </w:r>
          </w:p>
        </w:tc>
      </w:tr>
      <w:tr w:rsidR="006A24EB" w14:paraId="615A4298" w14:textId="77777777" w:rsidTr="006A24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BD74EF" w14:textId="77777777" w:rsidR="006C068E" w:rsidRPr="00996FAF" w:rsidRDefault="006C068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03BCDFE" w14:textId="77777777" w:rsidR="006C068E" w:rsidRPr="00996FAF" w:rsidRDefault="006C06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50 Tor</w:t>
            </w:r>
            <w:r>
              <w:rPr>
                <w:rFonts w:ascii="Arial" w:eastAsia="Times New Roman" w:hAnsi="Arial" w:cs="Arial"/>
                <w:lang w:eastAsia="en-AU"/>
              </w:rPr>
              <w:t xml:space="preserve"> Street, GUNDAGAI, New South Wales, 2722</w:t>
            </w:r>
          </w:p>
        </w:tc>
      </w:tr>
      <w:tr w:rsidR="006A24EB" w14:paraId="4FE6DB2A" w14:textId="77777777" w:rsidTr="006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99955" w14:textId="77777777" w:rsidR="006C068E" w:rsidRPr="00996FAF" w:rsidRDefault="006C068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13C4319" w14:textId="77777777" w:rsidR="006C068E" w:rsidRPr="00996FAF" w:rsidRDefault="006C068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A24EB" w14:paraId="0F11830C" w14:textId="77777777" w:rsidTr="006A24E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72C63A" w14:textId="77777777" w:rsidR="006C068E" w:rsidRPr="00996FAF" w:rsidRDefault="006C068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2B9575" w14:textId="77777777" w:rsidR="006C068E" w:rsidRPr="00996FAF" w:rsidRDefault="006C06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9 January 2024 to 10 January 2024</w:t>
            </w:r>
          </w:p>
        </w:tc>
      </w:tr>
      <w:tr w:rsidR="006A24EB" w14:paraId="24784B83" w14:textId="77777777" w:rsidTr="006A24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DD1929" w14:textId="77777777" w:rsidR="006C068E" w:rsidRPr="00996FAF" w:rsidRDefault="006C068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22271547"/>
            <w:placeholder>
              <w:docPart w:val="DefaultPlaceholder_-1854013437"/>
            </w:placeholder>
            <w:date w:fullDate="2024-02-04T00:00:00Z">
              <w:dateFormat w:val="d MMMM yyyy"/>
              <w:lid w:val="en-AU"/>
              <w:storeMappedDataAs w:val="dateTime"/>
              <w:calendar w:val="gregorian"/>
            </w:date>
          </w:sdtPr>
          <w:sdtEndPr/>
          <w:sdtContent>
            <w:tc>
              <w:tcPr>
                <w:tcW w:w="7114" w:type="dxa"/>
                <w:shd w:val="clear" w:color="auto" w:fill="FFFFFF" w:themeFill="background1"/>
              </w:tcPr>
              <w:p w14:paraId="161AFD68" w14:textId="6360CF47" w:rsidR="006C068E" w:rsidRPr="00996FAF" w:rsidRDefault="00C30A89"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February 2024</w:t>
                </w:r>
              </w:p>
            </w:tc>
          </w:sdtContent>
        </w:sdt>
      </w:tr>
      <w:tr w:rsidR="006A24EB" w14:paraId="15A967EF" w14:textId="77777777" w:rsidTr="006A24E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F59411" w14:textId="77777777" w:rsidR="006C068E" w:rsidRPr="00996FAF" w:rsidRDefault="006C068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93E21D9" w14:textId="77777777" w:rsidR="006C068E" w:rsidRPr="009B6303" w:rsidRDefault="006C06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758 Gundagai and District Hostel Accommodation Inc </w:t>
            </w:r>
          </w:p>
          <w:p w14:paraId="4FA55B39" w14:textId="77777777" w:rsidR="006C068E" w:rsidRPr="009B6303" w:rsidRDefault="006C068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301 Uralba Hostel</w:t>
            </w:r>
          </w:p>
        </w:tc>
      </w:tr>
    </w:tbl>
    <w:bookmarkEnd w:id="0"/>
    <w:p w14:paraId="1F050794" w14:textId="77777777" w:rsidR="006C068E" w:rsidRPr="00996FAF" w:rsidRDefault="006C068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F0084BF" w14:textId="77777777" w:rsidR="006C068E" w:rsidRPr="00996FAF" w:rsidRDefault="006C068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1F14DE7" w14:textId="1B528D4C" w:rsidR="006C068E" w:rsidRPr="00996FAF" w:rsidRDefault="006C068E" w:rsidP="0036130C">
      <w:pPr>
        <w:pStyle w:val="NormalArial"/>
      </w:pPr>
      <w:r w:rsidRPr="00996FAF">
        <w:t xml:space="preserve">This performance report for </w:t>
      </w:r>
      <w:r w:rsidRPr="00C27BE3">
        <w:rPr>
          <w:color w:val="auto"/>
        </w:rPr>
        <w:t>Uralba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84381">
        <w:t xml:space="preserve">G-M. </w:t>
      </w:r>
      <w:r w:rsidR="00DF4D0F">
        <w:t>Cain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14691CD" w14:textId="77777777" w:rsidR="006C068E" w:rsidRPr="00996FAF" w:rsidRDefault="006C068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543B1E" w14:textId="77777777" w:rsidR="006C068E" w:rsidRPr="00996FAF" w:rsidRDefault="006C068E" w:rsidP="0036130C">
      <w:pPr>
        <w:pStyle w:val="NormalArial"/>
      </w:pPr>
      <w:r w:rsidRPr="00996FAF">
        <w:t>The report also specifies any areas in which improvements must be made to ensure the Quality Standards are complied with.</w:t>
      </w:r>
    </w:p>
    <w:p w14:paraId="096CB8FB" w14:textId="77777777" w:rsidR="006C068E" w:rsidRPr="00C024F5" w:rsidRDefault="006C068E" w:rsidP="00712752">
      <w:pPr>
        <w:pStyle w:val="Heading1"/>
        <w:spacing w:before="240" w:after="240" w:line="22" w:lineRule="atLeast"/>
        <w:rPr>
          <w:rFonts w:ascii="Arial" w:hAnsi="Arial" w:cs="Arial"/>
          <w:color w:val="auto"/>
        </w:rPr>
      </w:pPr>
      <w:r w:rsidRPr="00C024F5">
        <w:rPr>
          <w:rFonts w:ascii="Arial" w:hAnsi="Arial" w:cs="Arial"/>
          <w:color w:val="auto"/>
        </w:rPr>
        <w:t>Material relied on</w:t>
      </w:r>
    </w:p>
    <w:p w14:paraId="2B0128D0" w14:textId="77777777" w:rsidR="006C068E" w:rsidRPr="00C024F5" w:rsidRDefault="006C068E" w:rsidP="0036130C">
      <w:pPr>
        <w:pStyle w:val="NormalArial"/>
        <w:rPr>
          <w:color w:val="auto"/>
        </w:rPr>
      </w:pPr>
      <w:r w:rsidRPr="00C024F5">
        <w:rPr>
          <w:color w:val="auto"/>
        </w:rPr>
        <w:t>The following information has been considered in preparing the performance report:</w:t>
      </w:r>
    </w:p>
    <w:p w14:paraId="66876CCE" w14:textId="5A39FBF5" w:rsidR="006C068E" w:rsidRPr="00C024F5" w:rsidRDefault="006C068E" w:rsidP="00712752">
      <w:pPr>
        <w:pStyle w:val="ListParagraph"/>
        <w:numPr>
          <w:ilvl w:val="0"/>
          <w:numId w:val="2"/>
        </w:numPr>
        <w:spacing w:line="240" w:lineRule="atLeast"/>
        <w:ind w:left="714" w:hanging="357"/>
        <w:contextualSpacing w:val="0"/>
        <w:rPr>
          <w:rFonts w:ascii="Arial" w:hAnsi="Arial" w:cs="Arial"/>
          <w:color w:val="auto"/>
        </w:rPr>
      </w:pPr>
      <w:r w:rsidRPr="00C024F5">
        <w:rPr>
          <w:rFonts w:ascii="Arial" w:hAnsi="Arial" w:cs="Arial"/>
          <w:color w:val="auto"/>
        </w:rPr>
        <w:t>the assessment team’s report for the Assessment contact (performance assessment) – site report was informed by a site assessment, observations at the service, review of documents and interviews with staff, consumers/</w:t>
      </w:r>
      <w:proofErr w:type="gramStart"/>
      <w:r w:rsidRPr="00C024F5">
        <w:rPr>
          <w:rFonts w:ascii="Arial" w:hAnsi="Arial" w:cs="Arial"/>
          <w:color w:val="auto"/>
        </w:rPr>
        <w:t>representatives</w:t>
      </w:r>
      <w:proofErr w:type="gramEnd"/>
      <w:r w:rsidRPr="00C024F5">
        <w:rPr>
          <w:rFonts w:ascii="Arial" w:hAnsi="Arial" w:cs="Arial"/>
          <w:color w:val="auto"/>
        </w:rPr>
        <w:t xml:space="preserve"> and others</w:t>
      </w:r>
      <w:r w:rsidR="00C024F5" w:rsidRPr="00C024F5">
        <w:rPr>
          <w:rFonts w:ascii="Arial" w:hAnsi="Arial" w:cs="Arial"/>
          <w:color w:val="auto"/>
        </w:rPr>
        <w:t>.</w:t>
      </w:r>
    </w:p>
    <w:p w14:paraId="3A0A47C2" w14:textId="77777777" w:rsidR="00C024F5" w:rsidRPr="00C024F5" w:rsidRDefault="006C068E" w:rsidP="00712752">
      <w:pPr>
        <w:pStyle w:val="ListParagraph"/>
        <w:numPr>
          <w:ilvl w:val="0"/>
          <w:numId w:val="2"/>
        </w:numPr>
        <w:spacing w:line="240" w:lineRule="atLeast"/>
        <w:ind w:left="714" w:hanging="357"/>
        <w:contextualSpacing w:val="0"/>
        <w:rPr>
          <w:rFonts w:ascii="Arial" w:hAnsi="Arial" w:cs="Arial"/>
          <w:color w:val="auto"/>
        </w:rPr>
      </w:pPr>
      <w:r w:rsidRPr="00C024F5">
        <w:rPr>
          <w:rFonts w:ascii="Arial" w:hAnsi="Arial" w:cs="Arial"/>
          <w:color w:val="auto"/>
        </w:rPr>
        <w:t>the provider’s response to the assessment team’s report received</w:t>
      </w:r>
      <w:r w:rsidR="00C024F5" w:rsidRPr="00C024F5">
        <w:rPr>
          <w:rFonts w:ascii="Arial" w:hAnsi="Arial" w:cs="Arial"/>
          <w:color w:val="auto"/>
        </w:rPr>
        <w:t xml:space="preserve"> 01 February 2024.</w:t>
      </w:r>
    </w:p>
    <w:p w14:paraId="23FAFB05" w14:textId="057EA420" w:rsidR="006C068E" w:rsidRPr="00C024F5" w:rsidRDefault="006C068E" w:rsidP="008E1713">
      <w:pPr>
        <w:pStyle w:val="ListParagraph"/>
        <w:numPr>
          <w:ilvl w:val="0"/>
          <w:numId w:val="2"/>
        </w:numPr>
        <w:spacing w:line="22" w:lineRule="atLeast"/>
        <w:ind w:left="714" w:hanging="357"/>
        <w:contextualSpacing w:val="0"/>
        <w:rPr>
          <w:rFonts w:ascii="Arial" w:hAnsi="Arial" w:cs="Arial"/>
          <w:color w:val="auto"/>
        </w:rPr>
      </w:pPr>
      <w:r w:rsidRPr="00C024F5">
        <w:rPr>
          <w:rFonts w:ascii="Arial" w:hAnsi="Arial" w:cs="Arial"/>
          <w:color w:val="auto"/>
        </w:rPr>
        <w:br w:type="page"/>
      </w:r>
    </w:p>
    <w:p w14:paraId="6E7CA4D7" w14:textId="77777777" w:rsidR="006C068E" w:rsidRPr="00996FAF" w:rsidRDefault="006C068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A24EB" w14:paraId="00D76A79" w14:textId="77777777" w:rsidTr="006A24E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4682D9D" w14:textId="77777777" w:rsidR="006C068E" w:rsidRPr="00996FAF" w:rsidRDefault="006C068E" w:rsidP="002C5FA9">
            <w:pPr>
              <w:keepNext/>
              <w:spacing w:before="0" w:line="22" w:lineRule="atLeast"/>
              <w:ind w:right="-109"/>
              <w:rPr>
                <w:rFonts w:ascii="Arial" w:hAnsi="Arial" w:cs="Arial"/>
              </w:rPr>
            </w:pPr>
            <w:r w:rsidRPr="00996FAF">
              <w:rPr>
                <w:rFonts w:ascii="Arial" w:hAnsi="Arial" w:cs="Arial"/>
              </w:rPr>
              <w:t>Standard 2</w:t>
            </w:r>
            <w:r w:rsidRPr="00996FAF">
              <w:rPr>
                <w:rFonts w:ascii="Arial" w:hAnsi="Arial" w:cs="Arial"/>
                <w:b w:val="0"/>
              </w:rPr>
              <w:t xml:space="preserve"> Ongoing assessment and planning with consumers</w:t>
            </w:r>
          </w:p>
        </w:tc>
        <w:tc>
          <w:tcPr>
            <w:tcW w:w="1175" w:type="pct"/>
            <w:shd w:val="clear" w:color="auto" w:fill="auto"/>
          </w:tcPr>
          <w:p w14:paraId="1BAAC1BF" w14:textId="21896FEB" w:rsidR="006C068E" w:rsidRPr="002C5FA9" w:rsidRDefault="008B6CC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1458421770"/>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C024F5" w:rsidRPr="00C024F5">
                  <w:rPr>
                    <w:rFonts w:ascii="Arial" w:hAnsi="Arial" w:cs="Arial"/>
                  </w:rPr>
                  <w:t>Not Compliant</w:t>
                </w:r>
              </w:sdtContent>
            </w:sdt>
          </w:p>
        </w:tc>
      </w:tr>
      <w:tr w:rsidR="006A24EB" w14:paraId="4B778FC8" w14:textId="77777777" w:rsidTr="006A24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1C4C44" w14:textId="77777777" w:rsidR="006C068E" w:rsidRPr="00996FAF" w:rsidRDefault="006C068E"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FA6C244" w14:textId="453B4268" w:rsidR="006C068E" w:rsidRPr="002C5FA9" w:rsidRDefault="008B6C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702164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C024F5">
                  <w:rPr>
                    <w:rFonts w:ascii="Arial" w:hAnsi="Arial" w:cs="Arial"/>
                    <w:b/>
                    <w:bCs/>
                  </w:rPr>
                  <w:t>Not Compliant</w:t>
                </w:r>
              </w:sdtContent>
            </w:sdt>
          </w:p>
        </w:tc>
      </w:tr>
      <w:tr w:rsidR="006A24EB" w14:paraId="75FE3C31" w14:textId="77777777" w:rsidTr="006A24E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B199FB7" w14:textId="77777777" w:rsidR="006C068E" w:rsidRPr="00996FAF" w:rsidRDefault="006C068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1110BCB" w14:textId="3045738F" w:rsidR="006C068E" w:rsidRPr="002C5FA9" w:rsidRDefault="008B6CCE"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382828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C024F5">
                  <w:rPr>
                    <w:rFonts w:ascii="Arial" w:hAnsi="Arial" w:cs="Arial"/>
                    <w:b/>
                    <w:bCs/>
                  </w:rPr>
                  <w:t>Not Compliant</w:t>
                </w:r>
              </w:sdtContent>
            </w:sdt>
          </w:p>
        </w:tc>
      </w:tr>
      <w:tr w:rsidR="006A24EB" w14:paraId="67FE6B8F" w14:textId="77777777" w:rsidTr="006A24E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580EA6" w14:textId="77777777" w:rsidR="006C068E" w:rsidRPr="00996FAF" w:rsidRDefault="006C068E"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E36D10C" w14:textId="4EA5120B" w:rsidR="006C068E" w:rsidRPr="002C5FA9" w:rsidRDefault="008B6CC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3285666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C024F5">
                  <w:rPr>
                    <w:rFonts w:ascii="Arial" w:hAnsi="Arial" w:cs="Arial"/>
                    <w:b/>
                    <w:bCs/>
                  </w:rPr>
                  <w:t>Not Compliant</w:t>
                </w:r>
              </w:sdtContent>
            </w:sdt>
          </w:p>
        </w:tc>
      </w:tr>
    </w:tbl>
    <w:p w14:paraId="2671419D" w14:textId="77777777" w:rsidR="006C068E" w:rsidRPr="00996FAF" w:rsidRDefault="006C068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EEF6C1" w14:textId="77777777" w:rsidR="006C068E" w:rsidRPr="00996FAF" w:rsidRDefault="006C068E" w:rsidP="00712752">
      <w:pPr>
        <w:pStyle w:val="Heading1"/>
        <w:spacing w:before="0" w:after="240" w:line="22" w:lineRule="atLeast"/>
        <w:rPr>
          <w:rFonts w:ascii="Arial" w:hAnsi="Arial" w:cs="Arial"/>
        </w:rPr>
      </w:pPr>
      <w:r w:rsidRPr="00996FAF">
        <w:rPr>
          <w:rFonts w:ascii="Arial" w:hAnsi="Arial" w:cs="Arial"/>
        </w:rPr>
        <w:t>Areas for improvement</w:t>
      </w:r>
    </w:p>
    <w:p w14:paraId="72E6C684" w14:textId="77777777" w:rsidR="006C068E" w:rsidRDefault="006C068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92BC0E8" w14:textId="77E721B5" w:rsidR="004B432A" w:rsidRPr="00D94235" w:rsidRDefault="004B432A" w:rsidP="00D94235">
      <w:pPr>
        <w:pStyle w:val="NormalArial"/>
        <w:numPr>
          <w:ilvl w:val="0"/>
          <w:numId w:val="15"/>
        </w:numPr>
        <w:rPr>
          <w:color w:val="auto"/>
        </w:rPr>
      </w:pPr>
      <w:r w:rsidRPr="00D94235">
        <w:rPr>
          <w:color w:val="auto"/>
        </w:rPr>
        <w:t>Requirement 2(3)(a) – The approved provider must demonstrate assessment and planning considers risks to the consumer’s health and well-being and informs the delivery of safe and effective care and services. The service’s procedures to inform the assessment</w:t>
      </w:r>
      <w:r w:rsidR="00B021E6" w:rsidRPr="00D94235">
        <w:rPr>
          <w:color w:val="auto"/>
        </w:rPr>
        <w:t xml:space="preserve">, </w:t>
      </w:r>
      <w:r w:rsidRPr="00D94235">
        <w:rPr>
          <w:color w:val="auto"/>
        </w:rPr>
        <w:t>planning</w:t>
      </w:r>
      <w:r w:rsidR="00B021E6" w:rsidRPr="00D94235">
        <w:rPr>
          <w:color w:val="auto"/>
        </w:rPr>
        <w:t xml:space="preserve"> and ongoing monitoring of consumers’ relating to </w:t>
      </w:r>
      <w:r w:rsidR="00A57C8E" w:rsidRPr="00D94235">
        <w:rPr>
          <w:color w:val="auto"/>
        </w:rPr>
        <w:t xml:space="preserve">fall, pain management, wound management and psychotropic medications </w:t>
      </w:r>
      <w:r w:rsidRPr="00D94235">
        <w:rPr>
          <w:color w:val="auto"/>
        </w:rPr>
        <w:t>are effectively implemented.</w:t>
      </w:r>
    </w:p>
    <w:p w14:paraId="30EB20F7" w14:textId="77777777" w:rsidR="004D6652" w:rsidRPr="00701374" w:rsidRDefault="004D6652" w:rsidP="00D94235">
      <w:pPr>
        <w:pStyle w:val="NormalArial"/>
        <w:numPr>
          <w:ilvl w:val="0"/>
          <w:numId w:val="15"/>
        </w:numPr>
        <w:rPr>
          <w:color w:val="auto"/>
        </w:rPr>
      </w:pPr>
      <w:r w:rsidRPr="00701374">
        <w:rPr>
          <w:color w:val="auto"/>
        </w:rPr>
        <w:t>Requirement 3(3)(a) – The approved provider must demonstrate consumer clinical and personal care is best practice, tailored to the consumer’s needs and optimises their health and well-being.</w:t>
      </w:r>
      <w:r w:rsidRPr="00D94235">
        <w:rPr>
          <w:color w:val="auto"/>
        </w:rPr>
        <w:t xml:space="preserve"> </w:t>
      </w:r>
      <w:r w:rsidRPr="00701374">
        <w:rPr>
          <w:color w:val="auto"/>
        </w:rPr>
        <w:t xml:space="preserve">Consumer pain and skin integrity is appropriately assessed, </w:t>
      </w:r>
      <w:proofErr w:type="gramStart"/>
      <w:r w:rsidRPr="00701374">
        <w:rPr>
          <w:color w:val="auto"/>
        </w:rPr>
        <w:t>managed</w:t>
      </w:r>
      <w:proofErr w:type="gramEnd"/>
      <w:r w:rsidRPr="00701374">
        <w:rPr>
          <w:color w:val="auto"/>
        </w:rPr>
        <w:t xml:space="preserve"> and monitored to optimise their health and well-being.</w:t>
      </w:r>
      <w:r w:rsidRPr="00D94235">
        <w:rPr>
          <w:color w:val="auto"/>
        </w:rPr>
        <w:t xml:space="preserve"> </w:t>
      </w:r>
      <w:r w:rsidRPr="00701374">
        <w:rPr>
          <w:color w:val="auto"/>
        </w:rPr>
        <w:t>Restrictive practice processes are best practice, including used as a last resort, and with informed consent from the consumer and/or representative.</w:t>
      </w:r>
    </w:p>
    <w:p w14:paraId="6FA1EBF0" w14:textId="78D1AB71" w:rsidR="00D60906" w:rsidRPr="00F25FE4" w:rsidRDefault="00D60906" w:rsidP="00D60906">
      <w:pPr>
        <w:pStyle w:val="NormalArial"/>
        <w:numPr>
          <w:ilvl w:val="0"/>
          <w:numId w:val="15"/>
        </w:numPr>
        <w:rPr>
          <w:color w:val="auto"/>
        </w:rPr>
      </w:pPr>
      <w:r w:rsidRPr="00701374">
        <w:rPr>
          <w:color w:val="auto"/>
        </w:rPr>
        <w:t>Requirement 7(3)(d)</w:t>
      </w:r>
      <w:r w:rsidRPr="00865516">
        <w:rPr>
          <w:color w:val="auto"/>
        </w:rPr>
        <w:t xml:space="preserve"> </w:t>
      </w:r>
      <w:r>
        <w:rPr>
          <w:color w:val="auto"/>
        </w:rPr>
        <w:t>– The approved provider must demonstrate</w:t>
      </w:r>
      <w:r w:rsidRPr="00D94235">
        <w:rPr>
          <w:color w:val="auto"/>
        </w:rPr>
        <w:t xml:space="preserve"> </w:t>
      </w:r>
      <w:r>
        <w:rPr>
          <w:color w:val="auto"/>
        </w:rPr>
        <w:t>s</w:t>
      </w:r>
      <w:r w:rsidRPr="00F25FE4">
        <w:rPr>
          <w:color w:val="auto"/>
        </w:rPr>
        <w:t>taff are trained</w:t>
      </w:r>
      <w:r>
        <w:rPr>
          <w:color w:val="auto"/>
        </w:rPr>
        <w:t xml:space="preserve">, recruited, and </w:t>
      </w:r>
      <w:r w:rsidRPr="00F25FE4">
        <w:rPr>
          <w:color w:val="auto"/>
        </w:rPr>
        <w:t xml:space="preserve">supported to deliver the outcomes required by the Quality Standards. </w:t>
      </w:r>
      <w:r>
        <w:rPr>
          <w:color w:val="auto"/>
        </w:rPr>
        <w:t>Regular and as required training is undertaken by staff, and evaluation of the effectiveness of the training is considered.</w:t>
      </w:r>
    </w:p>
    <w:p w14:paraId="39F1F8AE" w14:textId="09EA993B" w:rsidR="006C068E" w:rsidRPr="00A36EAA" w:rsidRDefault="006C068E" w:rsidP="006C068E">
      <w:pPr>
        <w:pStyle w:val="NormalArial"/>
        <w:numPr>
          <w:ilvl w:val="0"/>
          <w:numId w:val="15"/>
        </w:numPr>
        <w:rPr>
          <w:color w:val="auto"/>
        </w:rPr>
      </w:pPr>
      <w:r w:rsidRPr="00D94235">
        <w:rPr>
          <w:color w:val="auto"/>
        </w:rPr>
        <w:t>Requirement 8(3)(e)</w:t>
      </w:r>
      <w:r w:rsidRPr="00865516">
        <w:rPr>
          <w:color w:val="auto"/>
        </w:rPr>
        <w:t xml:space="preserve"> </w:t>
      </w:r>
      <w:r>
        <w:rPr>
          <w:color w:val="auto"/>
        </w:rPr>
        <w:t>– The approved provider must demonstrate</w:t>
      </w:r>
      <w:r w:rsidRPr="00D94235">
        <w:rPr>
          <w:color w:val="auto"/>
        </w:rPr>
        <w:t xml:space="preserve"> </w:t>
      </w:r>
      <w:r>
        <w:rPr>
          <w:color w:val="auto"/>
        </w:rPr>
        <w:t>t</w:t>
      </w:r>
      <w:r w:rsidRPr="00C269A2">
        <w:rPr>
          <w:color w:val="auto"/>
        </w:rPr>
        <w:t xml:space="preserve">he clinical governance framework implemented at the service is effective in </w:t>
      </w:r>
      <w:r>
        <w:rPr>
          <w:color w:val="auto"/>
        </w:rPr>
        <w:t xml:space="preserve">ensuring safe and quality clinical care to consumers. This includes </w:t>
      </w:r>
      <w:r w:rsidRPr="00C269A2">
        <w:rPr>
          <w:color w:val="auto"/>
        </w:rPr>
        <w:t xml:space="preserve">minimising the use of </w:t>
      </w:r>
      <w:r>
        <w:rPr>
          <w:color w:val="auto"/>
        </w:rPr>
        <w:t xml:space="preserve">restrictive practices, antimicrobial stewardship, and open disclosure. </w:t>
      </w:r>
      <w:r w:rsidRPr="00D94235">
        <w:rPr>
          <w:color w:val="auto"/>
        </w:rPr>
        <w:t xml:space="preserve">Effective monitoring and oversight of the clinical care delivery at the service, with information provided to the </w:t>
      </w:r>
      <w:proofErr w:type="spellStart"/>
      <w:r w:rsidR="006F1583" w:rsidRPr="00D94235">
        <w:rPr>
          <w:color w:val="auto"/>
        </w:rPr>
        <w:t>organisations</w:t>
      </w:r>
      <w:proofErr w:type="spellEnd"/>
      <w:r w:rsidRPr="00D94235">
        <w:rPr>
          <w:color w:val="auto"/>
        </w:rPr>
        <w:t xml:space="preserve"> to ensure well-informed decisions.</w:t>
      </w:r>
    </w:p>
    <w:p w14:paraId="5D8DCA6E" w14:textId="2FECEF0B" w:rsidR="006C068E" w:rsidRPr="00712752" w:rsidRDefault="006C068E" w:rsidP="0036130C">
      <w:pPr>
        <w:pStyle w:val="NormalArial"/>
      </w:pPr>
      <w:r w:rsidRPr="00996FAF">
        <w:br w:type="page"/>
      </w:r>
    </w:p>
    <w:p w14:paraId="239BD70C" w14:textId="77777777" w:rsidR="006C068E" w:rsidRPr="00996FAF" w:rsidRDefault="006C068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A24EB" w14:paraId="29159F29" w14:textId="77777777" w:rsidTr="006A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C95AF38" w14:textId="77777777" w:rsidR="006C068E" w:rsidRPr="0075021E" w:rsidRDefault="006C068E"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56FB23E" w14:textId="77777777" w:rsidR="006C068E" w:rsidRPr="00996FAF" w:rsidRDefault="006C06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4EB" w14:paraId="53773128" w14:textId="77777777" w:rsidTr="006A24E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87A8EF" w14:textId="77777777" w:rsidR="006C068E" w:rsidRPr="00996FAF" w:rsidRDefault="006C068E"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868A5C7" w14:textId="77777777" w:rsidR="006C068E" w:rsidRPr="00996FAF" w:rsidRDefault="006C0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1AC8BAE" w14:textId="10BDF395" w:rsidR="006C068E" w:rsidRPr="00996FAF" w:rsidRDefault="008B6C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46000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C024F5">
                  <w:rPr>
                    <w:rFonts w:ascii="Arial" w:hAnsi="Arial" w:cs="Arial"/>
                    <w:color w:val="auto"/>
                  </w:rPr>
                  <w:t>Not Compliant</w:t>
                </w:r>
              </w:sdtContent>
            </w:sdt>
          </w:p>
        </w:tc>
      </w:tr>
    </w:tbl>
    <w:p w14:paraId="605315BA" w14:textId="77777777" w:rsidR="006C068E" w:rsidRDefault="006C068E" w:rsidP="00D87E7C">
      <w:pPr>
        <w:pStyle w:val="Heading20"/>
      </w:pPr>
      <w:r w:rsidRPr="00996FAF">
        <w:t>Findings</w:t>
      </w:r>
    </w:p>
    <w:p w14:paraId="29900FD8" w14:textId="759AE62E" w:rsidR="00606393" w:rsidRPr="00524B51" w:rsidRDefault="00476BFC" w:rsidP="00606393">
      <w:pPr>
        <w:pStyle w:val="NormalArial"/>
        <w:rPr>
          <w:color w:val="auto"/>
        </w:rPr>
      </w:pPr>
      <w:r w:rsidRPr="00B90E42">
        <w:rPr>
          <w:color w:val="auto"/>
        </w:rPr>
        <w:t>The performance report dated 04 April 2023 found the service non-compliant in Requirement</w:t>
      </w:r>
      <w:r w:rsidR="00FB138F" w:rsidRPr="00B90E42">
        <w:rPr>
          <w:color w:val="auto"/>
        </w:rPr>
        <w:t xml:space="preserve"> 2(3)(a) with d</w:t>
      </w:r>
      <w:r w:rsidRPr="00B90E42">
        <w:rPr>
          <w:color w:val="auto"/>
        </w:rPr>
        <w:t>eficiencies relat</w:t>
      </w:r>
      <w:r w:rsidR="00FB138F" w:rsidRPr="00B90E42">
        <w:rPr>
          <w:color w:val="auto"/>
        </w:rPr>
        <w:t xml:space="preserve">ing to </w:t>
      </w:r>
      <w:r w:rsidR="000E5BBD" w:rsidRPr="00B90E42">
        <w:rPr>
          <w:color w:val="auto"/>
        </w:rPr>
        <w:t xml:space="preserve">lack of processes for the </w:t>
      </w:r>
      <w:r w:rsidR="003241FA" w:rsidRPr="00B90E42">
        <w:rPr>
          <w:color w:val="auto"/>
        </w:rPr>
        <w:t xml:space="preserve">initial and ongoing </w:t>
      </w:r>
      <w:r w:rsidR="002B61E4" w:rsidRPr="00B90E42">
        <w:rPr>
          <w:color w:val="auto"/>
        </w:rPr>
        <w:t>assessment</w:t>
      </w:r>
      <w:r w:rsidR="000E5BBD" w:rsidRPr="00B90E42">
        <w:rPr>
          <w:color w:val="auto"/>
        </w:rPr>
        <w:t xml:space="preserve"> and review of consumers</w:t>
      </w:r>
      <w:r w:rsidR="0037328E" w:rsidRPr="00B90E42">
        <w:rPr>
          <w:color w:val="auto"/>
        </w:rPr>
        <w:t xml:space="preserve">, with care documentation not reflecting </w:t>
      </w:r>
      <w:r w:rsidR="00096FFF" w:rsidRPr="00B90E42">
        <w:rPr>
          <w:color w:val="auto"/>
        </w:rPr>
        <w:t>the assessment of and strategies to manage</w:t>
      </w:r>
      <w:r w:rsidR="00C11661" w:rsidRPr="00B90E42">
        <w:rPr>
          <w:color w:val="auto"/>
        </w:rPr>
        <w:t xml:space="preserve"> consumers </w:t>
      </w:r>
      <w:r w:rsidR="008F325B">
        <w:rPr>
          <w:color w:val="auto"/>
        </w:rPr>
        <w:t>risks</w:t>
      </w:r>
      <w:r w:rsidR="00C11661" w:rsidRPr="00B90E42">
        <w:rPr>
          <w:color w:val="auto"/>
        </w:rPr>
        <w:t>.</w:t>
      </w:r>
      <w:r w:rsidR="00DF4D0F">
        <w:rPr>
          <w:color w:val="auto"/>
        </w:rPr>
        <w:t xml:space="preserve"> </w:t>
      </w:r>
      <w:r w:rsidR="00C11661" w:rsidRPr="00B90E42">
        <w:rPr>
          <w:color w:val="auto"/>
        </w:rPr>
        <w:t xml:space="preserve">The Assessment Contact report </w:t>
      </w:r>
      <w:r w:rsidR="00E03CDB">
        <w:rPr>
          <w:color w:val="auto"/>
        </w:rPr>
        <w:t xml:space="preserve">contained </w:t>
      </w:r>
      <w:r w:rsidR="00C11661" w:rsidRPr="00B90E42">
        <w:rPr>
          <w:color w:val="auto"/>
        </w:rPr>
        <w:t xml:space="preserve">information </w:t>
      </w:r>
      <w:r w:rsidR="00797350" w:rsidRPr="00B90E42">
        <w:rPr>
          <w:color w:val="auto"/>
        </w:rPr>
        <w:t xml:space="preserve">evidencing some improvements in the </w:t>
      </w:r>
      <w:r w:rsidR="008F325B">
        <w:rPr>
          <w:color w:val="auto"/>
        </w:rPr>
        <w:t xml:space="preserve">services </w:t>
      </w:r>
      <w:r w:rsidR="00797350" w:rsidRPr="00B90E42">
        <w:rPr>
          <w:color w:val="auto"/>
        </w:rPr>
        <w:t>assessment and planning</w:t>
      </w:r>
      <w:r w:rsidR="008F325B">
        <w:rPr>
          <w:color w:val="auto"/>
        </w:rPr>
        <w:t xml:space="preserve"> processes, specifically</w:t>
      </w:r>
      <w:r w:rsidR="00797350" w:rsidRPr="00B90E42">
        <w:rPr>
          <w:color w:val="auto"/>
        </w:rPr>
        <w:t xml:space="preserve"> for consumers </w:t>
      </w:r>
      <w:r w:rsidR="008F325B">
        <w:rPr>
          <w:color w:val="auto"/>
        </w:rPr>
        <w:t xml:space="preserve">who enter the service for </w:t>
      </w:r>
      <w:r w:rsidR="00797350" w:rsidRPr="00B90E42">
        <w:rPr>
          <w:color w:val="auto"/>
        </w:rPr>
        <w:t>respite care</w:t>
      </w:r>
      <w:r w:rsidR="008F325B">
        <w:rPr>
          <w:color w:val="auto"/>
        </w:rPr>
        <w:t>. H</w:t>
      </w:r>
      <w:r w:rsidR="00797350" w:rsidRPr="00B90E42">
        <w:rPr>
          <w:color w:val="auto"/>
        </w:rPr>
        <w:t xml:space="preserve">owever, ongoing deficiencies were identified in assessment and planning for consumers regarding mobility, pain management, falls risk, wound management, and other complex care issues. </w:t>
      </w:r>
      <w:r w:rsidR="003566CF" w:rsidRPr="00B90E42">
        <w:rPr>
          <w:color w:val="auto"/>
        </w:rPr>
        <w:t>Clinical assessments were not consistently completed and did not</w:t>
      </w:r>
      <w:r w:rsidR="008F325B">
        <w:rPr>
          <w:color w:val="auto"/>
        </w:rPr>
        <w:t xml:space="preserve"> always</w:t>
      </w:r>
      <w:r w:rsidR="003566CF" w:rsidRPr="00B90E42">
        <w:rPr>
          <w:color w:val="auto"/>
        </w:rPr>
        <w:t xml:space="preserve"> identify consumer risks or document strategies to minimise risk to inform the delivery of safe and effective care.</w:t>
      </w:r>
      <w:r w:rsidR="00513BF8" w:rsidRPr="00B90E42">
        <w:rPr>
          <w:color w:val="auto"/>
        </w:rPr>
        <w:t xml:space="preserve"> The service did not demonstrate the consistent assessment and review of consumers </w:t>
      </w:r>
      <w:r w:rsidR="00AD64B9" w:rsidRPr="00B90E42">
        <w:rPr>
          <w:color w:val="auto"/>
        </w:rPr>
        <w:t xml:space="preserve">prescribed psychotropic medication, as a result, </w:t>
      </w:r>
      <w:r w:rsidR="00F36532" w:rsidRPr="00B90E42">
        <w:rPr>
          <w:color w:val="auto"/>
        </w:rPr>
        <w:t>consumers who are, or may be subject to chemical restrictive practices had not been identified</w:t>
      </w:r>
      <w:r w:rsidR="00606393">
        <w:rPr>
          <w:color w:val="auto"/>
        </w:rPr>
        <w:t xml:space="preserve">. </w:t>
      </w:r>
      <w:r w:rsidR="00786B2F">
        <w:rPr>
          <w:color w:val="auto"/>
        </w:rPr>
        <w:t xml:space="preserve">In response to the deficiencies identified, the service advised </w:t>
      </w:r>
      <w:r w:rsidR="00963549">
        <w:rPr>
          <w:color w:val="auto"/>
        </w:rPr>
        <w:t xml:space="preserve">the implementation of a new clinical governance system in February 2024, and the recruitment of more registered nurse to </w:t>
      </w:r>
      <w:r w:rsidR="00524B51">
        <w:rPr>
          <w:color w:val="auto"/>
        </w:rPr>
        <w:t>ensure the monitoring and management of consumer assessment and care planning including consumers prescribed psychotropic medication</w:t>
      </w:r>
      <w:r w:rsidR="00701F08">
        <w:rPr>
          <w:color w:val="auto"/>
        </w:rPr>
        <w:t xml:space="preserve"> occurs</w:t>
      </w:r>
      <w:r w:rsidR="00524B51">
        <w:rPr>
          <w:color w:val="auto"/>
        </w:rPr>
        <w:t xml:space="preserve">. The Approved Providers response submission </w:t>
      </w:r>
      <w:r w:rsidR="004C3F0E" w:rsidRPr="004C3F0E">
        <w:rPr>
          <w:color w:val="auto"/>
        </w:rPr>
        <w:t>accept</w:t>
      </w:r>
      <w:r w:rsidR="004C3F0E">
        <w:rPr>
          <w:color w:val="auto"/>
        </w:rPr>
        <w:t>ed</w:t>
      </w:r>
      <w:r w:rsidR="004C3F0E" w:rsidRPr="004C3F0E">
        <w:rPr>
          <w:color w:val="auto"/>
        </w:rPr>
        <w:t xml:space="preserve"> the findings</w:t>
      </w:r>
      <w:r w:rsidR="004C3F0E">
        <w:rPr>
          <w:color w:val="auto"/>
        </w:rPr>
        <w:t xml:space="preserve"> as evidence in the Assessment Contact </w:t>
      </w:r>
      <w:r w:rsidR="00DF4D0F">
        <w:rPr>
          <w:color w:val="auto"/>
        </w:rPr>
        <w:t>report and</w:t>
      </w:r>
      <w:r w:rsidR="004C3F0E">
        <w:rPr>
          <w:color w:val="auto"/>
        </w:rPr>
        <w:t xml:space="preserve"> </w:t>
      </w:r>
      <w:r w:rsidR="00701F08">
        <w:rPr>
          <w:color w:val="auto"/>
        </w:rPr>
        <w:t>stated</w:t>
      </w:r>
      <w:r w:rsidR="004C3F0E">
        <w:rPr>
          <w:color w:val="auto"/>
        </w:rPr>
        <w:t xml:space="preserve"> a </w:t>
      </w:r>
      <w:r w:rsidR="00767938">
        <w:rPr>
          <w:color w:val="auto"/>
        </w:rPr>
        <w:t xml:space="preserve">Nurse Advisor had been appointed by the service to assist with the plan to remedy the </w:t>
      </w:r>
      <w:r w:rsidR="00B048F2">
        <w:rPr>
          <w:color w:val="auto"/>
        </w:rPr>
        <w:t xml:space="preserve">deficiencies. It is my decision, Requirement 2(3)(a) is </w:t>
      </w:r>
      <w:proofErr w:type="gramStart"/>
      <w:r w:rsidR="00B048F2">
        <w:rPr>
          <w:color w:val="auto"/>
        </w:rPr>
        <w:t>Non-Compliant</w:t>
      </w:r>
      <w:proofErr w:type="gramEnd"/>
      <w:r w:rsidR="00B048F2">
        <w:rPr>
          <w:color w:val="auto"/>
        </w:rPr>
        <w:t>.</w:t>
      </w:r>
    </w:p>
    <w:p w14:paraId="2AEB93D9" w14:textId="0E0AF9E0" w:rsidR="006C068E" w:rsidRPr="00334B7D" w:rsidRDefault="006C068E" w:rsidP="00C30A89">
      <w:pPr>
        <w:pStyle w:val="NormalArial"/>
      </w:pPr>
      <w:r w:rsidRPr="00996FAF">
        <w:br w:type="page"/>
      </w:r>
    </w:p>
    <w:p w14:paraId="2A93B14B" w14:textId="77777777" w:rsidR="006C068E" w:rsidRPr="00996FAF" w:rsidRDefault="006C068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A24EB" w14:paraId="192D40E2" w14:textId="77777777" w:rsidTr="00C024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F054C54" w14:textId="77777777" w:rsidR="006C068E" w:rsidRPr="00996FAF" w:rsidRDefault="006C068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4E3AAA" w14:textId="77777777" w:rsidR="006C068E" w:rsidRPr="00996FAF" w:rsidRDefault="006C06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4EB" w14:paraId="15239502" w14:textId="77777777" w:rsidTr="006A2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1EEF9F" w14:textId="77777777" w:rsidR="006C068E" w:rsidRPr="00996FAF" w:rsidRDefault="006C068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5DB9894" w14:textId="77777777" w:rsidR="006C068E" w:rsidRPr="00996FAF" w:rsidRDefault="006C0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793C4E" w14:textId="77777777" w:rsidR="006C068E" w:rsidRPr="00996FAF" w:rsidRDefault="006C068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A0B74AC" w14:textId="77777777" w:rsidR="006C068E" w:rsidRPr="00996FAF" w:rsidRDefault="006C068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87B962" w14:textId="77777777" w:rsidR="006C068E" w:rsidRPr="00996FAF" w:rsidRDefault="006C068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5DFC8B5" w14:textId="7C31968F" w:rsidR="006C068E" w:rsidRPr="00996FAF" w:rsidRDefault="008B6CC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63357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C068E">
                  <w:rPr>
                    <w:rFonts w:ascii="Arial" w:hAnsi="Arial" w:cs="Arial"/>
                    <w:color w:val="auto"/>
                  </w:rPr>
                  <w:t>Not Compliant</w:t>
                </w:r>
              </w:sdtContent>
            </w:sdt>
          </w:p>
        </w:tc>
      </w:tr>
    </w:tbl>
    <w:p w14:paraId="7DDB5225" w14:textId="77777777" w:rsidR="006C068E" w:rsidRDefault="006C068E" w:rsidP="00D87E7C">
      <w:pPr>
        <w:pStyle w:val="Heading20"/>
      </w:pPr>
      <w:r w:rsidRPr="00996FAF">
        <w:t>Findings</w:t>
      </w:r>
    </w:p>
    <w:p w14:paraId="37CF8579" w14:textId="50CF2403" w:rsidR="008C1709" w:rsidRDefault="00A57C8E" w:rsidP="0036130C">
      <w:pPr>
        <w:pStyle w:val="NormalArial"/>
      </w:pPr>
      <w:r w:rsidRPr="00A57C8E">
        <w:t xml:space="preserve">The performance report dated 04 April 2023 found the service non-compliant in Requirement </w:t>
      </w:r>
      <w:r>
        <w:t>3</w:t>
      </w:r>
      <w:r w:rsidRPr="00A57C8E">
        <w:t xml:space="preserve">(3)(a) with deficiencies relating to </w:t>
      </w:r>
      <w:r w:rsidR="002E5F74">
        <w:t xml:space="preserve">gaps in the </w:t>
      </w:r>
      <w:r w:rsidR="00841122" w:rsidRPr="00841122">
        <w:t xml:space="preserve">assessment </w:t>
      </w:r>
      <w:r w:rsidR="002E5F74">
        <w:t>process to inform clinical care delivery, assessment and care planning, clinical care delivery not being undertaken b</w:t>
      </w:r>
      <w:r w:rsidR="00841122" w:rsidRPr="00841122">
        <w:t>y suitably qualified professionals</w:t>
      </w:r>
      <w:r w:rsidR="00EE27FE">
        <w:t>;</w:t>
      </w:r>
      <w:r w:rsidR="00841122" w:rsidRPr="00841122">
        <w:t xml:space="preserve"> </w:t>
      </w:r>
      <w:r w:rsidR="00FB136C">
        <w:t xml:space="preserve">and a lack of </w:t>
      </w:r>
      <w:r w:rsidR="006D002D">
        <w:t>clinical oversight</w:t>
      </w:r>
      <w:r w:rsidR="00803EFC">
        <w:t xml:space="preserve"> in the delivery of clinical care for consumers</w:t>
      </w:r>
      <w:r w:rsidR="006D002D">
        <w:t>.</w:t>
      </w:r>
      <w:r w:rsidR="008C1709">
        <w:t xml:space="preserve"> </w:t>
      </w:r>
      <w:r w:rsidR="00803EFC">
        <w:t xml:space="preserve">The Assessment Contact </w:t>
      </w:r>
      <w:r w:rsidR="00DB5DD7">
        <w:t>record contained information that c</w:t>
      </w:r>
      <w:r w:rsidR="00E03CDB" w:rsidRPr="00E03CDB">
        <w:t xml:space="preserve">onsumers </w:t>
      </w:r>
      <w:r w:rsidR="00E140E1">
        <w:t xml:space="preserve">expressed satisfaction with the </w:t>
      </w:r>
      <w:r w:rsidR="00E03CDB" w:rsidRPr="00E03CDB">
        <w:t>care provided</w:t>
      </w:r>
      <w:r w:rsidR="004713DC">
        <w:t xml:space="preserve"> and spoke of</w:t>
      </w:r>
      <w:r w:rsidR="00E03CDB" w:rsidRPr="00E03CDB">
        <w:t xml:space="preserve"> caring staff </w:t>
      </w:r>
      <w:r w:rsidR="004713DC">
        <w:t xml:space="preserve">who </w:t>
      </w:r>
      <w:r w:rsidR="00E03CDB" w:rsidRPr="00E03CDB">
        <w:t>know them well and are well trained.</w:t>
      </w:r>
      <w:r w:rsidR="00B217B7">
        <w:t xml:space="preserve"> The service demonstrated some improvements, including</w:t>
      </w:r>
      <w:r w:rsidR="00B76AFF">
        <w:t xml:space="preserve"> regular communication with the medical officer</w:t>
      </w:r>
      <w:r w:rsidR="00350C61">
        <w:t xml:space="preserve"> and other health professionals</w:t>
      </w:r>
      <w:r w:rsidR="00017A6E">
        <w:t xml:space="preserve"> and documentation </w:t>
      </w:r>
      <w:r w:rsidR="00BC50FD">
        <w:t xml:space="preserve">by the </w:t>
      </w:r>
      <w:r w:rsidR="00017A6E">
        <w:t xml:space="preserve">medical </w:t>
      </w:r>
      <w:r w:rsidR="00206E52">
        <w:t>officers</w:t>
      </w:r>
      <w:r w:rsidR="00BC50FD">
        <w:t xml:space="preserve"> to support consumers clinical care delivery.</w:t>
      </w:r>
      <w:r w:rsidR="004713DC">
        <w:t xml:space="preserve"> However, </w:t>
      </w:r>
      <w:r w:rsidR="00DB5DD7">
        <w:t>information</w:t>
      </w:r>
      <w:r w:rsidR="00206E52">
        <w:t xml:space="preserve"> evidenced </w:t>
      </w:r>
      <w:r w:rsidR="00BC50FD">
        <w:t xml:space="preserve">ongoing deficiencies in relation to medication management </w:t>
      </w:r>
      <w:r w:rsidR="005F53AD">
        <w:t>including the appropriate storage of medication</w:t>
      </w:r>
      <w:r w:rsidR="00050DB2">
        <w:t xml:space="preserve"> and the monitoring and review of consumers’ prescribed psychotropic medications.</w:t>
      </w:r>
      <w:r w:rsidR="00DC2E8E">
        <w:t xml:space="preserve"> Care documentation for consumers experiencing falls did not consistently evidence review and reassessment of the consumers’</w:t>
      </w:r>
      <w:r w:rsidR="00B93154">
        <w:t>, including implementation of strategies to minimise further falls</w:t>
      </w:r>
      <w:r w:rsidR="00DC2E8E">
        <w:t xml:space="preserve">, and </w:t>
      </w:r>
      <w:r w:rsidR="00C61A37">
        <w:t>consumer’s continued to experience falls</w:t>
      </w:r>
      <w:r w:rsidR="00C229C2">
        <w:t xml:space="preserve">. For one named consumer who experienced a fall, care documentation </w:t>
      </w:r>
      <w:r w:rsidR="00F72B80">
        <w:t xml:space="preserve">identified an assessment of pain was not completed, and despite the consumer </w:t>
      </w:r>
      <w:r w:rsidR="00F93B22">
        <w:t xml:space="preserve">verbally </w:t>
      </w:r>
      <w:r w:rsidR="00F72B80">
        <w:t>expressing</w:t>
      </w:r>
      <w:r w:rsidR="00F93B22">
        <w:t xml:space="preserve"> </w:t>
      </w:r>
      <w:r w:rsidR="003962D0">
        <w:t>pain</w:t>
      </w:r>
      <w:r w:rsidR="00F52CA6">
        <w:t xml:space="preserve"> the consumer</w:t>
      </w:r>
      <w:r w:rsidR="00B04DBD">
        <w:t xml:space="preserve"> was not reviewed by a medical officer</w:t>
      </w:r>
      <w:r w:rsidR="005E49CB">
        <w:t xml:space="preserve"> </w:t>
      </w:r>
      <w:r w:rsidR="00F52CA6">
        <w:t>nor was a</w:t>
      </w:r>
      <w:r w:rsidR="005E49CB">
        <w:t xml:space="preserve"> review of the consumer’s care plan</w:t>
      </w:r>
      <w:r w:rsidR="00F52CA6">
        <w:t xml:space="preserve"> completed</w:t>
      </w:r>
      <w:r w:rsidR="005E49CB">
        <w:t>.</w:t>
      </w:r>
      <w:r w:rsidR="00A120CB">
        <w:t xml:space="preserve"> Care documentation identified the </w:t>
      </w:r>
      <w:r w:rsidR="003962D0">
        <w:t>consumer requested</w:t>
      </w:r>
      <w:r w:rsidR="00F52CA6">
        <w:t xml:space="preserve"> </w:t>
      </w:r>
      <w:r w:rsidR="00A120CB">
        <w:t xml:space="preserve">a medication which was administered by </w:t>
      </w:r>
      <w:r w:rsidR="00565D9A">
        <w:t xml:space="preserve">staff despite not being prescribed by a medical officer and </w:t>
      </w:r>
      <w:r w:rsidR="008C1709">
        <w:t xml:space="preserve">management advised it was normal practice to administer consumer’s medication if they request it. </w:t>
      </w:r>
      <w:r w:rsidR="008C1709" w:rsidRPr="008C1709">
        <w:t xml:space="preserve">The Approved Providers response submission accepted the findings as evidence in the Assessment Contact report and </w:t>
      </w:r>
      <w:r w:rsidR="00CD33A3">
        <w:t>stated</w:t>
      </w:r>
      <w:r w:rsidR="008C1709" w:rsidRPr="008C1709">
        <w:t xml:space="preserve"> a Nurse Advisor had been appointed by the service to assist with the plan to remedy the deficiencies. It is my decision, Requirement </w:t>
      </w:r>
      <w:r w:rsidR="008C1709">
        <w:t>3</w:t>
      </w:r>
      <w:r w:rsidR="008C1709" w:rsidRPr="008C1709">
        <w:t xml:space="preserve">(3)(a) is </w:t>
      </w:r>
      <w:proofErr w:type="gramStart"/>
      <w:r w:rsidR="008C1709" w:rsidRPr="008C1709">
        <w:t>Non-Compliant</w:t>
      </w:r>
      <w:proofErr w:type="gramEnd"/>
      <w:r w:rsidR="008C1709" w:rsidRPr="008C1709">
        <w:t>.</w:t>
      </w:r>
    </w:p>
    <w:p w14:paraId="523F7C27" w14:textId="77777777" w:rsidR="008C1709" w:rsidRDefault="008C1709">
      <w:pPr>
        <w:spacing w:after="160" w:line="259" w:lineRule="auto"/>
        <w:rPr>
          <w:rFonts w:ascii="Arial" w:hAnsi="Arial" w:cs="Arial"/>
          <w:b/>
          <w:bCs/>
          <w:sz w:val="30"/>
          <w:szCs w:val="28"/>
        </w:rPr>
      </w:pPr>
      <w:r>
        <w:rPr>
          <w:rFonts w:ascii="Arial" w:hAnsi="Arial" w:cs="Arial"/>
        </w:rPr>
        <w:br w:type="page"/>
      </w:r>
    </w:p>
    <w:p w14:paraId="39777AC5" w14:textId="5043C092" w:rsidR="006C068E" w:rsidRPr="00996FAF" w:rsidRDefault="006C068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A24EB" w14:paraId="6169D51D" w14:textId="77777777" w:rsidTr="006C0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7AD9FDF" w14:textId="77777777" w:rsidR="006C068E" w:rsidRPr="00996FAF" w:rsidRDefault="006C068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ADB12B8" w14:textId="77777777" w:rsidR="006C068E" w:rsidRPr="00996FAF" w:rsidRDefault="006C06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4EB" w14:paraId="3569977F" w14:textId="77777777" w:rsidTr="006A24E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4EA5B9" w14:textId="77777777" w:rsidR="006C068E" w:rsidRPr="00996FAF" w:rsidRDefault="006C068E"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513879A1" w14:textId="77777777" w:rsidR="006C068E" w:rsidRPr="00996FAF" w:rsidRDefault="006C0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7E9F0401" w14:textId="0DF297F3" w:rsidR="006C068E" w:rsidRPr="00996FAF" w:rsidRDefault="008B6CCE"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4536170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6C068E">
                  <w:rPr>
                    <w:rFonts w:ascii="Arial" w:hAnsi="Arial" w:cs="Arial"/>
                    <w:color w:val="auto"/>
                  </w:rPr>
                  <w:t>Not Compliant</w:t>
                </w:r>
              </w:sdtContent>
            </w:sdt>
          </w:p>
        </w:tc>
      </w:tr>
    </w:tbl>
    <w:p w14:paraId="321180D1" w14:textId="77777777" w:rsidR="006C068E" w:rsidRDefault="006C068E" w:rsidP="002B0C90">
      <w:pPr>
        <w:pStyle w:val="Heading20"/>
      </w:pPr>
      <w:r>
        <w:t>Findings</w:t>
      </w:r>
    </w:p>
    <w:p w14:paraId="4AB00423" w14:textId="420C2859" w:rsidR="000901A1" w:rsidRDefault="008C1709" w:rsidP="0036130C">
      <w:pPr>
        <w:pStyle w:val="NormalArial"/>
      </w:pPr>
      <w:r w:rsidRPr="008C1709">
        <w:t xml:space="preserve">The performance report dated 04 April 2023 found the service non-compliant in Requirement </w:t>
      </w:r>
      <w:r>
        <w:t>7</w:t>
      </w:r>
      <w:r w:rsidRPr="008C1709">
        <w:t>(3)(</w:t>
      </w:r>
      <w:r>
        <w:t>d</w:t>
      </w:r>
      <w:r w:rsidRPr="008C1709">
        <w:t xml:space="preserve">) with deficiencies relating to </w:t>
      </w:r>
      <w:r w:rsidR="00DD6F6D">
        <w:t xml:space="preserve">a lack of consistent </w:t>
      </w:r>
      <w:r w:rsidR="009F1AD3">
        <w:t xml:space="preserve">training of the workforce, including low completion rates of </w:t>
      </w:r>
      <w:r w:rsidR="00B65BCB">
        <w:t xml:space="preserve">mandatory training modules </w:t>
      </w:r>
      <w:r w:rsidR="00677518">
        <w:t>such as restrictive practices and the Serious Incident Response Scheme</w:t>
      </w:r>
      <w:r w:rsidR="00B65BCB">
        <w:t xml:space="preserve">. </w:t>
      </w:r>
      <w:r w:rsidR="008F1B44">
        <w:t>Non-clinical m</w:t>
      </w:r>
      <w:r w:rsidR="00321C0E">
        <w:t xml:space="preserve">anagement at the service </w:t>
      </w:r>
      <w:r w:rsidR="00320897">
        <w:t>complete</w:t>
      </w:r>
      <w:r w:rsidR="008F1B44">
        <w:t>d</w:t>
      </w:r>
      <w:r w:rsidR="00320897">
        <w:t xml:space="preserve"> consumer assessment and care planning</w:t>
      </w:r>
      <w:r w:rsidR="00BE14AB">
        <w:t xml:space="preserve"> and oversee clinical care delivery</w:t>
      </w:r>
      <w:r w:rsidR="008F1B44">
        <w:t>.</w:t>
      </w:r>
      <w:r w:rsidR="00E41CFD">
        <w:t xml:space="preserve"> The Assessment Contact record contained information which identified on going deficiencies, including lack of eviden</w:t>
      </w:r>
      <w:r w:rsidR="00745004">
        <w:t xml:space="preserve">ce the workforce </w:t>
      </w:r>
      <w:proofErr w:type="gramStart"/>
      <w:r w:rsidR="00745004">
        <w:t>are</w:t>
      </w:r>
      <w:proofErr w:type="gramEnd"/>
      <w:r w:rsidR="00F47E01">
        <w:t xml:space="preserve"> not</w:t>
      </w:r>
      <w:r w:rsidR="00745004">
        <w:t xml:space="preserve"> consistently provided training; </w:t>
      </w:r>
      <w:r w:rsidR="004A220D">
        <w:t xml:space="preserve">the service does not have a Registered Nurse rostered on-site and on-duty 24 hours a day, across 7 days of the week; </w:t>
      </w:r>
      <w:r w:rsidR="003D7E27">
        <w:t xml:space="preserve">and staff are </w:t>
      </w:r>
      <w:r w:rsidR="00867DD4">
        <w:t xml:space="preserve">undertaking tasks for which they are not qualified </w:t>
      </w:r>
      <w:r w:rsidR="00F91A34">
        <w:t>including consumer assessment and care planning, and clinical care delivery.</w:t>
      </w:r>
      <w:r w:rsidR="00DE370A">
        <w:t xml:space="preserve"> </w:t>
      </w:r>
      <w:r w:rsidR="009064A4">
        <w:t xml:space="preserve">While consumers and representatives spoke of </w:t>
      </w:r>
      <w:r w:rsidR="00642A9E">
        <w:t xml:space="preserve">staff being knowledgeable, </w:t>
      </w:r>
      <w:r w:rsidR="00074725">
        <w:t xml:space="preserve">clinical staff advised they do not receive required training, for example, on how to complete assessment and care planning </w:t>
      </w:r>
      <w:r w:rsidR="000901A1">
        <w:t xml:space="preserve">and incident management. </w:t>
      </w:r>
      <w:r w:rsidR="00DE370A">
        <w:t xml:space="preserve">In coming to my decision in relation to this </w:t>
      </w:r>
      <w:r w:rsidR="00540B8B">
        <w:t>Requirement</w:t>
      </w:r>
      <w:r w:rsidR="00DE370A">
        <w:t xml:space="preserve">, I acknowledge the efforts </w:t>
      </w:r>
      <w:r w:rsidR="00075ED6">
        <w:t xml:space="preserve">made by the service to improve its performance under this </w:t>
      </w:r>
      <w:r w:rsidR="0095185A">
        <w:t>Requirement</w:t>
      </w:r>
      <w:r w:rsidR="00075ED6">
        <w:t xml:space="preserve"> including </w:t>
      </w:r>
      <w:r w:rsidR="0045768D">
        <w:t xml:space="preserve">the recruitment of </w:t>
      </w:r>
      <w:r w:rsidR="0095185A">
        <w:t xml:space="preserve">four </w:t>
      </w:r>
      <w:r w:rsidR="0045768D">
        <w:t>Registered Nurses</w:t>
      </w:r>
      <w:r w:rsidR="0095185A">
        <w:t xml:space="preserve"> and as a result the service rosters a Registered Nurse </w:t>
      </w:r>
      <w:r w:rsidR="00DB29D7">
        <w:t xml:space="preserve">for at least 1 shift per day; </w:t>
      </w:r>
      <w:r w:rsidR="000901A1">
        <w:t xml:space="preserve">and some </w:t>
      </w:r>
      <w:r w:rsidR="00DB29D7">
        <w:t>education and training for staff</w:t>
      </w:r>
      <w:r w:rsidR="000901A1">
        <w:t xml:space="preserve">. The </w:t>
      </w:r>
      <w:r w:rsidR="00540B8B">
        <w:t>Requirement</w:t>
      </w:r>
      <w:r w:rsidR="000901A1">
        <w:t xml:space="preserve"> requires t</w:t>
      </w:r>
      <w:r w:rsidR="000901A1" w:rsidRPr="000901A1">
        <w:t xml:space="preserve">he workforce </w:t>
      </w:r>
      <w:r w:rsidR="002D74F6">
        <w:t>to be</w:t>
      </w:r>
      <w:r w:rsidR="000901A1" w:rsidRPr="000901A1">
        <w:t xml:space="preserve"> recruited, trained, </w:t>
      </w:r>
      <w:proofErr w:type="gramStart"/>
      <w:r w:rsidR="000901A1" w:rsidRPr="000901A1">
        <w:t>equipped</w:t>
      </w:r>
      <w:proofErr w:type="gramEnd"/>
      <w:r w:rsidR="000901A1" w:rsidRPr="000901A1">
        <w:t xml:space="preserve"> and supported to deliver the outcomes required by the</w:t>
      </w:r>
      <w:r w:rsidR="000901A1">
        <w:t xml:space="preserve"> </w:t>
      </w:r>
      <w:r w:rsidR="000901A1" w:rsidRPr="000901A1">
        <w:t>standards.</w:t>
      </w:r>
      <w:r w:rsidR="003A2C21">
        <w:t xml:space="preserve"> </w:t>
      </w:r>
      <w:r w:rsidR="00F8754A">
        <w:t xml:space="preserve">The service was unable to evidence staff education and understanding in consumer assessment and </w:t>
      </w:r>
      <w:r w:rsidR="006F1583">
        <w:t>care planning</w:t>
      </w:r>
      <w:r w:rsidR="00F8754A">
        <w:t xml:space="preserve">, and </w:t>
      </w:r>
      <w:r w:rsidR="00D23BAB">
        <w:t>aspects of consumer’s clinical care</w:t>
      </w:r>
      <w:r w:rsidR="005A79E8">
        <w:t xml:space="preserve">, as a result, </w:t>
      </w:r>
      <w:r w:rsidR="00AD345D">
        <w:t xml:space="preserve">consumer assessments and care plans were incomplete </w:t>
      </w:r>
      <w:r w:rsidR="00167F5D">
        <w:t>not evidencing</w:t>
      </w:r>
      <w:r w:rsidR="00042DD8">
        <w:t xml:space="preserve"> information to guide clinical care delivery</w:t>
      </w:r>
      <w:r w:rsidR="00167F5D">
        <w:t>; c</w:t>
      </w:r>
      <w:r w:rsidR="00042DD8">
        <w:t xml:space="preserve">onsumers’ </w:t>
      </w:r>
      <w:r w:rsidR="00395A45" w:rsidRPr="00B90E42">
        <w:rPr>
          <w:color w:val="auto"/>
        </w:rPr>
        <w:t xml:space="preserve">who </w:t>
      </w:r>
      <w:proofErr w:type="gramStart"/>
      <w:r w:rsidR="00395A45" w:rsidRPr="00B90E42">
        <w:rPr>
          <w:color w:val="auto"/>
        </w:rPr>
        <w:t>are, or</w:t>
      </w:r>
      <w:proofErr w:type="gramEnd"/>
      <w:r w:rsidR="00395A45" w:rsidRPr="00B90E42">
        <w:rPr>
          <w:color w:val="auto"/>
        </w:rPr>
        <w:t xml:space="preserve"> may be subject to chemical restrictive practices had not been identified</w:t>
      </w:r>
      <w:r w:rsidR="00395A45">
        <w:rPr>
          <w:color w:val="auto"/>
        </w:rPr>
        <w:t xml:space="preserve"> by the service</w:t>
      </w:r>
      <w:r w:rsidR="00167F5D">
        <w:rPr>
          <w:color w:val="auto"/>
        </w:rPr>
        <w:t xml:space="preserve">; and consumers </w:t>
      </w:r>
      <w:r w:rsidR="00E454F9">
        <w:rPr>
          <w:color w:val="auto"/>
        </w:rPr>
        <w:t xml:space="preserve">pain and falls were not effectively managed. </w:t>
      </w:r>
      <w:r w:rsidR="00E454F9" w:rsidRPr="00E454F9">
        <w:rPr>
          <w:color w:val="auto"/>
        </w:rPr>
        <w:t xml:space="preserve">The Approved Providers response submission accepted the findings as evidence in the Assessment Contact report and </w:t>
      </w:r>
      <w:r w:rsidR="004032AA">
        <w:rPr>
          <w:color w:val="auto"/>
        </w:rPr>
        <w:t>state</w:t>
      </w:r>
      <w:r w:rsidR="00E454F9" w:rsidRPr="00E454F9">
        <w:rPr>
          <w:color w:val="auto"/>
        </w:rPr>
        <w:t xml:space="preserve">d a Nurse Advisor had been appointed by the service to assist with the plan to remedy the deficiencies. It is my decision, Requirement </w:t>
      </w:r>
      <w:r w:rsidR="00E454F9">
        <w:rPr>
          <w:color w:val="auto"/>
        </w:rPr>
        <w:t>7</w:t>
      </w:r>
      <w:r w:rsidR="00E454F9" w:rsidRPr="00E454F9">
        <w:rPr>
          <w:color w:val="auto"/>
        </w:rPr>
        <w:t>(3)(</w:t>
      </w:r>
      <w:r w:rsidR="003B1A41">
        <w:rPr>
          <w:color w:val="auto"/>
        </w:rPr>
        <w:t>d</w:t>
      </w:r>
      <w:r w:rsidR="00E454F9" w:rsidRPr="00E454F9">
        <w:rPr>
          <w:color w:val="auto"/>
        </w:rPr>
        <w:t xml:space="preserve">) is </w:t>
      </w:r>
      <w:proofErr w:type="gramStart"/>
      <w:r w:rsidR="00E454F9" w:rsidRPr="00E454F9">
        <w:rPr>
          <w:color w:val="auto"/>
        </w:rPr>
        <w:t>Non-Compliant</w:t>
      </w:r>
      <w:proofErr w:type="gramEnd"/>
      <w:r w:rsidR="00E454F9" w:rsidRPr="00E454F9">
        <w:rPr>
          <w:color w:val="auto"/>
        </w:rPr>
        <w:t>.</w:t>
      </w:r>
    </w:p>
    <w:p w14:paraId="7470C98D" w14:textId="77777777" w:rsidR="00DE370A" w:rsidRDefault="00DE370A">
      <w:pPr>
        <w:spacing w:after="160" w:line="259" w:lineRule="auto"/>
        <w:rPr>
          <w:rFonts w:ascii="Arial" w:hAnsi="Arial" w:cs="Arial"/>
          <w:b/>
          <w:bCs/>
          <w:sz w:val="30"/>
          <w:szCs w:val="28"/>
        </w:rPr>
      </w:pPr>
      <w:r>
        <w:rPr>
          <w:rFonts w:ascii="Arial" w:hAnsi="Arial" w:cs="Arial"/>
        </w:rPr>
        <w:br w:type="page"/>
      </w:r>
    </w:p>
    <w:p w14:paraId="1A86DDC1" w14:textId="2BDA6566" w:rsidR="006C068E" w:rsidRPr="00996FAF" w:rsidRDefault="006C068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A24EB" w14:paraId="224A4950" w14:textId="77777777" w:rsidTr="006A24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F5F195" w14:textId="77777777" w:rsidR="006C068E" w:rsidRPr="00996FAF" w:rsidRDefault="006C068E"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041AB01" w14:textId="77777777" w:rsidR="006C068E" w:rsidRPr="00996FAF" w:rsidRDefault="006C068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A24EB" w14:paraId="74BCE285" w14:textId="77777777" w:rsidTr="006A24E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1C1D318" w14:textId="77777777" w:rsidR="006C068E" w:rsidRPr="00996FAF" w:rsidRDefault="006C068E"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3CC1104" w14:textId="77777777" w:rsidR="006C068E" w:rsidRPr="00996FAF" w:rsidRDefault="006C068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6B5A35E" w14:textId="77777777" w:rsidR="006C068E" w:rsidRPr="00996FAF" w:rsidRDefault="006C068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149099F" w14:textId="77777777" w:rsidR="006C068E" w:rsidRPr="00996FAF" w:rsidRDefault="006C068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6A02BC47" w14:textId="77777777" w:rsidR="006C068E" w:rsidRPr="00996FAF" w:rsidRDefault="006C068E"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5FDCD62" w14:textId="4B6CD04B" w:rsidR="006C068E" w:rsidRPr="00996FAF" w:rsidRDefault="008B6CCE"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58084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6C068E">
                  <w:rPr>
                    <w:rFonts w:ascii="Arial" w:hAnsi="Arial" w:cs="Arial"/>
                    <w:color w:val="auto"/>
                  </w:rPr>
                  <w:t>Not Compliant</w:t>
                </w:r>
              </w:sdtContent>
            </w:sdt>
          </w:p>
        </w:tc>
      </w:tr>
    </w:tbl>
    <w:p w14:paraId="0D4AF1D2" w14:textId="77777777" w:rsidR="006C068E" w:rsidRDefault="006C068E" w:rsidP="00D87E7C">
      <w:pPr>
        <w:pStyle w:val="Heading20"/>
      </w:pPr>
      <w:r w:rsidRPr="00996FAF">
        <w:t>Findings</w:t>
      </w:r>
    </w:p>
    <w:p w14:paraId="1D2C987F" w14:textId="0A2BAA96" w:rsidR="00DE7E2A" w:rsidRDefault="003B1A41" w:rsidP="00DE7E2A">
      <w:pPr>
        <w:pStyle w:val="NormalArial"/>
      </w:pPr>
      <w:r w:rsidRPr="003B1A41">
        <w:t xml:space="preserve">The performance report dated 04 April 2023 found the service non-compliant in Requirement </w:t>
      </w:r>
      <w:r>
        <w:t>8</w:t>
      </w:r>
      <w:r w:rsidRPr="003B1A41">
        <w:t>(3)(</w:t>
      </w:r>
      <w:r>
        <w:t>e</w:t>
      </w:r>
      <w:r w:rsidRPr="003B1A41">
        <w:t>) with deficiencies relating to</w:t>
      </w:r>
      <w:r w:rsidR="00491DA9">
        <w:t xml:space="preserve"> the lack of an effective </w:t>
      </w:r>
      <w:r w:rsidR="002B69AE">
        <w:t xml:space="preserve">clinical governance system, including </w:t>
      </w:r>
      <w:r w:rsidR="005C7725">
        <w:t xml:space="preserve">clear processes for the implementation of the clinical </w:t>
      </w:r>
      <w:r w:rsidR="00AA3A14">
        <w:t>governance</w:t>
      </w:r>
      <w:r w:rsidR="005C7725">
        <w:t xml:space="preserve"> system</w:t>
      </w:r>
      <w:r w:rsidR="008436EC">
        <w:t xml:space="preserve">. The service did not </w:t>
      </w:r>
      <w:r w:rsidR="00AC7F48" w:rsidRPr="00AC7F48">
        <w:t xml:space="preserve">demonstrate </w:t>
      </w:r>
      <w:r w:rsidR="00AC7F48">
        <w:t xml:space="preserve">an </w:t>
      </w:r>
      <w:r w:rsidR="00AC7F48" w:rsidRPr="00AC7F48">
        <w:t xml:space="preserve">effective incident management system </w:t>
      </w:r>
      <w:r w:rsidR="00AC7F48">
        <w:t>was in</w:t>
      </w:r>
      <w:r w:rsidR="00AC7F48" w:rsidRPr="00AC7F48">
        <w:t xml:space="preserve"> place, including </w:t>
      </w:r>
      <w:r w:rsidR="00AC7F48">
        <w:t xml:space="preserve">the review and analysis of </w:t>
      </w:r>
      <w:r w:rsidR="00AA3A14">
        <w:t>incidents</w:t>
      </w:r>
      <w:r w:rsidR="00AC7F48" w:rsidRPr="00AC7F48">
        <w:t xml:space="preserve"> to identify contributing factors, reassessment of consumers following incidents</w:t>
      </w:r>
      <w:r w:rsidR="00AC7F48">
        <w:t>, and the implementation of</w:t>
      </w:r>
      <w:r w:rsidR="00AC7F48" w:rsidRPr="00AC7F48">
        <w:t xml:space="preserve"> preventative measures.</w:t>
      </w:r>
      <w:r w:rsidR="00AC7F48">
        <w:t xml:space="preserve"> </w:t>
      </w:r>
      <w:r w:rsidR="00AA1706">
        <w:t xml:space="preserve">The workforce at the service did not have the qualifications or knowledge </w:t>
      </w:r>
      <w:r w:rsidR="00AA3A14">
        <w:t xml:space="preserve">to provide the </w:t>
      </w:r>
      <w:r w:rsidR="002B69AE" w:rsidRPr="00F05CEB">
        <w:rPr>
          <w:szCs w:val="22"/>
        </w:rPr>
        <w:t>oversight</w:t>
      </w:r>
      <w:r w:rsidR="00AA3A14">
        <w:rPr>
          <w:szCs w:val="22"/>
        </w:rPr>
        <w:t xml:space="preserve"> of </w:t>
      </w:r>
      <w:r w:rsidR="006A62DB">
        <w:rPr>
          <w:szCs w:val="22"/>
        </w:rPr>
        <w:t>consumers’</w:t>
      </w:r>
      <w:r w:rsidR="00AA3A14">
        <w:rPr>
          <w:szCs w:val="22"/>
        </w:rPr>
        <w:t xml:space="preserve"> clinical care. </w:t>
      </w:r>
      <w:r w:rsidR="00AA3A14">
        <w:t xml:space="preserve">The Assessment Contact record contained information which identified on going deficiencies, </w:t>
      </w:r>
      <w:r w:rsidR="00DE7E2A">
        <w:t xml:space="preserve">in </w:t>
      </w:r>
      <w:r w:rsidR="00072CEF">
        <w:t xml:space="preserve">clinical governance </w:t>
      </w:r>
      <w:r w:rsidR="00072CEF" w:rsidRPr="00400527">
        <w:t xml:space="preserve">process </w:t>
      </w:r>
      <w:r w:rsidR="00DE7E2A">
        <w:t>including:</w:t>
      </w:r>
    </w:p>
    <w:p w14:paraId="5718A0E6" w14:textId="0DEC0CB1" w:rsidR="00072CEF" w:rsidRDefault="009D57F9" w:rsidP="009D57F9">
      <w:pPr>
        <w:pStyle w:val="NormalArial"/>
        <w:numPr>
          <w:ilvl w:val="0"/>
          <w:numId w:val="18"/>
        </w:numPr>
      </w:pPr>
      <w:r>
        <w:t>A</w:t>
      </w:r>
      <w:r w:rsidR="00072CEF">
        <w:t xml:space="preserve">ppropriate </w:t>
      </w:r>
      <w:r w:rsidR="00072CEF" w:rsidRPr="00400527">
        <w:t>clinical oversight</w:t>
      </w:r>
      <w:r w:rsidR="00072CEF">
        <w:t xml:space="preserve"> o</w:t>
      </w:r>
      <w:r w:rsidR="00376556">
        <w:t>f</w:t>
      </w:r>
      <w:r w:rsidR="00072CEF">
        <w:t xml:space="preserve"> medication management including the use of psychotropic medication</w:t>
      </w:r>
      <w:r>
        <w:t xml:space="preserve">, storage of medications, and </w:t>
      </w:r>
      <w:r w:rsidR="00D773A5">
        <w:t>the administration of medication only when prescribed by a medical officer</w:t>
      </w:r>
      <w:r w:rsidR="00072CEF" w:rsidRPr="00400527">
        <w:t>.</w:t>
      </w:r>
    </w:p>
    <w:p w14:paraId="2B848683" w14:textId="7E344299" w:rsidR="00430008" w:rsidRDefault="00301845" w:rsidP="00376556">
      <w:pPr>
        <w:pStyle w:val="NormalArial"/>
        <w:numPr>
          <w:ilvl w:val="0"/>
          <w:numId w:val="17"/>
        </w:numPr>
        <w:rPr>
          <w:szCs w:val="22"/>
        </w:rPr>
      </w:pPr>
      <w:r>
        <w:rPr>
          <w:szCs w:val="22"/>
        </w:rPr>
        <w:t>D</w:t>
      </w:r>
      <w:r w:rsidR="003C4D54">
        <w:rPr>
          <w:szCs w:val="22"/>
        </w:rPr>
        <w:t xml:space="preserve">eficiencies in consumer assessment and care planning </w:t>
      </w:r>
      <w:r w:rsidR="00430008">
        <w:rPr>
          <w:szCs w:val="22"/>
        </w:rPr>
        <w:t>result</w:t>
      </w:r>
      <w:r>
        <w:rPr>
          <w:szCs w:val="22"/>
        </w:rPr>
        <w:t>ing</w:t>
      </w:r>
      <w:r w:rsidR="00430008">
        <w:rPr>
          <w:szCs w:val="22"/>
        </w:rPr>
        <w:t xml:space="preserve"> in gaps in the identification, monitoring and managing of risk for individual consumers.</w:t>
      </w:r>
      <w:r w:rsidR="00AC276D">
        <w:rPr>
          <w:szCs w:val="22"/>
        </w:rPr>
        <w:t xml:space="preserve"> I have considered this under </w:t>
      </w:r>
      <w:r w:rsidR="006F1583">
        <w:rPr>
          <w:szCs w:val="22"/>
        </w:rPr>
        <w:t>Requirement</w:t>
      </w:r>
      <w:r w:rsidR="00AC276D">
        <w:rPr>
          <w:szCs w:val="22"/>
        </w:rPr>
        <w:t xml:space="preserve"> 2(3)(a)</w:t>
      </w:r>
      <w:r w:rsidR="00544B1C">
        <w:rPr>
          <w:szCs w:val="22"/>
        </w:rPr>
        <w:t>.</w:t>
      </w:r>
    </w:p>
    <w:p w14:paraId="513911D3" w14:textId="55F77D85" w:rsidR="00376556" w:rsidRPr="00544B1C" w:rsidRDefault="006F1583" w:rsidP="00544B1C">
      <w:pPr>
        <w:pStyle w:val="ListParagraph"/>
        <w:numPr>
          <w:ilvl w:val="0"/>
          <w:numId w:val="17"/>
        </w:numPr>
        <w:rPr>
          <w:rFonts w:ascii="Arial" w:hAnsi="Arial" w:cs="Arial"/>
          <w:szCs w:val="22"/>
        </w:rPr>
      </w:pPr>
      <w:r w:rsidRPr="00544B1C">
        <w:rPr>
          <w:rFonts w:ascii="Arial" w:hAnsi="Arial" w:cs="Arial"/>
          <w:szCs w:val="22"/>
        </w:rPr>
        <w:t>Deficiencies</w:t>
      </w:r>
      <w:r w:rsidR="009A7957" w:rsidRPr="00544B1C">
        <w:rPr>
          <w:rFonts w:ascii="Arial" w:hAnsi="Arial" w:cs="Arial"/>
          <w:szCs w:val="22"/>
        </w:rPr>
        <w:t xml:space="preserve"> in the clinical </w:t>
      </w:r>
      <w:r w:rsidR="00E77300" w:rsidRPr="00544B1C">
        <w:rPr>
          <w:rFonts w:ascii="Arial" w:hAnsi="Arial" w:cs="Arial"/>
          <w:szCs w:val="22"/>
        </w:rPr>
        <w:t xml:space="preserve">monitoring and management of consumers in relation to falls, pain and medication </w:t>
      </w:r>
      <w:r w:rsidR="00DE7E2A" w:rsidRPr="00544B1C">
        <w:rPr>
          <w:rFonts w:ascii="Arial" w:hAnsi="Arial" w:cs="Arial"/>
          <w:szCs w:val="22"/>
        </w:rPr>
        <w:t>management.</w:t>
      </w:r>
      <w:r w:rsidR="00544B1C" w:rsidRPr="00544B1C">
        <w:rPr>
          <w:rFonts w:ascii="Arial" w:hAnsi="Arial" w:cs="Arial"/>
        </w:rPr>
        <w:t xml:space="preserve"> </w:t>
      </w:r>
      <w:r w:rsidR="00544B1C" w:rsidRPr="00544B1C">
        <w:rPr>
          <w:rFonts w:ascii="Arial" w:hAnsi="Arial" w:cs="Arial"/>
          <w:szCs w:val="22"/>
        </w:rPr>
        <w:t>I have considered this under Requirement 2(3)(a)</w:t>
      </w:r>
      <w:r w:rsidR="00544B1C">
        <w:rPr>
          <w:rFonts w:ascii="Arial" w:hAnsi="Arial" w:cs="Arial"/>
          <w:szCs w:val="22"/>
        </w:rPr>
        <w:t>.</w:t>
      </w:r>
    </w:p>
    <w:p w14:paraId="0F315C0D" w14:textId="0054CA6D" w:rsidR="008A23D1" w:rsidRDefault="002A33C0" w:rsidP="00376556">
      <w:pPr>
        <w:pStyle w:val="NormalArial"/>
        <w:numPr>
          <w:ilvl w:val="0"/>
          <w:numId w:val="17"/>
        </w:numPr>
        <w:rPr>
          <w:szCs w:val="22"/>
        </w:rPr>
      </w:pPr>
      <w:r>
        <w:rPr>
          <w:szCs w:val="22"/>
        </w:rPr>
        <w:t xml:space="preserve">Lack of </w:t>
      </w:r>
      <w:r w:rsidR="00D773A5">
        <w:rPr>
          <w:szCs w:val="22"/>
        </w:rPr>
        <w:t xml:space="preserve">training </w:t>
      </w:r>
      <w:r w:rsidR="00F61F96">
        <w:rPr>
          <w:szCs w:val="22"/>
        </w:rPr>
        <w:t xml:space="preserve">to ensure the workforce is </w:t>
      </w:r>
      <w:r w:rsidR="008B146B">
        <w:rPr>
          <w:szCs w:val="22"/>
        </w:rPr>
        <w:t>qualified and has the knowledge and skills to ensure the delivery of safe</w:t>
      </w:r>
      <w:r w:rsidR="00AC276D">
        <w:rPr>
          <w:szCs w:val="22"/>
        </w:rPr>
        <w:t xml:space="preserve">, quality consumer care. </w:t>
      </w:r>
      <w:r w:rsidR="00FB4979">
        <w:rPr>
          <w:szCs w:val="22"/>
        </w:rPr>
        <w:t xml:space="preserve">I have considered this under </w:t>
      </w:r>
      <w:r w:rsidR="00D773A5">
        <w:rPr>
          <w:szCs w:val="22"/>
        </w:rPr>
        <w:t>Requirement</w:t>
      </w:r>
      <w:r w:rsidR="00FB4979">
        <w:rPr>
          <w:szCs w:val="22"/>
        </w:rPr>
        <w:t xml:space="preserve"> 7(3)(d).</w:t>
      </w:r>
    </w:p>
    <w:p w14:paraId="3EC86757" w14:textId="422131DF" w:rsidR="00376556" w:rsidRDefault="00376556" w:rsidP="00376556">
      <w:pPr>
        <w:pStyle w:val="NormalArial"/>
        <w:numPr>
          <w:ilvl w:val="0"/>
          <w:numId w:val="17"/>
        </w:numPr>
      </w:pPr>
      <w:r>
        <w:t xml:space="preserve">Whilst the organisation had a clinical governance policy, it did not </w:t>
      </w:r>
      <w:proofErr w:type="gramStart"/>
      <w:r>
        <w:t>identify clearly</w:t>
      </w:r>
      <w:proofErr w:type="gramEnd"/>
      <w:r>
        <w:t xml:space="preserve"> the roles and </w:t>
      </w:r>
      <w:r w:rsidR="00D773A5">
        <w:t>responsibilities</w:t>
      </w:r>
      <w:r>
        <w:t xml:space="preserve"> under the clinical governance framework.</w:t>
      </w:r>
      <w:r w:rsidR="009F19A1">
        <w:t xml:space="preserve"> </w:t>
      </w:r>
    </w:p>
    <w:p w14:paraId="5273AAD8" w14:textId="27E23B61" w:rsidR="009F19A1" w:rsidRDefault="009F19A1" w:rsidP="009F19A1">
      <w:pPr>
        <w:pStyle w:val="NormalArial"/>
        <w:numPr>
          <w:ilvl w:val="0"/>
          <w:numId w:val="17"/>
        </w:numPr>
      </w:pPr>
      <w:r>
        <w:t xml:space="preserve">Policies and procedures to guide staff </w:t>
      </w:r>
      <w:r w:rsidR="005E28EC" w:rsidRPr="005E28EC">
        <w:t xml:space="preserve">to ensure quality and safe </w:t>
      </w:r>
      <w:r w:rsidR="005E28EC">
        <w:t>care</w:t>
      </w:r>
      <w:r w:rsidR="00784055">
        <w:t xml:space="preserve">, such as falls, diabetes, </w:t>
      </w:r>
      <w:r w:rsidR="006F1583">
        <w:t>recognising</w:t>
      </w:r>
      <w:r w:rsidR="00784055">
        <w:t xml:space="preserve"> and responding to deterioration, and escalation</w:t>
      </w:r>
      <w:r w:rsidR="005E28EC">
        <w:t xml:space="preserve"> </w:t>
      </w:r>
      <w:r w:rsidR="00784055">
        <w:t>were not evidence</w:t>
      </w:r>
      <w:r w:rsidR="00FF4A50">
        <w:t>d</w:t>
      </w:r>
      <w:r w:rsidR="00784055">
        <w:t>.</w:t>
      </w:r>
    </w:p>
    <w:p w14:paraId="2D2C29E0" w14:textId="73EB0D09" w:rsidR="007E6CAC" w:rsidRDefault="007E6CAC" w:rsidP="007E6CAC">
      <w:pPr>
        <w:pStyle w:val="NormalArial"/>
        <w:ind w:left="360"/>
      </w:pPr>
      <w:r w:rsidRPr="00E454F9">
        <w:rPr>
          <w:color w:val="auto"/>
        </w:rPr>
        <w:t xml:space="preserve">The Approved Providers response submission accepted the findings as evidence in the Assessment Contact report and </w:t>
      </w:r>
      <w:r w:rsidR="00FF4A50">
        <w:rPr>
          <w:color w:val="auto"/>
        </w:rPr>
        <w:t>stated</w:t>
      </w:r>
      <w:r w:rsidRPr="00E454F9">
        <w:rPr>
          <w:color w:val="auto"/>
        </w:rPr>
        <w:t xml:space="preserve"> a Nurse Advisor had been appointed by the service to assist with the plan to remedy the deficiencies. </w:t>
      </w:r>
      <w:r w:rsidR="000E2C97" w:rsidRPr="000E2C97">
        <w:rPr>
          <w:color w:val="auto"/>
        </w:rPr>
        <w:t xml:space="preserve">In coming to my decision in relation to this Requirement, I acknowledge the efforts made by the service to improve its performance under this Requirement including the </w:t>
      </w:r>
      <w:r w:rsidR="00FC257E">
        <w:rPr>
          <w:color w:val="auto"/>
        </w:rPr>
        <w:t>formation of a clinical governance team and improved reporting to the Board. However, i</w:t>
      </w:r>
      <w:r w:rsidRPr="00E454F9">
        <w:rPr>
          <w:color w:val="auto"/>
        </w:rPr>
        <w:t xml:space="preserve">t is my decision, Requirement </w:t>
      </w:r>
      <w:r>
        <w:rPr>
          <w:color w:val="auto"/>
        </w:rPr>
        <w:t>8</w:t>
      </w:r>
      <w:r w:rsidRPr="00E454F9">
        <w:rPr>
          <w:color w:val="auto"/>
        </w:rPr>
        <w:t>(3)(</w:t>
      </w:r>
      <w:r>
        <w:rPr>
          <w:color w:val="auto"/>
        </w:rPr>
        <w:t>e</w:t>
      </w:r>
      <w:r w:rsidRPr="00E454F9">
        <w:rPr>
          <w:color w:val="auto"/>
        </w:rPr>
        <w:t xml:space="preserve">) is </w:t>
      </w:r>
      <w:proofErr w:type="gramStart"/>
      <w:r w:rsidRPr="00E454F9">
        <w:rPr>
          <w:color w:val="auto"/>
        </w:rPr>
        <w:t>Non-Compliant</w:t>
      </w:r>
      <w:proofErr w:type="gramEnd"/>
      <w:r w:rsidRPr="00E454F9">
        <w:rPr>
          <w:color w:val="auto"/>
        </w:rPr>
        <w:t>.</w:t>
      </w:r>
    </w:p>
    <w:sectPr w:rsidR="007E6CA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81CEF" w14:textId="77777777" w:rsidR="00D15FC2" w:rsidRDefault="00D15FC2">
      <w:pPr>
        <w:spacing w:after="0"/>
      </w:pPr>
      <w:r>
        <w:separator/>
      </w:r>
    </w:p>
  </w:endnote>
  <w:endnote w:type="continuationSeparator" w:id="0">
    <w:p w14:paraId="6D7287EF" w14:textId="77777777" w:rsidR="00D15FC2" w:rsidRDefault="00D15F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64BB7" w14:textId="77777777" w:rsidR="006C068E" w:rsidRPr="00DF37F2" w:rsidRDefault="006C068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Uralba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F236B05" w14:textId="77777777" w:rsidR="006C068E" w:rsidRPr="00DF37F2" w:rsidRDefault="006C068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0285</w:t>
    </w:r>
    <w:bookmarkEnd w:id="1"/>
    <w:r w:rsidRPr="00DF37F2">
      <w:rPr>
        <w:rStyle w:val="FooterBold"/>
        <w:rFonts w:ascii="Arial" w:hAnsi="Arial"/>
        <w:b w:val="0"/>
      </w:rPr>
      <w:tab/>
      <w:t xml:space="preserve">OFFICIAL: Sensitive </w:t>
    </w:r>
  </w:p>
  <w:p w14:paraId="1CCD79DB" w14:textId="77777777" w:rsidR="006C068E" w:rsidRPr="00DF37F2" w:rsidRDefault="006C068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CDDC2" w14:textId="77777777" w:rsidR="006C068E" w:rsidRDefault="006C068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055E4" w14:textId="77777777" w:rsidR="00D15FC2" w:rsidRDefault="00D15FC2" w:rsidP="00D71F88">
      <w:pPr>
        <w:spacing w:after="0"/>
      </w:pPr>
      <w:r>
        <w:separator/>
      </w:r>
    </w:p>
  </w:footnote>
  <w:footnote w:type="continuationSeparator" w:id="0">
    <w:p w14:paraId="2A21B04D" w14:textId="77777777" w:rsidR="00D15FC2" w:rsidRDefault="00D15FC2" w:rsidP="00D71F88">
      <w:pPr>
        <w:spacing w:after="0"/>
      </w:pPr>
      <w:r>
        <w:continuationSeparator/>
      </w:r>
    </w:p>
  </w:footnote>
  <w:footnote w:id="1">
    <w:p w14:paraId="2F5510DD" w14:textId="382F291F" w:rsidR="006C068E" w:rsidRDefault="006C068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w:t>
      </w:r>
      <w:r w:rsidRPr="00C024F5">
        <w:rPr>
          <w:rFonts w:ascii="Arial" w:hAnsi="Arial" w:cs="Arial"/>
          <w:color w:val="auto"/>
          <w:sz w:val="20"/>
          <w:szCs w:val="20"/>
        </w:rPr>
        <w:t>the performance report is in accordance with section 68A</w:t>
      </w:r>
      <w:r w:rsidR="00C024F5" w:rsidRPr="00C024F5">
        <w:rPr>
          <w:rFonts w:ascii="Arial" w:hAnsi="Arial" w:cs="Arial"/>
          <w:color w:val="auto"/>
          <w:sz w:val="20"/>
          <w:szCs w:val="20"/>
        </w:rPr>
        <w:t xml:space="preserve"> </w:t>
      </w:r>
      <w:r w:rsidRPr="00C024F5">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D74C234" w14:textId="77777777" w:rsidR="006C068E" w:rsidRDefault="006C068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F1919" w14:textId="77777777" w:rsidR="006C068E" w:rsidRDefault="006C068E">
    <w:pPr>
      <w:pStyle w:val="Header"/>
    </w:pPr>
    <w:r>
      <w:rPr>
        <w:noProof/>
        <w:color w:val="2B579A"/>
        <w:shd w:val="clear" w:color="auto" w:fill="E6E6E6"/>
        <w:lang w:val="en-US"/>
      </w:rPr>
      <w:drawing>
        <wp:anchor distT="0" distB="0" distL="114300" distR="114300" simplePos="0" relativeHeight="251658241" behindDoc="1" locked="0" layoutInCell="1" allowOverlap="1" wp14:anchorId="7A4823D8" wp14:editId="3C94130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AEF08" w14:textId="77777777" w:rsidR="006C068E" w:rsidRDefault="006C068E">
    <w:pPr>
      <w:pStyle w:val="Header"/>
    </w:pPr>
    <w:r>
      <w:rPr>
        <w:noProof/>
      </w:rPr>
      <w:drawing>
        <wp:anchor distT="0" distB="0" distL="114300" distR="114300" simplePos="0" relativeHeight="251658240" behindDoc="0" locked="0" layoutInCell="1" allowOverlap="1" wp14:anchorId="17AB9DAF" wp14:editId="2DCD12C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45A6354">
      <w:start w:val="1"/>
      <w:numFmt w:val="lowerRoman"/>
      <w:lvlText w:val="(%1)"/>
      <w:lvlJc w:val="left"/>
      <w:pPr>
        <w:ind w:left="1080" w:hanging="720"/>
      </w:pPr>
      <w:rPr>
        <w:rFonts w:hint="default"/>
      </w:rPr>
    </w:lvl>
    <w:lvl w:ilvl="1" w:tplc="024681D8" w:tentative="1">
      <w:start w:val="1"/>
      <w:numFmt w:val="lowerLetter"/>
      <w:lvlText w:val="%2."/>
      <w:lvlJc w:val="left"/>
      <w:pPr>
        <w:ind w:left="1440" w:hanging="360"/>
      </w:pPr>
    </w:lvl>
    <w:lvl w:ilvl="2" w:tplc="C1FEE700" w:tentative="1">
      <w:start w:val="1"/>
      <w:numFmt w:val="lowerRoman"/>
      <w:lvlText w:val="%3."/>
      <w:lvlJc w:val="right"/>
      <w:pPr>
        <w:ind w:left="2160" w:hanging="180"/>
      </w:pPr>
    </w:lvl>
    <w:lvl w:ilvl="3" w:tplc="8E7C9778" w:tentative="1">
      <w:start w:val="1"/>
      <w:numFmt w:val="decimal"/>
      <w:lvlText w:val="%4."/>
      <w:lvlJc w:val="left"/>
      <w:pPr>
        <w:ind w:left="2880" w:hanging="360"/>
      </w:pPr>
    </w:lvl>
    <w:lvl w:ilvl="4" w:tplc="57EEBAD8" w:tentative="1">
      <w:start w:val="1"/>
      <w:numFmt w:val="lowerLetter"/>
      <w:lvlText w:val="%5."/>
      <w:lvlJc w:val="left"/>
      <w:pPr>
        <w:ind w:left="3600" w:hanging="360"/>
      </w:pPr>
    </w:lvl>
    <w:lvl w:ilvl="5" w:tplc="84E02920" w:tentative="1">
      <w:start w:val="1"/>
      <w:numFmt w:val="lowerRoman"/>
      <w:lvlText w:val="%6."/>
      <w:lvlJc w:val="right"/>
      <w:pPr>
        <w:ind w:left="4320" w:hanging="180"/>
      </w:pPr>
    </w:lvl>
    <w:lvl w:ilvl="6" w:tplc="22B4967C" w:tentative="1">
      <w:start w:val="1"/>
      <w:numFmt w:val="decimal"/>
      <w:lvlText w:val="%7."/>
      <w:lvlJc w:val="left"/>
      <w:pPr>
        <w:ind w:left="5040" w:hanging="360"/>
      </w:pPr>
    </w:lvl>
    <w:lvl w:ilvl="7" w:tplc="811C93CE" w:tentative="1">
      <w:start w:val="1"/>
      <w:numFmt w:val="lowerLetter"/>
      <w:lvlText w:val="%8."/>
      <w:lvlJc w:val="left"/>
      <w:pPr>
        <w:ind w:left="5760" w:hanging="360"/>
      </w:pPr>
    </w:lvl>
    <w:lvl w:ilvl="8" w:tplc="D570DD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864AD44">
      <w:start w:val="1"/>
      <w:numFmt w:val="lowerRoman"/>
      <w:lvlText w:val="(%1)"/>
      <w:lvlJc w:val="left"/>
      <w:pPr>
        <w:ind w:left="1080" w:hanging="720"/>
      </w:pPr>
      <w:rPr>
        <w:rFonts w:hint="default"/>
      </w:rPr>
    </w:lvl>
    <w:lvl w:ilvl="1" w:tplc="7EB6B41A" w:tentative="1">
      <w:start w:val="1"/>
      <w:numFmt w:val="lowerLetter"/>
      <w:lvlText w:val="%2."/>
      <w:lvlJc w:val="left"/>
      <w:pPr>
        <w:ind w:left="1440" w:hanging="360"/>
      </w:pPr>
    </w:lvl>
    <w:lvl w:ilvl="2" w:tplc="EFAC432E" w:tentative="1">
      <w:start w:val="1"/>
      <w:numFmt w:val="lowerRoman"/>
      <w:lvlText w:val="%3."/>
      <w:lvlJc w:val="right"/>
      <w:pPr>
        <w:ind w:left="2160" w:hanging="180"/>
      </w:pPr>
    </w:lvl>
    <w:lvl w:ilvl="3" w:tplc="90B4D338" w:tentative="1">
      <w:start w:val="1"/>
      <w:numFmt w:val="decimal"/>
      <w:lvlText w:val="%4."/>
      <w:lvlJc w:val="left"/>
      <w:pPr>
        <w:ind w:left="2880" w:hanging="360"/>
      </w:pPr>
    </w:lvl>
    <w:lvl w:ilvl="4" w:tplc="BF8C0014" w:tentative="1">
      <w:start w:val="1"/>
      <w:numFmt w:val="lowerLetter"/>
      <w:lvlText w:val="%5."/>
      <w:lvlJc w:val="left"/>
      <w:pPr>
        <w:ind w:left="3600" w:hanging="360"/>
      </w:pPr>
    </w:lvl>
    <w:lvl w:ilvl="5" w:tplc="40209D86" w:tentative="1">
      <w:start w:val="1"/>
      <w:numFmt w:val="lowerRoman"/>
      <w:lvlText w:val="%6."/>
      <w:lvlJc w:val="right"/>
      <w:pPr>
        <w:ind w:left="4320" w:hanging="180"/>
      </w:pPr>
    </w:lvl>
    <w:lvl w:ilvl="6" w:tplc="9528BF26" w:tentative="1">
      <w:start w:val="1"/>
      <w:numFmt w:val="decimal"/>
      <w:lvlText w:val="%7."/>
      <w:lvlJc w:val="left"/>
      <w:pPr>
        <w:ind w:left="5040" w:hanging="360"/>
      </w:pPr>
    </w:lvl>
    <w:lvl w:ilvl="7" w:tplc="A016F106" w:tentative="1">
      <w:start w:val="1"/>
      <w:numFmt w:val="lowerLetter"/>
      <w:lvlText w:val="%8."/>
      <w:lvlJc w:val="left"/>
      <w:pPr>
        <w:ind w:left="5760" w:hanging="360"/>
      </w:pPr>
    </w:lvl>
    <w:lvl w:ilvl="8" w:tplc="FA9E230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500AF9C">
      <w:start w:val="1"/>
      <w:numFmt w:val="lowerRoman"/>
      <w:lvlText w:val="(%1)"/>
      <w:lvlJc w:val="left"/>
      <w:pPr>
        <w:ind w:left="1080" w:hanging="720"/>
      </w:pPr>
      <w:rPr>
        <w:rFonts w:hint="default"/>
      </w:rPr>
    </w:lvl>
    <w:lvl w:ilvl="1" w:tplc="70D4E77C" w:tentative="1">
      <w:start w:val="1"/>
      <w:numFmt w:val="lowerLetter"/>
      <w:lvlText w:val="%2."/>
      <w:lvlJc w:val="left"/>
      <w:pPr>
        <w:ind w:left="1440" w:hanging="360"/>
      </w:pPr>
    </w:lvl>
    <w:lvl w:ilvl="2" w:tplc="08CE18C2" w:tentative="1">
      <w:start w:val="1"/>
      <w:numFmt w:val="lowerRoman"/>
      <w:lvlText w:val="%3."/>
      <w:lvlJc w:val="right"/>
      <w:pPr>
        <w:ind w:left="2160" w:hanging="180"/>
      </w:pPr>
    </w:lvl>
    <w:lvl w:ilvl="3" w:tplc="23A011D0" w:tentative="1">
      <w:start w:val="1"/>
      <w:numFmt w:val="decimal"/>
      <w:lvlText w:val="%4."/>
      <w:lvlJc w:val="left"/>
      <w:pPr>
        <w:ind w:left="2880" w:hanging="360"/>
      </w:pPr>
    </w:lvl>
    <w:lvl w:ilvl="4" w:tplc="B25282E6" w:tentative="1">
      <w:start w:val="1"/>
      <w:numFmt w:val="lowerLetter"/>
      <w:lvlText w:val="%5."/>
      <w:lvlJc w:val="left"/>
      <w:pPr>
        <w:ind w:left="3600" w:hanging="360"/>
      </w:pPr>
    </w:lvl>
    <w:lvl w:ilvl="5" w:tplc="114E5958" w:tentative="1">
      <w:start w:val="1"/>
      <w:numFmt w:val="lowerRoman"/>
      <w:lvlText w:val="%6."/>
      <w:lvlJc w:val="right"/>
      <w:pPr>
        <w:ind w:left="4320" w:hanging="180"/>
      </w:pPr>
    </w:lvl>
    <w:lvl w:ilvl="6" w:tplc="FEE64A6A" w:tentative="1">
      <w:start w:val="1"/>
      <w:numFmt w:val="decimal"/>
      <w:lvlText w:val="%7."/>
      <w:lvlJc w:val="left"/>
      <w:pPr>
        <w:ind w:left="5040" w:hanging="360"/>
      </w:pPr>
    </w:lvl>
    <w:lvl w:ilvl="7" w:tplc="1CBCC19A" w:tentative="1">
      <w:start w:val="1"/>
      <w:numFmt w:val="lowerLetter"/>
      <w:lvlText w:val="%8."/>
      <w:lvlJc w:val="left"/>
      <w:pPr>
        <w:ind w:left="5760" w:hanging="360"/>
      </w:pPr>
    </w:lvl>
    <w:lvl w:ilvl="8" w:tplc="A572959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C9E1948">
      <w:start w:val="1"/>
      <w:numFmt w:val="bullet"/>
      <w:lvlText w:val=""/>
      <w:lvlJc w:val="left"/>
      <w:pPr>
        <w:ind w:left="720" w:hanging="360"/>
      </w:pPr>
      <w:rPr>
        <w:rFonts w:ascii="Symbol" w:hAnsi="Symbol" w:hint="default"/>
        <w:color w:val="auto"/>
        <w:sz w:val="24"/>
        <w:szCs w:val="24"/>
      </w:rPr>
    </w:lvl>
    <w:lvl w:ilvl="1" w:tplc="457ACFC2" w:tentative="1">
      <w:start w:val="1"/>
      <w:numFmt w:val="bullet"/>
      <w:lvlText w:val="o"/>
      <w:lvlJc w:val="left"/>
      <w:pPr>
        <w:ind w:left="1440" w:hanging="360"/>
      </w:pPr>
      <w:rPr>
        <w:rFonts w:ascii="Courier New" w:hAnsi="Courier New" w:cs="Courier New" w:hint="default"/>
      </w:rPr>
    </w:lvl>
    <w:lvl w:ilvl="2" w:tplc="E106437A" w:tentative="1">
      <w:start w:val="1"/>
      <w:numFmt w:val="bullet"/>
      <w:lvlText w:val=""/>
      <w:lvlJc w:val="left"/>
      <w:pPr>
        <w:ind w:left="2160" w:hanging="360"/>
      </w:pPr>
      <w:rPr>
        <w:rFonts w:ascii="Wingdings" w:hAnsi="Wingdings" w:hint="default"/>
      </w:rPr>
    </w:lvl>
    <w:lvl w:ilvl="3" w:tplc="1C5C7376" w:tentative="1">
      <w:start w:val="1"/>
      <w:numFmt w:val="bullet"/>
      <w:lvlText w:val=""/>
      <w:lvlJc w:val="left"/>
      <w:pPr>
        <w:ind w:left="2880" w:hanging="360"/>
      </w:pPr>
      <w:rPr>
        <w:rFonts w:ascii="Symbol" w:hAnsi="Symbol" w:hint="default"/>
      </w:rPr>
    </w:lvl>
    <w:lvl w:ilvl="4" w:tplc="CF08E780" w:tentative="1">
      <w:start w:val="1"/>
      <w:numFmt w:val="bullet"/>
      <w:lvlText w:val="o"/>
      <w:lvlJc w:val="left"/>
      <w:pPr>
        <w:ind w:left="3600" w:hanging="360"/>
      </w:pPr>
      <w:rPr>
        <w:rFonts w:ascii="Courier New" w:hAnsi="Courier New" w:cs="Courier New" w:hint="default"/>
      </w:rPr>
    </w:lvl>
    <w:lvl w:ilvl="5" w:tplc="E12CD1B0" w:tentative="1">
      <w:start w:val="1"/>
      <w:numFmt w:val="bullet"/>
      <w:lvlText w:val=""/>
      <w:lvlJc w:val="left"/>
      <w:pPr>
        <w:ind w:left="4320" w:hanging="360"/>
      </w:pPr>
      <w:rPr>
        <w:rFonts w:ascii="Wingdings" w:hAnsi="Wingdings" w:hint="default"/>
      </w:rPr>
    </w:lvl>
    <w:lvl w:ilvl="6" w:tplc="FA4267B4" w:tentative="1">
      <w:start w:val="1"/>
      <w:numFmt w:val="bullet"/>
      <w:lvlText w:val=""/>
      <w:lvlJc w:val="left"/>
      <w:pPr>
        <w:ind w:left="5040" w:hanging="360"/>
      </w:pPr>
      <w:rPr>
        <w:rFonts w:ascii="Symbol" w:hAnsi="Symbol" w:hint="default"/>
      </w:rPr>
    </w:lvl>
    <w:lvl w:ilvl="7" w:tplc="F232F3D8" w:tentative="1">
      <w:start w:val="1"/>
      <w:numFmt w:val="bullet"/>
      <w:lvlText w:val="o"/>
      <w:lvlJc w:val="left"/>
      <w:pPr>
        <w:ind w:left="5760" w:hanging="360"/>
      </w:pPr>
      <w:rPr>
        <w:rFonts w:ascii="Courier New" w:hAnsi="Courier New" w:cs="Courier New" w:hint="default"/>
      </w:rPr>
    </w:lvl>
    <w:lvl w:ilvl="8" w:tplc="34E2527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11ECA1E">
      <w:start w:val="1"/>
      <w:numFmt w:val="lowerRoman"/>
      <w:lvlText w:val="(%1)"/>
      <w:lvlJc w:val="left"/>
      <w:pPr>
        <w:ind w:left="1080" w:hanging="720"/>
      </w:pPr>
      <w:rPr>
        <w:rFonts w:hint="default"/>
      </w:rPr>
    </w:lvl>
    <w:lvl w:ilvl="1" w:tplc="65C81E84" w:tentative="1">
      <w:start w:val="1"/>
      <w:numFmt w:val="lowerLetter"/>
      <w:lvlText w:val="%2."/>
      <w:lvlJc w:val="left"/>
      <w:pPr>
        <w:ind w:left="1440" w:hanging="360"/>
      </w:pPr>
    </w:lvl>
    <w:lvl w:ilvl="2" w:tplc="0B82E47C" w:tentative="1">
      <w:start w:val="1"/>
      <w:numFmt w:val="lowerRoman"/>
      <w:lvlText w:val="%3."/>
      <w:lvlJc w:val="right"/>
      <w:pPr>
        <w:ind w:left="2160" w:hanging="180"/>
      </w:pPr>
    </w:lvl>
    <w:lvl w:ilvl="3" w:tplc="F86022F8" w:tentative="1">
      <w:start w:val="1"/>
      <w:numFmt w:val="decimal"/>
      <w:lvlText w:val="%4."/>
      <w:lvlJc w:val="left"/>
      <w:pPr>
        <w:ind w:left="2880" w:hanging="360"/>
      </w:pPr>
    </w:lvl>
    <w:lvl w:ilvl="4" w:tplc="CA04A55A" w:tentative="1">
      <w:start w:val="1"/>
      <w:numFmt w:val="lowerLetter"/>
      <w:lvlText w:val="%5."/>
      <w:lvlJc w:val="left"/>
      <w:pPr>
        <w:ind w:left="3600" w:hanging="360"/>
      </w:pPr>
    </w:lvl>
    <w:lvl w:ilvl="5" w:tplc="1FE03060" w:tentative="1">
      <w:start w:val="1"/>
      <w:numFmt w:val="lowerRoman"/>
      <w:lvlText w:val="%6."/>
      <w:lvlJc w:val="right"/>
      <w:pPr>
        <w:ind w:left="4320" w:hanging="180"/>
      </w:pPr>
    </w:lvl>
    <w:lvl w:ilvl="6" w:tplc="55E49E50" w:tentative="1">
      <w:start w:val="1"/>
      <w:numFmt w:val="decimal"/>
      <w:lvlText w:val="%7."/>
      <w:lvlJc w:val="left"/>
      <w:pPr>
        <w:ind w:left="5040" w:hanging="360"/>
      </w:pPr>
    </w:lvl>
    <w:lvl w:ilvl="7" w:tplc="018EED78" w:tentative="1">
      <w:start w:val="1"/>
      <w:numFmt w:val="lowerLetter"/>
      <w:lvlText w:val="%8."/>
      <w:lvlJc w:val="left"/>
      <w:pPr>
        <w:ind w:left="5760" w:hanging="360"/>
      </w:pPr>
    </w:lvl>
    <w:lvl w:ilvl="8" w:tplc="B93A8C10" w:tentative="1">
      <w:start w:val="1"/>
      <w:numFmt w:val="lowerRoman"/>
      <w:lvlText w:val="%9."/>
      <w:lvlJc w:val="right"/>
      <w:pPr>
        <w:ind w:left="6480" w:hanging="180"/>
      </w:pPr>
    </w:lvl>
  </w:abstractNum>
  <w:abstractNum w:abstractNumId="6" w15:restartNumberingAfterBreak="0">
    <w:nsid w:val="1BA370E9"/>
    <w:multiLevelType w:val="hybridMultilevel"/>
    <w:tmpl w:val="C41869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4A33F09"/>
    <w:multiLevelType w:val="hybridMultilevel"/>
    <w:tmpl w:val="F790D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6DFCF4BA">
      <w:start w:val="1"/>
      <w:numFmt w:val="lowerRoman"/>
      <w:lvlText w:val="(%1)"/>
      <w:lvlJc w:val="left"/>
      <w:pPr>
        <w:ind w:left="1080" w:hanging="720"/>
      </w:pPr>
      <w:rPr>
        <w:rFonts w:hint="default"/>
      </w:rPr>
    </w:lvl>
    <w:lvl w:ilvl="1" w:tplc="2C6C7EF8" w:tentative="1">
      <w:start w:val="1"/>
      <w:numFmt w:val="lowerLetter"/>
      <w:lvlText w:val="%2."/>
      <w:lvlJc w:val="left"/>
      <w:pPr>
        <w:ind w:left="1440" w:hanging="360"/>
      </w:pPr>
    </w:lvl>
    <w:lvl w:ilvl="2" w:tplc="58424E68" w:tentative="1">
      <w:start w:val="1"/>
      <w:numFmt w:val="lowerRoman"/>
      <w:lvlText w:val="%3."/>
      <w:lvlJc w:val="right"/>
      <w:pPr>
        <w:ind w:left="2160" w:hanging="180"/>
      </w:pPr>
    </w:lvl>
    <w:lvl w:ilvl="3" w:tplc="57CA644C" w:tentative="1">
      <w:start w:val="1"/>
      <w:numFmt w:val="decimal"/>
      <w:lvlText w:val="%4."/>
      <w:lvlJc w:val="left"/>
      <w:pPr>
        <w:ind w:left="2880" w:hanging="360"/>
      </w:pPr>
    </w:lvl>
    <w:lvl w:ilvl="4" w:tplc="306E57A8" w:tentative="1">
      <w:start w:val="1"/>
      <w:numFmt w:val="lowerLetter"/>
      <w:lvlText w:val="%5."/>
      <w:lvlJc w:val="left"/>
      <w:pPr>
        <w:ind w:left="3600" w:hanging="360"/>
      </w:pPr>
    </w:lvl>
    <w:lvl w:ilvl="5" w:tplc="26F610C4" w:tentative="1">
      <w:start w:val="1"/>
      <w:numFmt w:val="lowerRoman"/>
      <w:lvlText w:val="%6."/>
      <w:lvlJc w:val="right"/>
      <w:pPr>
        <w:ind w:left="4320" w:hanging="180"/>
      </w:pPr>
    </w:lvl>
    <w:lvl w:ilvl="6" w:tplc="81DE94B6" w:tentative="1">
      <w:start w:val="1"/>
      <w:numFmt w:val="decimal"/>
      <w:lvlText w:val="%7."/>
      <w:lvlJc w:val="left"/>
      <w:pPr>
        <w:ind w:left="5040" w:hanging="360"/>
      </w:pPr>
    </w:lvl>
    <w:lvl w:ilvl="7" w:tplc="705C1634" w:tentative="1">
      <w:start w:val="1"/>
      <w:numFmt w:val="lowerLetter"/>
      <w:lvlText w:val="%8."/>
      <w:lvlJc w:val="left"/>
      <w:pPr>
        <w:ind w:left="5760" w:hanging="360"/>
      </w:pPr>
    </w:lvl>
    <w:lvl w:ilvl="8" w:tplc="0646F04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4FFA92F8">
      <w:start w:val="1"/>
      <w:numFmt w:val="lowerRoman"/>
      <w:lvlText w:val="(%1)"/>
      <w:lvlJc w:val="left"/>
      <w:pPr>
        <w:ind w:left="1080" w:hanging="720"/>
      </w:pPr>
      <w:rPr>
        <w:rFonts w:hint="default"/>
      </w:rPr>
    </w:lvl>
    <w:lvl w:ilvl="1" w:tplc="9A286A2E" w:tentative="1">
      <w:start w:val="1"/>
      <w:numFmt w:val="lowerLetter"/>
      <w:lvlText w:val="%2."/>
      <w:lvlJc w:val="left"/>
      <w:pPr>
        <w:ind w:left="1440" w:hanging="360"/>
      </w:pPr>
    </w:lvl>
    <w:lvl w:ilvl="2" w:tplc="DCB8FF54" w:tentative="1">
      <w:start w:val="1"/>
      <w:numFmt w:val="lowerRoman"/>
      <w:lvlText w:val="%3."/>
      <w:lvlJc w:val="right"/>
      <w:pPr>
        <w:ind w:left="2160" w:hanging="180"/>
      </w:pPr>
    </w:lvl>
    <w:lvl w:ilvl="3" w:tplc="EFF29BA4" w:tentative="1">
      <w:start w:val="1"/>
      <w:numFmt w:val="decimal"/>
      <w:lvlText w:val="%4."/>
      <w:lvlJc w:val="left"/>
      <w:pPr>
        <w:ind w:left="2880" w:hanging="360"/>
      </w:pPr>
    </w:lvl>
    <w:lvl w:ilvl="4" w:tplc="4A30763A" w:tentative="1">
      <w:start w:val="1"/>
      <w:numFmt w:val="lowerLetter"/>
      <w:lvlText w:val="%5."/>
      <w:lvlJc w:val="left"/>
      <w:pPr>
        <w:ind w:left="3600" w:hanging="360"/>
      </w:pPr>
    </w:lvl>
    <w:lvl w:ilvl="5" w:tplc="0FFCAEC0" w:tentative="1">
      <w:start w:val="1"/>
      <w:numFmt w:val="lowerRoman"/>
      <w:lvlText w:val="%6."/>
      <w:lvlJc w:val="right"/>
      <w:pPr>
        <w:ind w:left="4320" w:hanging="180"/>
      </w:pPr>
    </w:lvl>
    <w:lvl w:ilvl="6" w:tplc="6AFA7FF6" w:tentative="1">
      <w:start w:val="1"/>
      <w:numFmt w:val="decimal"/>
      <w:lvlText w:val="%7."/>
      <w:lvlJc w:val="left"/>
      <w:pPr>
        <w:ind w:left="5040" w:hanging="360"/>
      </w:pPr>
    </w:lvl>
    <w:lvl w:ilvl="7" w:tplc="74C4E654" w:tentative="1">
      <w:start w:val="1"/>
      <w:numFmt w:val="lowerLetter"/>
      <w:lvlText w:val="%8."/>
      <w:lvlJc w:val="left"/>
      <w:pPr>
        <w:ind w:left="5760" w:hanging="360"/>
      </w:pPr>
    </w:lvl>
    <w:lvl w:ilvl="8" w:tplc="E1E246E0" w:tentative="1">
      <w:start w:val="1"/>
      <w:numFmt w:val="lowerRoman"/>
      <w:lvlText w:val="%9."/>
      <w:lvlJc w:val="right"/>
      <w:pPr>
        <w:ind w:left="6480" w:hanging="180"/>
      </w:pPr>
    </w:lvl>
  </w:abstractNum>
  <w:abstractNum w:abstractNumId="10" w15:restartNumberingAfterBreak="0">
    <w:nsid w:val="30D068E1"/>
    <w:multiLevelType w:val="hybridMultilevel"/>
    <w:tmpl w:val="9B827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7C7ABA94">
      <w:start w:val="1"/>
      <w:numFmt w:val="lowerRoman"/>
      <w:lvlText w:val="(%1)"/>
      <w:lvlJc w:val="left"/>
      <w:pPr>
        <w:ind w:left="1080" w:hanging="720"/>
      </w:pPr>
      <w:rPr>
        <w:rFonts w:hint="default"/>
      </w:rPr>
    </w:lvl>
    <w:lvl w:ilvl="1" w:tplc="73167048" w:tentative="1">
      <w:start w:val="1"/>
      <w:numFmt w:val="lowerLetter"/>
      <w:lvlText w:val="%2."/>
      <w:lvlJc w:val="left"/>
      <w:pPr>
        <w:ind w:left="1440" w:hanging="360"/>
      </w:pPr>
    </w:lvl>
    <w:lvl w:ilvl="2" w:tplc="F1B8A652" w:tentative="1">
      <w:start w:val="1"/>
      <w:numFmt w:val="lowerRoman"/>
      <w:lvlText w:val="%3."/>
      <w:lvlJc w:val="right"/>
      <w:pPr>
        <w:ind w:left="2160" w:hanging="180"/>
      </w:pPr>
    </w:lvl>
    <w:lvl w:ilvl="3" w:tplc="0C6A9494" w:tentative="1">
      <w:start w:val="1"/>
      <w:numFmt w:val="decimal"/>
      <w:lvlText w:val="%4."/>
      <w:lvlJc w:val="left"/>
      <w:pPr>
        <w:ind w:left="2880" w:hanging="360"/>
      </w:pPr>
    </w:lvl>
    <w:lvl w:ilvl="4" w:tplc="9B2E9972" w:tentative="1">
      <w:start w:val="1"/>
      <w:numFmt w:val="lowerLetter"/>
      <w:lvlText w:val="%5."/>
      <w:lvlJc w:val="left"/>
      <w:pPr>
        <w:ind w:left="3600" w:hanging="360"/>
      </w:pPr>
    </w:lvl>
    <w:lvl w:ilvl="5" w:tplc="481CDE0E" w:tentative="1">
      <w:start w:val="1"/>
      <w:numFmt w:val="lowerRoman"/>
      <w:lvlText w:val="%6."/>
      <w:lvlJc w:val="right"/>
      <w:pPr>
        <w:ind w:left="4320" w:hanging="180"/>
      </w:pPr>
    </w:lvl>
    <w:lvl w:ilvl="6" w:tplc="61C08858" w:tentative="1">
      <w:start w:val="1"/>
      <w:numFmt w:val="decimal"/>
      <w:lvlText w:val="%7."/>
      <w:lvlJc w:val="left"/>
      <w:pPr>
        <w:ind w:left="5040" w:hanging="360"/>
      </w:pPr>
    </w:lvl>
    <w:lvl w:ilvl="7" w:tplc="39026DE6" w:tentative="1">
      <w:start w:val="1"/>
      <w:numFmt w:val="lowerLetter"/>
      <w:lvlText w:val="%8."/>
      <w:lvlJc w:val="left"/>
      <w:pPr>
        <w:ind w:left="5760" w:hanging="360"/>
      </w:pPr>
    </w:lvl>
    <w:lvl w:ilvl="8" w:tplc="9ADA3B42" w:tentative="1">
      <w:start w:val="1"/>
      <w:numFmt w:val="lowerRoman"/>
      <w:lvlText w:val="%9."/>
      <w:lvlJc w:val="right"/>
      <w:pPr>
        <w:ind w:left="6480" w:hanging="180"/>
      </w:pPr>
    </w:lvl>
  </w:abstractNum>
  <w:abstractNum w:abstractNumId="12" w15:restartNumberingAfterBreak="0">
    <w:nsid w:val="5695616A"/>
    <w:multiLevelType w:val="hybridMultilevel"/>
    <w:tmpl w:val="790C5C02"/>
    <w:lvl w:ilvl="0" w:tplc="379CDB08">
      <w:start w:val="1"/>
      <w:numFmt w:val="lowerRoman"/>
      <w:lvlText w:val="(%1)"/>
      <w:lvlJc w:val="left"/>
      <w:pPr>
        <w:ind w:left="1080" w:hanging="720"/>
      </w:pPr>
      <w:rPr>
        <w:rFonts w:hint="default"/>
      </w:rPr>
    </w:lvl>
    <w:lvl w:ilvl="1" w:tplc="3E12BBA2" w:tentative="1">
      <w:start w:val="1"/>
      <w:numFmt w:val="lowerLetter"/>
      <w:lvlText w:val="%2."/>
      <w:lvlJc w:val="left"/>
      <w:pPr>
        <w:ind w:left="1440" w:hanging="360"/>
      </w:pPr>
    </w:lvl>
    <w:lvl w:ilvl="2" w:tplc="B162AEC2" w:tentative="1">
      <w:start w:val="1"/>
      <w:numFmt w:val="lowerRoman"/>
      <w:lvlText w:val="%3."/>
      <w:lvlJc w:val="right"/>
      <w:pPr>
        <w:ind w:left="2160" w:hanging="180"/>
      </w:pPr>
    </w:lvl>
    <w:lvl w:ilvl="3" w:tplc="BA2A6EDC" w:tentative="1">
      <w:start w:val="1"/>
      <w:numFmt w:val="decimal"/>
      <w:lvlText w:val="%4."/>
      <w:lvlJc w:val="left"/>
      <w:pPr>
        <w:ind w:left="2880" w:hanging="360"/>
      </w:pPr>
    </w:lvl>
    <w:lvl w:ilvl="4" w:tplc="71C042F0" w:tentative="1">
      <w:start w:val="1"/>
      <w:numFmt w:val="lowerLetter"/>
      <w:lvlText w:val="%5."/>
      <w:lvlJc w:val="left"/>
      <w:pPr>
        <w:ind w:left="3600" w:hanging="360"/>
      </w:pPr>
    </w:lvl>
    <w:lvl w:ilvl="5" w:tplc="611CF4D0" w:tentative="1">
      <w:start w:val="1"/>
      <w:numFmt w:val="lowerRoman"/>
      <w:lvlText w:val="%6."/>
      <w:lvlJc w:val="right"/>
      <w:pPr>
        <w:ind w:left="4320" w:hanging="180"/>
      </w:pPr>
    </w:lvl>
    <w:lvl w:ilvl="6" w:tplc="94227626" w:tentative="1">
      <w:start w:val="1"/>
      <w:numFmt w:val="decimal"/>
      <w:lvlText w:val="%7."/>
      <w:lvlJc w:val="left"/>
      <w:pPr>
        <w:ind w:left="5040" w:hanging="360"/>
      </w:pPr>
    </w:lvl>
    <w:lvl w:ilvl="7" w:tplc="1234AF10" w:tentative="1">
      <w:start w:val="1"/>
      <w:numFmt w:val="lowerLetter"/>
      <w:lvlText w:val="%8."/>
      <w:lvlJc w:val="left"/>
      <w:pPr>
        <w:ind w:left="5760" w:hanging="360"/>
      </w:pPr>
    </w:lvl>
    <w:lvl w:ilvl="8" w:tplc="96F24C92"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BCDA9300">
      <w:start w:val="1"/>
      <w:numFmt w:val="lowerRoman"/>
      <w:lvlText w:val="(%1)"/>
      <w:lvlJc w:val="left"/>
      <w:pPr>
        <w:ind w:left="1080" w:hanging="720"/>
      </w:pPr>
      <w:rPr>
        <w:rFonts w:hint="default"/>
      </w:rPr>
    </w:lvl>
    <w:lvl w:ilvl="1" w:tplc="CE8C831E" w:tentative="1">
      <w:start w:val="1"/>
      <w:numFmt w:val="lowerLetter"/>
      <w:lvlText w:val="%2."/>
      <w:lvlJc w:val="left"/>
      <w:pPr>
        <w:ind w:left="1440" w:hanging="360"/>
      </w:pPr>
    </w:lvl>
    <w:lvl w:ilvl="2" w:tplc="AB8C8EEE" w:tentative="1">
      <w:start w:val="1"/>
      <w:numFmt w:val="lowerRoman"/>
      <w:lvlText w:val="%3."/>
      <w:lvlJc w:val="right"/>
      <w:pPr>
        <w:ind w:left="2160" w:hanging="180"/>
      </w:pPr>
    </w:lvl>
    <w:lvl w:ilvl="3" w:tplc="D8420686" w:tentative="1">
      <w:start w:val="1"/>
      <w:numFmt w:val="decimal"/>
      <w:lvlText w:val="%4."/>
      <w:lvlJc w:val="left"/>
      <w:pPr>
        <w:ind w:left="2880" w:hanging="360"/>
      </w:pPr>
    </w:lvl>
    <w:lvl w:ilvl="4" w:tplc="85F8E944" w:tentative="1">
      <w:start w:val="1"/>
      <w:numFmt w:val="lowerLetter"/>
      <w:lvlText w:val="%5."/>
      <w:lvlJc w:val="left"/>
      <w:pPr>
        <w:ind w:left="3600" w:hanging="360"/>
      </w:pPr>
    </w:lvl>
    <w:lvl w:ilvl="5" w:tplc="75024FFC" w:tentative="1">
      <w:start w:val="1"/>
      <w:numFmt w:val="lowerRoman"/>
      <w:lvlText w:val="%6."/>
      <w:lvlJc w:val="right"/>
      <w:pPr>
        <w:ind w:left="4320" w:hanging="180"/>
      </w:pPr>
    </w:lvl>
    <w:lvl w:ilvl="6" w:tplc="D4AA3710" w:tentative="1">
      <w:start w:val="1"/>
      <w:numFmt w:val="decimal"/>
      <w:lvlText w:val="%7."/>
      <w:lvlJc w:val="left"/>
      <w:pPr>
        <w:ind w:left="5040" w:hanging="360"/>
      </w:pPr>
    </w:lvl>
    <w:lvl w:ilvl="7" w:tplc="CF8CE82C" w:tentative="1">
      <w:start w:val="1"/>
      <w:numFmt w:val="lowerLetter"/>
      <w:lvlText w:val="%8."/>
      <w:lvlJc w:val="left"/>
      <w:pPr>
        <w:ind w:left="5760" w:hanging="360"/>
      </w:pPr>
    </w:lvl>
    <w:lvl w:ilvl="8" w:tplc="77CAFB3A" w:tentative="1">
      <w:start w:val="1"/>
      <w:numFmt w:val="lowerRoman"/>
      <w:lvlText w:val="%9."/>
      <w:lvlJc w:val="right"/>
      <w:pPr>
        <w:ind w:left="6480" w:hanging="180"/>
      </w:pPr>
    </w:lvl>
  </w:abstractNum>
  <w:abstractNum w:abstractNumId="14" w15:restartNumberingAfterBreak="0">
    <w:nsid w:val="72F033C4"/>
    <w:multiLevelType w:val="hybridMultilevel"/>
    <w:tmpl w:val="2C785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20967606">
    <w:abstractNumId w:val="15"/>
  </w:num>
  <w:num w:numId="2" w16cid:durableId="284849224">
    <w:abstractNumId w:val="4"/>
  </w:num>
  <w:num w:numId="3" w16cid:durableId="1591962898">
    <w:abstractNumId w:val="2"/>
  </w:num>
  <w:num w:numId="4" w16cid:durableId="1013075234">
    <w:abstractNumId w:val="9"/>
  </w:num>
  <w:num w:numId="5" w16cid:durableId="1457531421">
    <w:abstractNumId w:val="8"/>
  </w:num>
  <w:num w:numId="6" w16cid:durableId="1219587417">
    <w:abstractNumId w:val="1"/>
  </w:num>
  <w:num w:numId="7" w16cid:durableId="1882476579">
    <w:abstractNumId w:val="12"/>
  </w:num>
  <w:num w:numId="8" w16cid:durableId="2011062269">
    <w:abstractNumId w:val="5"/>
  </w:num>
  <w:num w:numId="9" w16cid:durableId="1119642935">
    <w:abstractNumId w:val="11"/>
  </w:num>
  <w:num w:numId="10" w16cid:durableId="853029782">
    <w:abstractNumId w:val="3"/>
  </w:num>
  <w:num w:numId="11" w16cid:durableId="805900392">
    <w:abstractNumId w:val="13"/>
  </w:num>
  <w:num w:numId="12" w16cid:durableId="977689041">
    <w:abstractNumId w:val="0"/>
  </w:num>
  <w:num w:numId="13" w16cid:durableId="25377446">
    <w:abstractNumId w:val="15"/>
  </w:num>
  <w:num w:numId="14" w16cid:durableId="204177360">
    <w:abstractNumId w:val="15"/>
  </w:num>
  <w:num w:numId="15" w16cid:durableId="315038825">
    <w:abstractNumId w:val="6"/>
  </w:num>
  <w:num w:numId="16" w16cid:durableId="1926107099">
    <w:abstractNumId w:val="7"/>
  </w:num>
  <w:num w:numId="17" w16cid:durableId="482310503">
    <w:abstractNumId w:val="10"/>
  </w:num>
  <w:num w:numId="18" w16cid:durableId="5793935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4EB"/>
    <w:rsid w:val="00017A6E"/>
    <w:rsid w:val="0003116F"/>
    <w:rsid w:val="00042DD8"/>
    <w:rsid w:val="00050DB2"/>
    <w:rsid w:val="00072CEF"/>
    <w:rsid w:val="00074725"/>
    <w:rsid w:val="00075ED6"/>
    <w:rsid w:val="000901A1"/>
    <w:rsid w:val="00096FFF"/>
    <w:rsid w:val="000E2C97"/>
    <w:rsid w:val="000E5BBD"/>
    <w:rsid w:val="000F349D"/>
    <w:rsid w:val="00167F5D"/>
    <w:rsid w:val="001C7F41"/>
    <w:rsid w:val="00206E52"/>
    <w:rsid w:val="00263970"/>
    <w:rsid w:val="00284381"/>
    <w:rsid w:val="002A33C0"/>
    <w:rsid w:val="002B61E4"/>
    <w:rsid w:val="002B69AE"/>
    <w:rsid w:val="002D74F6"/>
    <w:rsid w:val="002E5F74"/>
    <w:rsid w:val="00301845"/>
    <w:rsid w:val="00320897"/>
    <w:rsid w:val="00321C0E"/>
    <w:rsid w:val="003241FA"/>
    <w:rsid w:val="00331462"/>
    <w:rsid w:val="00350C61"/>
    <w:rsid w:val="003566CF"/>
    <w:rsid w:val="0037328E"/>
    <w:rsid w:val="003750DC"/>
    <w:rsid w:val="00376556"/>
    <w:rsid w:val="00395A45"/>
    <w:rsid w:val="003962D0"/>
    <w:rsid w:val="003A2C21"/>
    <w:rsid w:val="003A689E"/>
    <w:rsid w:val="003B1A41"/>
    <w:rsid w:val="003C4D54"/>
    <w:rsid w:val="003D7E27"/>
    <w:rsid w:val="004032AA"/>
    <w:rsid w:val="00430008"/>
    <w:rsid w:val="0045768D"/>
    <w:rsid w:val="004713DC"/>
    <w:rsid w:val="004757E2"/>
    <w:rsid w:val="00476BFC"/>
    <w:rsid w:val="00491DA9"/>
    <w:rsid w:val="004A220D"/>
    <w:rsid w:val="004B432A"/>
    <w:rsid w:val="004C3F0E"/>
    <w:rsid w:val="004D6652"/>
    <w:rsid w:val="004F774F"/>
    <w:rsid w:val="00513BF8"/>
    <w:rsid w:val="00524B51"/>
    <w:rsid w:val="00540B8B"/>
    <w:rsid w:val="00544B1C"/>
    <w:rsid w:val="00565D9A"/>
    <w:rsid w:val="005A67BC"/>
    <w:rsid w:val="005A79E8"/>
    <w:rsid w:val="005C7725"/>
    <w:rsid w:val="005E28EC"/>
    <w:rsid w:val="005E49CB"/>
    <w:rsid w:val="005E5728"/>
    <w:rsid w:val="005F53AD"/>
    <w:rsid w:val="00606393"/>
    <w:rsid w:val="00642A9E"/>
    <w:rsid w:val="00677518"/>
    <w:rsid w:val="006A24EB"/>
    <w:rsid w:val="006A62DB"/>
    <w:rsid w:val="006C068E"/>
    <w:rsid w:val="006D002D"/>
    <w:rsid w:val="006F1583"/>
    <w:rsid w:val="00701F08"/>
    <w:rsid w:val="00745004"/>
    <w:rsid w:val="00767938"/>
    <w:rsid w:val="00784055"/>
    <w:rsid w:val="00786B2F"/>
    <w:rsid w:val="00797350"/>
    <w:rsid w:val="007E6CAC"/>
    <w:rsid w:val="00803EFC"/>
    <w:rsid w:val="00841122"/>
    <w:rsid w:val="008436EC"/>
    <w:rsid w:val="00867DD4"/>
    <w:rsid w:val="008A23D1"/>
    <w:rsid w:val="008A3558"/>
    <w:rsid w:val="008B146B"/>
    <w:rsid w:val="008C1709"/>
    <w:rsid w:val="008F1B44"/>
    <w:rsid w:val="008F325B"/>
    <w:rsid w:val="009064A4"/>
    <w:rsid w:val="00937727"/>
    <w:rsid w:val="00946382"/>
    <w:rsid w:val="0095185A"/>
    <w:rsid w:val="00963549"/>
    <w:rsid w:val="009A26FE"/>
    <w:rsid w:val="009A7957"/>
    <w:rsid w:val="009D57F9"/>
    <w:rsid w:val="009F19A1"/>
    <w:rsid w:val="009F1AD3"/>
    <w:rsid w:val="00A120CB"/>
    <w:rsid w:val="00A57C8E"/>
    <w:rsid w:val="00AA0BDB"/>
    <w:rsid w:val="00AA1706"/>
    <w:rsid w:val="00AA3A14"/>
    <w:rsid w:val="00AC276D"/>
    <w:rsid w:val="00AC7F48"/>
    <w:rsid w:val="00AD2CD6"/>
    <w:rsid w:val="00AD345D"/>
    <w:rsid w:val="00AD64B9"/>
    <w:rsid w:val="00B021E6"/>
    <w:rsid w:val="00B048F2"/>
    <w:rsid w:val="00B04DBD"/>
    <w:rsid w:val="00B217B7"/>
    <w:rsid w:val="00B5355F"/>
    <w:rsid w:val="00B65BCB"/>
    <w:rsid w:val="00B76AFF"/>
    <w:rsid w:val="00B849A8"/>
    <w:rsid w:val="00B90E42"/>
    <w:rsid w:val="00B93154"/>
    <w:rsid w:val="00B957EC"/>
    <w:rsid w:val="00BC50FD"/>
    <w:rsid w:val="00BE14AB"/>
    <w:rsid w:val="00C024F5"/>
    <w:rsid w:val="00C11661"/>
    <w:rsid w:val="00C229C2"/>
    <w:rsid w:val="00C30A89"/>
    <w:rsid w:val="00C468A2"/>
    <w:rsid w:val="00C61A37"/>
    <w:rsid w:val="00C9443F"/>
    <w:rsid w:val="00CD33A3"/>
    <w:rsid w:val="00D15FC2"/>
    <w:rsid w:val="00D23BAB"/>
    <w:rsid w:val="00D60906"/>
    <w:rsid w:val="00D773A5"/>
    <w:rsid w:val="00D94235"/>
    <w:rsid w:val="00DA31E2"/>
    <w:rsid w:val="00DB29D7"/>
    <w:rsid w:val="00DB5DD7"/>
    <w:rsid w:val="00DC2E8E"/>
    <w:rsid w:val="00DD6F6D"/>
    <w:rsid w:val="00DE370A"/>
    <w:rsid w:val="00DE7E2A"/>
    <w:rsid w:val="00DF4D0F"/>
    <w:rsid w:val="00E03CDB"/>
    <w:rsid w:val="00E140E1"/>
    <w:rsid w:val="00E364AE"/>
    <w:rsid w:val="00E41CFD"/>
    <w:rsid w:val="00E454F9"/>
    <w:rsid w:val="00E77300"/>
    <w:rsid w:val="00EE27FE"/>
    <w:rsid w:val="00F36532"/>
    <w:rsid w:val="00F47E01"/>
    <w:rsid w:val="00F52CA6"/>
    <w:rsid w:val="00F61F96"/>
    <w:rsid w:val="00F66A1C"/>
    <w:rsid w:val="00F72B80"/>
    <w:rsid w:val="00F8754A"/>
    <w:rsid w:val="00F91A34"/>
    <w:rsid w:val="00F93B22"/>
    <w:rsid w:val="00FB136C"/>
    <w:rsid w:val="00FB138F"/>
    <w:rsid w:val="00FB4979"/>
    <w:rsid w:val="00FC257E"/>
    <w:rsid w:val="00FD3C30"/>
    <w:rsid w:val="00FF4A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A44414"/>
  <w15:docId w15:val="{8460AFBC-858F-496E-AA48-CCDEF55A5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D665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122654" w:rsidRDefault="0012265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22654" w:rsidRDefault="0012265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22654" w:rsidRDefault="00122654" w:rsidP="00AF0AC5">
          <w:pPr>
            <w:pStyle w:val="D6903D02D7CB4A26959385EE7707C951"/>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22654" w:rsidRDefault="0012265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22654" w:rsidRDefault="00122654" w:rsidP="00AF0AC5">
          <w:pPr>
            <w:pStyle w:val="5980B78F9EE84FC8ABAA12ABA876356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22654" w:rsidRDefault="00122654" w:rsidP="00AF0AC5">
          <w:pPr>
            <w:pStyle w:val="C796FB26220542558C2A81DE34485313"/>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22654" w:rsidRDefault="00122654" w:rsidP="00AF0AC5">
          <w:pPr>
            <w:pStyle w:val="39029122E116421E9EE19D2FCE451710"/>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22654" w:rsidRDefault="00122654" w:rsidP="00AF0AC5">
          <w:pPr>
            <w:pStyle w:val="112FA60B6F004B3AAAF3EFAFA0AFABF5"/>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22654" w:rsidRDefault="0012265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22654"/>
    <w:rsid w:val="00122654"/>
    <w:rsid w:val="009A42F5"/>
    <w:rsid w:val="00D844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C796FB26220542558C2A81DE34485313">
    <w:name w:val="C796FB26220542558C2A81DE34485313"/>
    <w:rsid w:val="00AF0AC5"/>
  </w:style>
  <w:style w:type="paragraph" w:customStyle="1" w:styleId="39029122E116421E9EE19D2FCE451710">
    <w:name w:val="39029122E116421E9EE19D2FCE451710"/>
    <w:rsid w:val="00AF0AC5"/>
  </w:style>
  <w:style w:type="paragraph" w:customStyle="1" w:styleId="112FA60B6F004B3AAAF3EFAFA0AFABF5">
    <w:name w:val="112FA60B6F004B3AAAF3EFAFA0AFABF5"/>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1998</Words>
  <Characters>11392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2024-02-04T22:17:00Z</dcterms:created>
  <dcterms:modified xsi:type="dcterms:W3CDTF">2024-02-04T22:17:00Z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