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6AD3A" w14:textId="77777777" w:rsidR="00D2559D" w:rsidRPr="002C3EBF" w:rsidRDefault="009479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26AE76" wp14:editId="6526AE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83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26AD3B" w14:textId="77777777" w:rsidR="00D2559D" w:rsidRDefault="009479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26AD3C" w14:textId="77777777" w:rsidR="00D2559D" w:rsidRDefault="009479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26AD3D" w14:textId="77777777" w:rsidR="00D2559D" w:rsidRPr="002C3EBF" w:rsidRDefault="009479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2360" w14:paraId="6526AD40" w14:textId="77777777" w:rsidTr="00A02360">
        <w:tc>
          <w:tcPr>
            <w:cnfStyle w:val="001000000000" w:firstRow="0" w:lastRow="0" w:firstColumn="1" w:lastColumn="0" w:oddVBand="0" w:evenVBand="0" w:oddHBand="0" w:evenHBand="0" w:firstRowFirstColumn="0" w:firstRowLastColumn="0" w:lastRowFirstColumn="0" w:lastRowLastColumn="0"/>
            <w:tcW w:w="3227" w:type="dxa"/>
          </w:tcPr>
          <w:p w14:paraId="6526AD3E" w14:textId="77777777" w:rsidR="00D2559D" w:rsidRPr="00996FAF" w:rsidRDefault="009479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26AD3F" w14:textId="77777777" w:rsidR="00D2559D" w:rsidRPr="00996FAF" w:rsidRDefault="00947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Walara Balaklava Millcourt</w:t>
            </w:r>
          </w:p>
        </w:tc>
      </w:tr>
      <w:tr w:rsidR="00A02360" w14:paraId="6526AD43" w14:textId="77777777" w:rsidTr="00A02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6AD41" w14:textId="77777777" w:rsidR="00CA37CB" w:rsidRPr="00996FAF" w:rsidRDefault="009479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26AD42" w14:textId="77777777" w:rsidR="00CA37CB" w:rsidRPr="00996FAF" w:rsidRDefault="00947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Railway Terrace</w:t>
            </w:r>
            <w:r w:rsidRPr="00602258">
              <w:rPr>
                <w:rFonts w:ascii="Arial" w:hAnsi="Arial" w:cs="Arial"/>
                <w:color w:val="auto"/>
              </w:rPr>
              <w:t xml:space="preserve"> BALAKLAVA SA 5461</w:t>
            </w:r>
          </w:p>
        </w:tc>
      </w:tr>
      <w:tr w:rsidR="00A02360" w14:paraId="6526AD46" w14:textId="77777777" w:rsidTr="00A023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6AD44" w14:textId="77777777" w:rsidR="00CA37CB" w:rsidRPr="00996FAF" w:rsidRDefault="009479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26AD45" w14:textId="77777777" w:rsidR="00CA37CB" w:rsidRPr="00996FAF" w:rsidRDefault="00947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6063</w:t>
            </w:r>
          </w:p>
        </w:tc>
      </w:tr>
      <w:tr w:rsidR="00A02360" w14:paraId="6526AD49" w14:textId="77777777" w:rsidTr="00A02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6AD47" w14:textId="77777777" w:rsidR="00D2559D" w:rsidRPr="00996FAF" w:rsidRDefault="009479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26AD48" w14:textId="77777777" w:rsidR="00D2559D" w:rsidRPr="00996FAF" w:rsidRDefault="00947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Walara Incorporated</w:t>
            </w:r>
          </w:p>
        </w:tc>
      </w:tr>
      <w:tr w:rsidR="00A02360" w14:paraId="6526AD4C" w14:textId="77777777" w:rsidTr="00A023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6AD4A" w14:textId="77777777" w:rsidR="00D2559D" w:rsidRPr="00996FAF" w:rsidRDefault="009479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26AD4B" w14:textId="77777777" w:rsidR="00D2559D" w:rsidRPr="00996FAF" w:rsidRDefault="00947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2360" w14:paraId="6526AD4F" w14:textId="77777777" w:rsidTr="00A02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6AD4D" w14:textId="77777777" w:rsidR="00D2559D" w:rsidRPr="00996FAF" w:rsidRDefault="009479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26AD4E" w14:textId="77777777" w:rsidR="00D2559D" w:rsidRPr="00996FAF" w:rsidRDefault="00947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March 2023</w:t>
            </w:r>
          </w:p>
        </w:tc>
      </w:tr>
      <w:tr w:rsidR="00A02360" w14:paraId="6526AD52" w14:textId="77777777" w:rsidTr="00A023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26AD50" w14:textId="77777777" w:rsidR="00D2559D" w:rsidRPr="00996FAF" w:rsidRDefault="009479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26AD51" w14:textId="263C9D07" w:rsidR="00D2559D" w:rsidRPr="00996FAF" w:rsidRDefault="00947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7956">
              <w:rPr>
                <w:rFonts w:ascii="Arial" w:hAnsi="Arial" w:cs="Arial"/>
                <w:color w:val="auto"/>
              </w:rPr>
              <w:t>17 April 2023</w:t>
            </w:r>
          </w:p>
        </w:tc>
      </w:tr>
    </w:tbl>
    <w:bookmarkEnd w:id="0"/>
    <w:p w14:paraId="6526AD53" w14:textId="77777777" w:rsidR="00FA0A5B" w:rsidRPr="00996FAF" w:rsidRDefault="009479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26AD54" w14:textId="77777777" w:rsidR="000078F8" w:rsidRPr="00996FAF" w:rsidRDefault="0094795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26AD55" w14:textId="6B55A836" w:rsidR="000078F8" w:rsidRPr="00947956" w:rsidRDefault="00947956" w:rsidP="0036130C">
      <w:pPr>
        <w:pStyle w:val="NormalArial"/>
        <w:rPr>
          <w:color w:val="auto"/>
        </w:rPr>
      </w:pPr>
      <w:r w:rsidRPr="00996FAF">
        <w:t xml:space="preserve">This performance report for </w:t>
      </w:r>
      <w:r w:rsidRPr="00996FAF">
        <w:rPr>
          <w:color w:val="auto"/>
        </w:rPr>
        <w:t>Walara Balaklava Millcourt (</w:t>
      </w:r>
      <w:r w:rsidRPr="00996FAF">
        <w:rPr>
          <w:b/>
          <w:color w:val="auto"/>
        </w:rPr>
        <w:t>the service</w:t>
      </w:r>
      <w:r w:rsidRPr="00996FAF">
        <w:rPr>
          <w:color w:val="auto"/>
        </w:rPr>
        <w:t xml:space="preserve">) has been prepared </w:t>
      </w:r>
      <w:r w:rsidRPr="00947956">
        <w:rPr>
          <w:color w:val="auto"/>
        </w:rPr>
        <w:t>by M Glenn, delegate of the Aged Care Quality and Safety Commissioner (Commissioner)</w:t>
      </w:r>
      <w:r w:rsidRPr="00947956">
        <w:rPr>
          <w:rStyle w:val="FootnoteReference"/>
          <w:color w:val="auto"/>
        </w:rPr>
        <w:footnoteReference w:id="1"/>
      </w:r>
      <w:r w:rsidRPr="00947956">
        <w:rPr>
          <w:color w:val="auto"/>
        </w:rPr>
        <w:t xml:space="preserve">. </w:t>
      </w:r>
    </w:p>
    <w:p w14:paraId="6526AD56" w14:textId="77777777" w:rsidR="000078F8" w:rsidRPr="00996FAF" w:rsidRDefault="009479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6AD58" w14:textId="77777777" w:rsidR="00DF37F2" w:rsidRPr="00996FAF" w:rsidRDefault="00947956" w:rsidP="00712752">
      <w:pPr>
        <w:pStyle w:val="Heading1"/>
        <w:spacing w:before="240" w:after="240" w:line="22" w:lineRule="atLeast"/>
        <w:rPr>
          <w:rFonts w:ascii="Arial" w:hAnsi="Arial" w:cs="Arial"/>
        </w:rPr>
      </w:pPr>
      <w:r w:rsidRPr="00996FAF">
        <w:rPr>
          <w:rFonts w:ascii="Arial" w:hAnsi="Arial" w:cs="Arial"/>
        </w:rPr>
        <w:t>Material relied on</w:t>
      </w:r>
    </w:p>
    <w:p w14:paraId="6526AD59" w14:textId="77777777" w:rsidR="00DF37F2" w:rsidRPr="00996FAF" w:rsidRDefault="00947956" w:rsidP="0036130C">
      <w:pPr>
        <w:pStyle w:val="NormalArial"/>
      </w:pPr>
      <w:r w:rsidRPr="00996FAF">
        <w:t>The following information has been considered in preparing the performance report:</w:t>
      </w:r>
    </w:p>
    <w:p w14:paraId="1D4DCCDF" w14:textId="77777777" w:rsidR="00947956" w:rsidRPr="00FC5CCD" w:rsidRDefault="00947956" w:rsidP="00947956">
      <w:pPr>
        <w:pStyle w:val="ListBullet"/>
        <w:spacing w:before="0" w:after="120" w:line="22" w:lineRule="atLeast"/>
        <w:ind w:left="425" w:hanging="425"/>
        <w:rPr>
          <w:rFonts w:ascii="Arial" w:hAnsi="Arial" w:cs="Arial"/>
          <w:color w:val="auto"/>
        </w:rPr>
      </w:pPr>
      <w:r w:rsidRPr="00FC5CCD">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p>
    <w:p w14:paraId="4CB954C9" w14:textId="77777777" w:rsidR="00947956" w:rsidRPr="00FC5CCD" w:rsidRDefault="00947956" w:rsidP="00947956">
      <w:pPr>
        <w:pStyle w:val="ListBullet"/>
        <w:spacing w:before="0" w:after="120" w:line="22" w:lineRule="atLeast"/>
        <w:ind w:left="425" w:hanging="425"/>
        <w:rPr>
          <w:rFonts w:ascii="Arial" w:hAnsi="Arial" w:cs="Arial"/>
          <w:color w:val="auto"/>
        </w:rPr>
      </w:pPr>
      <w:r w:rsidRPr="00FC5CCD">
        <w:rPr>
          <w:rFonts w:ascii="Arial" w:hAnsi="Arial" w:cs="Arial"/>
          <w:color w:val="auto"/>
        </w:rPr>
        <w:t>the provider’s response received 31 March 2023</w:t>
      </w:r>
      <w:r>
        <w:rPr>
          <w:rFonts w:ascii="Arial" w:hAnsi="Arial" w:cs="Arial"/>
          <w:color w:val="auto"/>
        </w:rPr>
        <w:t xml:space="preserve"> acknowledging the Assessment Team’s report. The response also noted a minor correction to the information provided in the Assessment Team’s report in relation to Standard 3 Personal care and clinical care Requirement (3)(b) which has been considered in my finding for that Requirement;</w:t>
      </w:r>
      <w:r w:rsidRPr="00FC5CCD">
        <w:rPr>
          <w:rFonts w:ascii="Arial" w:hAnsi="Arial" w:cs="Arial"/>
          <w:color w:val="auto"/>
        </w:rPr>
        <w:t xml:space="preserve"> and</w:t>
      </w:r>
    </w:p>
    <w:p w14:paraId="7CF691AF" w14:textId="77777777" w:rsidR="00947956" w:rsidRPr="00FC5CCD" w:rsidRDefault="00947956" w:rsidP="00947956">
      <w:pPr>
        <w:pStyle w:val="ListBullet"/>
        <w:spacing w:before="0" w:after="120" w:line="22" w:lineRule="atLeast"/>
        <w:ind w:left="425" w:hanging="425"/>
        <w:rPr>
          <w:rFonts w:ascii="Arial" w:hAnsi="Arial" w:cs="Arial"/>
          <w:color w:val="auto"/>
        </w:rPr>
      </w:pPr>
      <w:r w:rsidRPr="00FC5CCD">
        <w:rPr>
          <w:rFonts w:ascii="Arial" w:hAnsi="Arial" w:cs="Arial"/>
          <w:color w:val="auto"/>
        </w:rPr>
        <w:t xml:space="preserve">the Performance Report dated 5 October 2022 for a Site Audit undertaken from 16 August 2022 to 18 August 2022. </w:t>
      </w:r>
    </w:p>
    <w:p w14:paraId="6526AD5E" w14:textId="47798E1D" w:rsidR="003B1763" w:rsidRPr="00712752" w:rsidRDefault="009479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26AD5F" w14:textId="77777777" w:rsidR="00FC045E" w:rsidRPr="00996FAF" w:rsidRDefault="009479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360" w14:paraId="6526AD65" w14:textId="77777777" w:rsidTr="00A023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6AD63" w14:textId="77777777" w:rsidR="00FC045E" w:rsidRPr="00996FAF" w:rsidRDefault="00947956" w:rsidP="009767BC">
            <w:pPr>
              <w:keepNext/>
              <w:spacing w:before="0" w:line="22" w:lineRule="atLeast"/>
              <w:ind w:right="-109"/>
              <w:rPr>
                <w:rFonts w:ascii="Arial" w:hAnsi="Arial" w:cs="Arial"/>
              </w:rPr>
            </w:pPr>
            <w:r w:rsidRPr="00996FAF">
              <w:rPr>
                <w:rFonts w:ascii="Arial" w:hAnsi="Arial" w:cs="Arial"/>
              </w:rPr>
              <w:t xml:space="preserve">Standard 2 </w:t>
            </w:r>
            <w:r w:rsidRPr="00947956">
              <w:rPr>
                <w:rFonts w:ascii="Arial" w:hAnsi="Arial" w:cs="Arial"/>
                <w:b w:val="0"/>
                <w:bCs/>
              </w:rPr>
              <w:t>Ongoing assessment and planning with consumers</w:t>
            </w:r>
          </w:p>
        </w:tc>
        <w:tc>
          <w:tcPr>
            <w:tcW w:w="1583" w:type="pct"/>
            <w:shd w:val="clear" w:color="auto" w:fill="auto"/>
          </w:tcPr>
          <w:p w14:paraId="6526AD64" w14:textId="7E6F0A15" w:rsidR="00FC045E" w:rsidRPr="00996FAF" w:rsidRDefault="005D31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956" w:rsidRPr="00947956">
                  <w:rPr>
                    <w:rFonts w:ascii="Arial" w:hAnsi="Arial" w:cs="Arial"/>
                    <w:bCs/>
                  </w:rPr>
                  <w:t>Not applicable as not all requirements have been assessed</w:t>
                </w:r>
              </w:sdtContent>
            </w:sdt>
            <w:r w:rsidR="00947956" w:rsidRPr="00996FAF">
              <w:rPr>
                <w:rFonts w:ascii="Arial" w:hAnsi="Arial" w:cs="Arial"/>
              </w:rPr>
              <w:t xml:space="preserve"> </w:t>
            </w:r>
          </w:p>
        </w:tc>
      </w:tr>
      <w:tr w:rsidR="00A02360" w14:paraId="6526AD68" w14:textId="77777777" w:rsidTr="00A023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6AD66" w14:textId="77777777" w:rsidR="00FC045E" w:rsidRPr="00996FAF" w:rsidRDefault="0094795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26AD67" w14:textId="10365CBA" w:rsidR="00FC045E" w:rsidRPr="00996FAF" w:rsidRDefault="005D312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956">
                  <w:rPr>
                    <w:rFonts w:ascii="Arial" w:hAnsi="Arial" w:cs="Arial"/>
                    <w:b/>
                  </w:rPr>
                  <w:t>Not applicable as not all requirements have been assessed</w:t>
                </w:r>
              </w:sdtContent>
            </w:sdt>
            <w:r w:rsidR="00947956" w:rsidRPr="00996FAF">
              <w:rPr>
                <w:rFonts w:ascii="Arial" w:hAnsi="Arial" w:cs="Arial"/>
                <w:b/>
              </w:rPr>
              <w:t xml:space="preserve"> </w:t>
            </w:r>
          </w:p>
        </w:tc>
      </w:tr>
      <w:tr w:rsidR="00A02360" w14:paraId="6526AD74" w14:textId="77777777" w:rsidTr="00A023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6AD72" w14:textId="77777777" w:rsidR="00FC045E" w:rsidRPr="00996FAF" w:rsidRDefault="0094795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26AD73" w14:textId="27EF41D3" w:rsidR="00FC045E" w:rsidRPr="00996FAF" w:rsidRDefault="005D312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956">
                  <w:rPr>
                    <w:rFonts w:ascii="Arial" w:hAnsi="Arial" w:cs="Arial"/>
                    <w:b/>
                  </w:rPr>
                  <w:t>Not applicable as not all requirements have been assessed</w:t>
                </w:r>
              </w:sdtContent>
            </w:sdt>
            <w:r w:rsidR="00947956" w:rsidRPr="00996FAF">
              <w:rPr>
                <w:rFonts w:ascii="Arial" w:hAnsi="Arial" w:cs="Arial"/>
                <w:b/>
              </w:rPr>
              <w:t xml:space="preserve"> </w:t>
            </w:r>
          </w:p>
        </w:tc>
      </w:tr>
    </w:tbl>
    <w:p w14:paraId="6526AD78" w14:textId="77777777" w:rsidR="00FC045E" w:rsidRPr="00996FAF" w:rsidRDefault="009479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26AD79" w14:textId="77777777" w:rsidR="00FC045E" w:rsidRPr="00996FAF" w:rsidRDefault="00947956" w:rsidP="00712752">
      <w:pPr>
        <w:pStyle w:val="Heading1"/>
        <w:spacing w:before="0" w:after="240" w:line="22" w:lineRule="atLeast"/>
        <w:rPr>
          <w:rFonts w:ascii="Arial" w:hAnsi="Arial" w:cs="Arial"/>
        </w:rPr>
      </w:pPr>
      <w:r w:rsidRPr="00996FAF">
        <w:rPr>
          <w:rFonts w:ascii="Arial" w:hAnsi="Arial" w:cs="Arial"/>
        </w:rPr>
        <w:t>Areas for improvement</w:t>
      </w:r>
    </w:p>
    <w:p w14:paraId="6526AD7B" w14:textId="77777777" w:rsidR="00FC045E" w:rsidRPr="00996FAF" w:rsidRDefault="0094795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26AD80" w14:textId="04E2B4F4" w:rsidR="00FC045E" w:rsidRPr="00996FAF" w:rsidRDefault="00947956" w:rsidP="0036130C">
      <w:pPr>
        <w:pStyle w:val="NormalArial"/>
      </w:pPr>
      <w:r w:rsidRPr="00996FAF">
        <w:br w:type="page"/>
      </w:r>
    </w:p>
    <w:p w14:paraId="6526ADA3" w14:textId="77777777" w:rsidR="00FC045E" w:rsidRPr="00996FAF" w:rsidRDefault="0094795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02360" w14:paraId="6526ADA6" w14:textId="77777777" w:rsidTr="00A02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26ADA4" w14:textId="77777777" w:rsidR="00FC045E" w:rsidRPr="0075021E" w:rsidRDefault="0094795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26ADA5" w14:textId="77777777" w:rsidR="00FC045E" w:rsidRPr="00996FAF" w:rsidRDefault="005D31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360" w14:paraId="6526ADBC" w14:textId="77777777" w:rsidTr="00A023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26ADB9" w14:textId="77777777" w:rsidR="00FC045E" w:rsidRPr="00996FAF" w:rsidRDefault="0094795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26ADBA" w14:textId="77777777" w:rsidR="00FC045E" w:rsidRPr="00996FAF" w:rsidRDefault="009479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26ADBB" w14:textId="1C885B87" w:rsidR="00FC045E" w:rsidRPr="00996FAF" w:rsidRDefault="005D312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47956">
                  <w:rPr>
                    <w:rFonts w:ascii="Arial" w:hAnsi="Arial" w:cs="Arial"/>
                    <w:color w:val="auto"/>
                  </w:rPr>
                  <w:t>Compliant</w:t>
                </w:r>
              </w:sdtContent>
            </w:sdt>
            <w:r w:rsidR="00947956" w:rsidRPr="00996FAF">
              <w:rPr>
                <w:rFonts w:ascii="Arial" w:hAnsi="Arial" w:cs="Arial"/>
                <w:color w:val="0000FF"/>
              </w:rPr>
              <w:t xml:space="preserve"> </w:t>
            </w:r>
          </w:p>
        </w:tc>
      </w:tr>
    </w:tbl>
    <w:p w14:paraId="6526ADBD" w14:textId="77777777" w:rsidR="00D87E7C" w:rsidRDefault="00947956" w:rsidP="00D87E7C">
      <w:pPr>
        <w:pStyle w:val="Heading20"/>
      </w:pPr>
      <w:r w:rsidRPr="00996FAF">
        <w:t>Findings</w:t>
      </w:r>
    </w:p>
    <w:p w14:paraId="01023B14" w14:textId="77777777" w:rsidR="00947956" w:rsidRDefault="00947956" w:rsidP="00947956">
      <w:pPr>
        <w:rPr>
          <w:rFonts w:ascii="Arial" w:hAnsi="Arial" w:cs="Arial"/>
        </w:rPr>
      </w:pPr>
      <w:r>
        <w:rPr>
          <w:rFonts w:ascii="Arial" w:hAnsi="Arial" w:cs="Arial"/>
        </w:rPr>
        <w:t>Requirement</w:t>
      </w:r>
      <w:r w:rsidRPr="00C33840">
        <w:rPr>
          <w:rFonts w:ascii="Arial" w:hAnsi="Arial" w:cs="Arial"/>
        </w:rPr>
        <w:t xml:space="preserve"> (3)(</w:t>
      </w:r>
      <w:r>
        <w:rPr>
          <w:rFonts w:ascii="Arial" w:hAnsi="Arial" w:cs="Arial"/>
        </w:rPr>
        <w:t>e</w:t>
      </w:r>
      <w:r w:rsidRPr="00C33840">
        <w:rPr>
          <w:rFonts w:ascii="Arial" w:hAnsi="Arial" w:cs="Arial"/>
        </w:rPr>
        <w:t xml:space="preserve">) </w:t>
      </w:r>
      <w:r>
        <w:rPr>
          <w:rFonts w:ascii="Arial" w:hAnsi="Arial" w:cs="Arial"/>
        </w:rPr>
        <w:t>was</w:t>
      </w:r>
      <w:r w:rsidRPr="00C33840">
        <w:rPr>
          <w:rFonts w:ascii="Arial" w:hAnsi="Arial" w:cs="Arial"/>
        </w:rPr>
        <w:t xml:space="preserve"> found non-compliant following </w:t>
      </w:r>
      <w:r>
        <w:rPr>
          <w:rFonts w:ascii="Arial" w:hAnsi="Arial" w:cs="Arial"/>
        </w:rPr>
        <w:t xml:space="preserve">a </w:t>
      </w:r>
      <w:r w:rsidRPr="00802B10">
        <w:rPr>
          <w:rFonts w:ascii="Arial" w:hAnsi="Arial" w:cs="Arial"/>
        </w:rPr>
        <w:t xml:space="preserve">Site Audit </w:t>
      </w:r>
      <w:r w:rsidRPr="00FC5CCD">
        <w:rPr>
          <w:rFonts w:ascii="Arial" w:hAnsi="Arial" w:cs="Arial"/>
          <w:color w:val="auto"/>
        </w:rPr>
        <w:t>undertaken from 16 August 2022 to 18 August 2022</w:t>
      </w:r>
      <w:r w:rsidRPr="00C33840">
        <w:rPr>
          <w:rFonts w:ascii="Arial" w:hAnsi="Arial" w:cs="Arial"/>
        </w:rPr>
        <w:t xml:space="preserve"> where </w:t>
      </w:r>
      <w:r>
        <w:rPr>
          <w:rFonts w:ascii="Arial" w:hAnsi="Arial" w:cs="Arial"/>
        </w:rPr>
        <w:t xml:space="preserve">for one consumer it was found </w:t>
      </w:r>
      <w:r w:rsidRPr="00C814B2">
        <w:rPr>
          <w:rFonts w:ascii="Arial" w:hAnsi="Arial" w:cs="Arial"/>
        </w:rPr>
        <w:t>care and services were not  reviewed regularly for effectiveness, and when circumstances change</w:t>
      </w:r>
      <w:r>
        <w:rPr>
          <w:rFonts w:ascii="Arial" w:hAnsi="Arial" w:cs="Arial"/>
        </w:rPr>
        <w:t>d</w:t>
      </w:r>
      <w:r w:rsidRPr="00C814B2">
        <w:rPr>
          <w:rFonts w:ascii="Arial" w:hAnsi="Arial" w:cs="Arial"/>
        </w:rPr>
        <w:t xml:space="preserve"> or when incidents impact</w:t>
      </w:r>
      <w:r>
        <w:rPr>
          <w:rFonts w:ascii="Arial" w:hAnsi="Arial" w:cs="Arial"/>
        </w:rPr>
        <w:t>ed</w:t>
      </w:r>
      <w:r w:rsidRPr="00C814B2">
        <w:rPr>
          <w:rFonts w:ascii="Arial" w:hAnsi="Arial" w:cs="Arial"/>
        </w:rPr>
        <w:t xml:space="preserve"> on the needs, goals or preferences</w:t>
      </w:r>
      <w:r>
        <w:rPr>
          <w:rFonts w:ascii="Arial" w:hAnsi="Arial" w:cs="Arial"/>
        </w:rPr>
        <w:t xml:space="preserve"> of the consumer</w:t>
      </w:r>
      <w:r w:rsidRPr="00C814B2">
        <w:rPr>
          <w:rFonts w:ascii="Arial" w:hAnsi="Arial" w:cs="Arial"/>
        </w:rPr>
        <w:t>, specifically in relation to nutrition and hydration, weight</w:t>
      </w:r>
      <w:r>
        <w:rPr>
          <w:rFonts w:ascii="Arial" w:hAnsi="Arial" w:cs="Arial"/>
        </w:rPr>
        <w:t xml:space="preserve"> management</w:t>
      </w:r>
      <w:r w:rsidRPr="00C814B2">
        <w:rPr>
          <w:rFonts w:ascii="Arial" w:hAnsi="Arial" w:cs="Arial"/>
        </w:rPr>
        <w:t>, diabetes and continence</w:t>
      </w:r>
      <w:r w:rsidRPr="00802B10">
        <w:rPr>
          <w:rFonts w:ascii="Arial" w:hAnsi="Arial" w:cs="Arial"/>
        </w:rPr>
        <w:t xml:space="preserve">. </w:t>
      </w:r>
      <w:r w:rsidRPr="00C33840">
        <w:rPr>
          <w:rFonts w:ascii="Arial" w:hAnsi="Arial" w:cs="Arial"/>
        </w:rPr>
        <w:t>The Assessment Team’s report provided evidence of actions taken to address deficiencies identified, including, but not limited to</w:t>
      </w:r>
      <w:r>
        <w:rPr>
          <w:rFonts w:ascii="Arial" w:hAnsi="Arial" w:cs="Arial"/>
        </w:rPr>
        <w:t xml:space="preserve">: </w:t>
      </w:r>
    </w:p>
    <w:p w14:paraId="4DA111EE" w14:textId="77777777" w:rsidR="00947956" w:rsidRPr="00C81629" w:rsidRDefault="00947956" w:rsidP="00947956">
      <w:pPr>
        <w:pStyle w:val="ListBullet"/>
        <w:spacing w:before="0" w:after="120" w:line="22" w:lineRule="atLeast"/>
        <w:ind w:left="425" w:hanging="425"/>
        <w:rPr>
          <w:rFonts w:ascii="Arial" w:hAnsi="Arial" w:cs="Arial"/>
          <w:color w:val="auto"/>
        </w:rPr>
      </w:pPr>
      <w:r w:rsidRPr="00C814B2">
        <w:rPr>
          <w:rFonts w:ascii="Arial" w:hAnsi="Arial" w:cs="Arial"/>
          <w:color w:val="auto"/>
        </w:rPr>
        <w:t>Regular</w:t>
      </w:r>
      <w:r>
        <w:rPr>
          <w:rFonts w:ascii="Arial" w:hAnsi="Arial" w:cs="Arial"/>
          <w:color w:val="auto"/>
        </w:rPr>
        <w:t>ly reviewing</w:t>
      </w:r>
      <w:r w:rsidRPr="00C814B2">
        <w:rPr>
          <w:rFonts w:ascii="Arial" w:hAnsi="Arial" w:cs="Arial"/>
          <w:color w:val="auto"/>
        </w:rPr>
        <w:t xml:space="preserve"> </w:t>
      </w:r>
      <w:r w:rsidRPr="00C81629">
        <w:rPr>
          <w:rFonts w:ascii="Arial" w:hAnsi="Arial" w:cs="Arial"/>
          <w:color w:val="auto"/>
        </w:rPr>
        <w:t>care plan</w:t>
      </w:r>
      <w:r w:rsidRPr="00C814B2">
        <w:rPr>
          <w:rFonts w:ascii="Arial" w:hAnsi="Arial" w:cs="Arial"/>
          <w:color w:val="auto"/>
        </w:rPr>
        <w:t>s</w:t>
      </w:r>
      <w:r w:rsidRPr="00C81629">
        <w:rPr>
          <w:rFonts w:ascii="Arial" w:hAnsi="Arial" w:cs="Arial"/>
          <w:color w:val="auto"/>
        </w:rPr>
        <w:t xml:space="preserve"> as part of a weekly audit process.</w:t>
      </w:r>
    </w:p>
    <w:p w14:paraId="3739C2FC" w14:textId="77777777" w:rsidR="00947956" w:rsidRPr="00C81629" w:rsidRDefault="00947956" w:rsidP="00947956">
      <w:pPr>
        <w:pStyle w:val="ListBullet"/>
        <w:spacing w:before="0" w:after="120" w:line="22" w:lineRule="atLeast"/>
        <w:ind w:left="425" w:hanging="425"/>
        <w:rPr>
          <w:rFonts w:ascii="Arial" w:hAnsi="Arial" w:cs="Arial"/>
          <w:color w:val="auto"/>
        </w:rPr>
      </w:pPr>
      <w:r w:rsidRPr="00C81629">
        <w:rPr>
          <w:rFonts w:ascii="Arial" w:hAnsi="Arial" w:cs="Arial"/>
          <w:color w:val="auto"/>
        </w:rPr>
        <w:t xml:space="preserve">Using assessments and consultation with consumers and representatives as part of evaluating effectiveness of routine care and service provision and when circumstances change or incidents </w:t>
      </w:r>
      <w:r w:rsidRPr="00C814B2">
        <w:rPr>
          <w:rFonts w:ascii="Arial" w:hAnsi="Arial" w:cs="Arial"/>
          <w:color w:val="auto"/>
        </w:rPr>
        <w:t>occur</w:t>
      </w:r>
      <w:r w:rsidRPr="00C81629">
        <w:rPr>
          <w:rFonts w:ascii="Arial" w:hAnsi="Arial" w:cs="Arial"/>
          <w:color w:val="auto"/>
        </w:rPr>
        <w:t>.</w:t>
      </w:r>
    </w:p>
    <w:p w14:paraId="3DFA1597" w14:textId="77777777" w:rsidR="00947956" w:rsidRPr="00C81629" w:rsidRDefault="00947956" w:rsidP="00947956">
      <w:pPr>
        <w:pStyle w:val="ListBullet"/>
        <w:spacing w:before="0" w:after="120" w:line="22" w:lineRule="atLeast"/>
        <w:ind w:left="425" w:hanging="425"/>
        <w:rPr>
          <w:rFonts w:ascii="Arial" w:hAnsi="Arial" w:cs="Arial"/>
          <w:color w:val="auto"/>
        </w:rPr>
      </w:pPr>
      <w:r w:rsidRPr="00C81629">
        <w:rPr>
          <w:rFonts w:ascii="Arial" w:hAnsi="Arial" w:cs="Arial"/>
          <w:color w:val="auto"/>
        </w:rPr>
        <w:t>Updating care plans when circumstances change and ensuring risks identified are captured on a risk register, discussed at risk meeting</w:t>
      </w:r>
      <w:r w:rsidRPr="00C814B2">
        <w:rPr>
          <w:rFonts w:ascii="Arial" w:hAnsi="Arial" w:cs="Arial"/>
          <w:color w:val="auto"/>
        </w:rPr>
        <w:t>s</w:t>
      </w:r>
      <w:r w:rsidRPr="00C81629">
        <w:rPr>
          <w:rFonts w:ascii="Arial" w:hAnsi="Arial" w:cs="Arial"/>
          <w:color w:val="auto"/>
        </w:rPr>
        <w:t xml:space="preserve"> and appropriate interventions and referrals are discussed</w:t>
      </w:r>
      <w:r>
        <w:rPr>
          <w:rFonts w:ascii="Arial" w:hAnsi="Arial" w:cs="Arial"/>
          <w:color w:val="auto"/>
        </w:rPr>
        <w:t>, actioned and assessed for effectiveness in consultation with</w:t>
      </w:r>
      <w:r w:rsidRPr="00C81629">
        <w:rPr>
          <w:rFonts w:ascii="Arial" w:hAnsi="Arial" w:cs="Arial"/>
          <w:color w:val="auto"/>
        </w:rPr>
        <w:t xml:space="preserve"> consumers</w:t>
      </w:r>
      <w:r w:rsidRPr="00C814B2">
        <w:rPr>
          <w:rFonts w:ascii="Arial" w:hAnsi="Arial" w:cs="Arial"/>
          <w:color w:val="auto"/>
        </w:rPr>
        <w:t xml:space="preserve"> and</w:t>
      </w:r>
      <w:r w:rsidRPr="00C81629">
        <w:rPr>
          <w:rFonts w:ascii="Arial" w:hAnsi="Arial" w:cs="Arial"/>
          <w:color w:val="auto"/>
        </w:rPr>
        <w:t xml:space="preserve"> nominated representative</w:t>
      </w:r>
      <w:r>
        <w:rPr>
          <w:rFonts w:ascii="Arial" w:hAnsi="Arial" w:cs="Arial"/>
          <w:color w:val="auto"/>
        </w:rPr>
        <w:t>s.</w:t>
      </w:r>
    </w:p>
    <w:p w14:paraId="3E1B05BE" w14:textId="77777777" w:rsidR="00947956" w:rsidRPr="00C81629" w:rsidRDefault="00947956" w:rsidP="00947956">
      <w:pPr>
        <w:pStyle w:val="ListBullet"/>
        <w:spacing w:before="0" w:after="120" w:line="22" w:lineRule="atLeast"/>
        <w:ind w:left="425" w:hanging="425"/>
        <w:rPr>
          <w:rFonts w:ascii="Arial" w:hAnsi="Arial" w:cs="Arial"/>
          <w:color w:val="auto"/>
        </w:rPr>
      </w:pPr>
      <w:r w:rsidRPr="00C81629">
        <w:rPr>
          <w:rFonts w:ascii="Arial" w:hAnsi="Arial" w:cs="Arial"/>
          <w:color w:val="auto"/>
        </w:rPr>
        <w:t xml:space="preserve">Conducting audits </w:t>
      </w:r>
      <w:r w:rsidRPr="00C814B2">
        <w:rPr>
          <w:rFonts w:ascii="Arial" w:hAnsi="Arial" w:cs="Arial"/>
          <w:color w:val="auto"/>
        </w:rPr>
        <w:t xml:space="preserve">to identify </w:t>
      </w:r>
      <w:r>
        <w:rPr>
          <w:rFonts w:ascii="Arial" w:hAnsi="Arial" w:cs="Arial"/>
          <w:color w:val="auto"/>
        </w:rPr>
        <w:t xml:space="preserve">if </w:t>
      </w:r>
      <w:r w:rsidRPr="00C81629">
        <w:rPr>
          <w:rFonts w:ascii="Arial" w:hAnsi="Arial" w:cs="Arial"/>
          <w:color w:val="auto"/>
        </w:rPr>
        <w:t>assessments and care plans have been adjusted as consumer</w:t>
      </w:r>
      <w:r w:rsidRPr="00C814B2">
        <w:rPr>
          <w:rFonts w:ascii="Arial" w:hAnsi="Arial" w:cs="Arial"/>
          <w:color w:val="auto"/>
        </w:rPr>
        <w:t>s’</w:t>
      </w:r>
      <w:r w:rsidRPr="00C81629">
        <w:rPr>
          <w:rFonts w:ascii="Arial" w:hAnsi="Arial" w:cs="Arial"/>
          <w:color w:val="auto"/>
        </w:rPr>
        <w:t xml:space="preserve"> health changes or after incidents</w:t>
      </w:r>
      <w:r w:rsidRPr="00C814B2">
        <w:rPr>
          <w:rFonts w:ascii="Arial" w:hAnsi="Arial" w:cs="Arial"/>
          <w:color w:val="auto"/>
        </w:rPr>
        <w:t>.</w:t>
      </w:r>
    </w:p>
    <w:p w14:paraId="2DB8133B" w14:textId="77777777" w:rsidR="00947956" w:rsidRPr="00C81629" w:rsidRDefault="00947956" w:rsidP="00947956">
      <w:pPr>
        <w:pStyle w:val="ListBullet"/>
        <w:spacing w:before="0" w:after="120" w:line="22" w:lineRule="atLeast"/>
        <w:ind w:left="425" w:hanging="425"/>
        <w:rPr>
          <w:rFonts w:ascii="Arial" w:hAnsi="Arial" w:cs="Arial"/>
          <w:color w:val="auto"/>
        </w:rPr>
      </w:pPr>
      <w:r w:rsidRPr="00C81629">
        <w:rPr>
          <w:rFonts w:ascii="Arial" w:hAnsi="Arial" w:cs="Arial"/>
          <w:color w:val="auto"/>
        </w:rPr>
        <w:t>Regular</w:t>
      </w:r>
      <w:r w:rsidRPr="00C814B2">
        <w:rPr>
          <w:rFonts w:ascii="Arial" w:hAnsi="Arial" w:cs="Arial"/>
          <w:color w:val="auto"/>
        </w:rPr>
        <w:t>ly reviewing</w:t>
      </w:r>
      <w:r w:rsidRPr="00C81629">
        <w:rPr>
          <w:rFonts w:ascii="Arial" w:hAnsi="Arial" w:cs="Arial"/>
          <w:color w:val="auto"/>
        </w:rPr>
        <w:t xml:space="preserve"> progress note</w:t>
      </w:r>
      <w:r w:rsidRPr="00C814B2">
        <w:rPr>
          <w:rFonts w:ascii="Arial" w:hAnsi="Arial" w:cs="Arial"/>
          <w:color w:val="auto"/>
        </w:rPr>
        <w:t>s</w:t>
      </w:r>
      <w:r w:rsidRPr="00C81629">
        <w:rPr>
          <w:rFonts w:ascii="Arial" w:hAnsi="Arial" w:cs="Arial"/>
          <w:color w:val="auto"/>
        </w:rPr>
        <w:t xml:space="preserve"> to identify possible gaps in care needs and care planning information. </w:t>
      </w:r>
    </w:p>
    <w:p w14:paraId="09C683AC" w14:textId="77777777" w:rsidR="00947956" w:rsidRPr="00C814B2" w:rsidRDefault="00947956" w:rsidP="00947956">
      <w:pPr>
        <w:pStyle w:val="ListBullet"/>
        <w:spacing w:before="0" w:after="120" w:line="22" w:lineRule="atLeast"/>
        <w:ind w:left="425" w:hanging="425"/>
        <w:rPr>
          <w:rFonts w:ascii="Arial" w:hAnsi="Arial" w:cs="Arial"/>
          <w:color w:val="auto"/>
        </w:rPr>
      </w:pPr>
      <w:r w:rsidRPr="00C814B2">
        <w:rPr>
          <w:rFonts w:ascii="Arial" w:hAnsi="Arial" w:cs="Arial"/>
          <w:color w:val="auto"/>
        </w:rPr>
        <w:t>Provided training to staff on assessment documentation, care plan updates, incident and investigation and care plan evaluation.</w:t>
      </w:r>
    </w:p>
    <w:p w14:paraId="1FB60AAB" w14:textId="77777777" w:rsidR="00947956" w:rsidRPr="004C2A72" w:rsidRDefault="00947956" w:rsidP="00947956">
      <w:pPr>
        <w:pStyle w:val="ListBullet"/>
        <w:numPr>
          <w:ilvl w:val="0"/>
          <w:numId w:val="0"/>
        </w:numPr>
        <w:spacing w:before="0" w:after="120" w:line="22" w:lineRule="atLeast"/>
        <w:rPr>
          <w:rFonts w:ascii="Arial" w:hAnsi="Arial" w:cs="Arial"/>
        </w:rPr>
      </w:pPr>
      <w:r w:rsidRPr="004A1734">
        <w:rPr>
          <w:rFonts w:ascii="Arial" w:hAnsi="Arial" w:cs="Arial"/>
        </w:rPr>
        <w:t xml:space="preserve">At the Assessment Contact undertaken on the </w:t>
      </w:r>
      <w:r>
        <w:rPr>
          <w:rFonts w:ascii="Arial" w:hAnsi="Arial" w:cs="Arial"/>
        </w:rPr>
        <w:t>16 March</w:t>
      </w:r>
      <w:r w:rsidRPr="004A1734">
        <w:rPr>
          <w:rFonts w:ascii="Arial" w:hAnsi="Arial" w:cs="Arial"/>
        </w:rPr>
        <w:t xml:space="preserve"> 2023, </w:t>
      </w:r>
      <w:r w:rsidRPr="004C2A72">
        <w:rPr>
          <w:rFonts w:ascii="Arial" w:hAnsi="Arial" w:cs="Arial"/>
        </w:rPr>
        <w:t xml:space="preserve">care and services were found to be regularly reviewed for effectiveness, when circumstances change or when incidents impact on the goals needs or preferences of consumers. Care plans are reviewed six-monthly and those sampled were noted to be up-to-date. Care files sampled for four consumers demonstrated that in consultation with consumers and representatives, care plans are reviewed and adjusted, where required, following incidents and assessments are undertaken. Staff were knowledgeable of assessment and planning processes following changes in consumers’ condition and incidents. Representatives said the service contacts them regularly about care plan reviews, incidents or changes in consumers’ health and staff update them about care plan changes and assessment outcomes. Consumers sampled said staff regularly ask them about their care and </w:t>
      </w:r>
      <w:r>
        <w:rPr>
          <w:rFonts w:ascii="Arial" w:hAnsi="Arial" w:cs="Arial"/>
        </w:rPr>
        <w:t xml:space="preserve">they </w:t>
      </w:r>
      <w:r w:rsidRPr="004C2A72">
        <w:rPr>
          <w:rFonts w:ascii="Arial" w:hAnsi="Arial" w:cs="Arial"/>
        </w:rPr>
        <w:t xml:space="preserve">are informed when assessments indicate changes to their care are required. </w:t>
      </w:r>
    </w:p>
    <w:p w14:paraId="25C409E8" w14:textId="5947E90B" w:rsidR="00947956" w:rsidRPr="00C33840" w:rsidRDefault="00947956" w:rsidP="00947956">
      <w:pPr>
        <w:rPr>
          <w:rFonts w:ascii="Arial" w:hAnsi="Arial" w:cs="Arial"/>
        </w:rPr>
      </w:pPr>
      <w:r w:rsidRPr="00C33840">
        <w:rPr>
          <w:rFonts w:ascii="Arial" w:hAnsi="Arial" w:cs="Arial"/>
        </w:rPr>
        <w:t xml:space="preserve">For the reasons detailed above, I find </w:t>
      </w:r>
      <w:r>
        <w:rPr>
          <w:rFonts w:ascii="Arial" w:hAnsi="Arial" w:cs="Arial"/>
        </w:rPr>
        <w:t>r</w:t>
      </w:r>
      <w:r w:rsidRPr="00C33840">
        <w:rPr>
          <w:rFonts w:ascii="Arial" w:hAnsi="Arial" w:cs="Arial"/>
        </w:rPr>
        <w:t>equirement (3)(</w:t>
      </w:r>
      <w:r>
        <w:rPr>
          <w:rFonts w:ascii="Arial" w:hAnsi="Arial" w:cs="Arial"/>
        </w:rPr>
        <w:t>e</w:t>
      </w:r>
      <w:r w:rsidRPr="00C33840">
        <w:rPr>
          <w:rFonts w:ascii="Arial" w:hAnsi="Arial" w:cs="Arial"/>
        </w:rPr>
        <w:t xml:space="preserve">) in Standard </w:t>
      </w:r>
      <w:r>
        <w:rPr>
          <w:rFonts w:ascii="Arial" w:hAnsi="Arial" w:cs="Arial"/>
        </w:rPr>
        <w:t>2 Ongoing assessment and planning with consumers</w:t>
      </w:r>
      <w:r w:rsidRPr="00C33840">
        <w:rPr>
          <w:rFonts w:ascii="Arial" w:hAnsi="Arial" w:cs="Arial"/>
        </w:rPr>
        <w:t xml:space="preserve"> compliant.</w:t>
      </w:r>
    </w:p>
    <w:p w14:paraId="6526ADBE" w14:textId="4FCCDB34" w:rsidR="0087700C" w:rsidRPr="00334B7D" w:rsidRDefault="00947956" w:rsidP="0036130C">
      <w:pPr>
        <w:pStyle w:val="NormalArial"/>
      </w:pPr>
      <w:r w:rsidRPr="00996FAF">
        <w:br w:type="page"/>
      </w:r>
    </w:p>
    <w:p w14:paraId="6526ADBF" w14:textId="77777777" w:rsidR="00FC045E" w:rsidRPr="00996FAF" w:rsidRDefault="009479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02360" w14:paraId="6526ADC2" w14:textId="77777777" w:rsidTr="00947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526ADC0" w14:textId="77777777" w:rsidR="00FC045E" w:rsidRPr="00996FAF" w:rsidRDefault="0094795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26ADC1" w14:textId="77777777" w:rsidR="00FC045E" w:rsidRPr="00996FAF" w:rsidRDefault="005D31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360" w14:paraId="6526ADCD" w14:textId="77777777" w:rsidTr="00A023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6ADCA" w14:textId="77777777" w:rsidR="00FC045E" w:rsidRPr="00996FAF" w:rsidRDefault="0094795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26ADCB" w14:textId="77777777" w:rsidR="00FC045E" w:rsidRPr="00996FAF" w:rsidRDefault="009479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26ADCC" w14:textId="6B31926C" w:rsidR="00FC045E" w:rsidRPr="00996FAF" w:rsidRDefault="005D312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47956">
                  <w:rPr>
                    <w:rFonts w:ascii="Arial" w:hAnsi="Arial" w:cs="Arial"/>
                    <w:color w:val="auto"/>
                  </w:rPr>
                  <w:t>Compliant</w:t>
                </w:r>
              </w:sdtContent>
            </w:sdt>
            <w:r w:rsidR="00947956" w:rsidRPr="00996FAF">
              <w:rPr>
                <w:rFonts w:ascii="Arial" w:hAnsi="Arial" w:cs="Arial"/>
                <w:color w:val="0000FF"/>
              </w:rPr>
              <w:t xml:space="preserve"> </w:t>
            </w:r>
          </w:p>
        </w:tc>
      </w:tr>
    </w:tbl>
    <w:p w14:paraId="6526ADE4" w14:textId="77777777" w:rsidR="00D87E7C" w:rsidRDefault="00947956" w:rsidP="00D87E7C">
      <w:pPr>
        <w:pStyle w:val="Heading20"/>
      </w:pPr>
      <w:r w:rsidRPr="00996FAF">
        <w:t>Findings</w:t>
      </w:r>
    </w:p>
    <w:p w14:paraId="19905E29" w14:textId="77777777" w:rsidR="00947956" w:rsidRDefault="00947956" w:rsidP="00947956">
      <w:pPr>
        <w:rPr>
          <w:rFonts w:ascii="Arial" w:hAnsi="Arial" w:cs="Arial"/>
        </w:rPr>
      </w:pPr>
      <w:r>
        <w:rPr>
          <w:rFonts w:ascii="Arial" w:hAnsi="Arial" w:cs="Arial"/>
        </w:rPr>
        <w:t>Requirement</w:t>
      </w:r>
      <w:r w:rsidRPr="00C33840">
        <w:rPr>
          <w:rFonts w:ascii="Arial" w:hAnsi="Arial" w:cs="Arial"/>
        </w:rPr>
        <w:t xml:space="preserve"> (3)(</w:t>
      </w:r>
      <w:r>
        <w:rPr>
          <w:rFonts w:ascii="Arial" w:hAnsi="Arial" w:cs="Arial"/>
        </w:rPr>
        <w:t>b</w:t>
      </w:r>
      <w:r w:rsidRPr="00C33840">
        <w:rPr>
          <w:rFonts w:ascii="Arial" w:hAnsi="Arial" w:cs="Arial"/>
        </w:rPr>
        <w:t xml:space="preserve">) </w:t>
      </w:r>
      <w:r>
        <w:rPr>
          <w:rFonts w:ascii="Arial" w:hAnsi="Arial" w:cs="Arial"/>
        </w:rPr>
        <w:t>was</w:t>
      </w:r>
      <w:r w:rsidRPr="00C33840">
        <w:rPr>
          <w:rFonts w:ascii="Arial" w:hAnsi="Arial" w:cs="Arial"/>
        </w:rPr>
        <w:t xml:space="preserve"> found non-compliant following </w:t>
      </w:r>
      <w:r>
        <w:rPr>
          <w:rFonts w:ascii="Arial" w:hAnsi="Arial" w:cs="Arial"/>
        </w:rPr>
        <w:t xml:space="preserve">a </w:t>
      </w:r>
      <w:r w:rsidRPr="00FC5CCD">
        <w:rPr>
          <w:rFonts w:ascii="Arial" w:hAnsi="Arial" w:cs="Arial"/>
          <w:color w:val="auto"/>
        </w:rPr>
        <w:t>Site Audit undertaken from 16 August 2022 to 18 August 2022</w:t>
      </w:r>
      <w:r w:rsidRPr="00C33840">
        <w:rPr>
          <w:rFonts w:ascii="Arial" w:hAnsi="Arial" w:cs="Arial"/>
        </w:rPr>
        <w:t xml:space="preserve"> where </w:t>
      </w:r>
      <w:r w:rsidRPr="00B52397">
        <w:rPr>
          <w:rFonts w:ascii="Arial" w:hAnsi="Arial" w:cs="Arial"/>
        </w:rPr>
        <w:t xml:space="preserve">it was found </w:t>
      </w:r>
      <w:r w:rsidRPr="00BB6A22">
        <w:rPr>
          <w:rFonts w:ascii="Arial" w:hAnsi="Arial" w:cs="Arial"/>
        </w:rPr>
        <w:t xml:space="preserve">high impact or high prevalence risks associated with the care of each consumer, specifically diabetes, changed behaviours and nutrition and hydration were not effectively managed. </w:t>
      </w:r>
      <w:r w:rsidRPr="00C33840">
        <w:rPr>
          <w:rFonts w:ascii="Arial" w:hAnsi="Arial" w:cs="Arial"/>
        </w:rPr>
        <w:t>The Assessment Team’s report provided evidence of actions taken to address deficiencies identified, including, but not limited to</w:t>
      </w:r>
      <w:r>
        <w:rPr>
          <w:rFonts w:ascii="Arial" w:hAnsi="Arial" w:cs="Arial"/>
        </w:rPr>
        <w:t>:</w:t>
      </w:r>
    </w:p>
    <w:p w14:paraId="5279117A"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BB6A22">
        <w:rPr>
          <w:rFonts w:ascii="Arial" w:hAnsi="Arial" w:cs="Arial"/>
          <w:color w:val="auto"/>
        </w:rPr>
        <w:t xml:space="preserve">Reviewed and updated </w:t>
      </w:r>
      <w:r w:rsidRPr="00AB4B8F">
        <w:rPr>
          <w:rFonts w:ascii="Arial" w:hAnsi="Arial" w:cs="Arial"/>
          <w:color w:val="auto"/>
        </w:rPr>
        <w:t>p</w:t>
      </w:r>
      <w:r w:rsidRPr="00BB6A22">
        <w:rPr>
          <w:rFonts w:ascii="Arial" w:hAnsi="Arial" w:cs="Arial"/>
          <w:color w:val="auto"/>
        </w:rPr>
        <w:t xml:space="preserve">olicies and </w:t>
      </w:r>
      <w:r w:rsidRPr="00AB4B8F">
        <w:rPr>
          <w:rFonts w:ascii="Arial" w:hAnsi="Arial" w:cs="Arial"/>
          <w:color w:val="auto"/>
        </w:rPr>
        <w:t>p</w:t>
      </w:r>
      <w:r w:rsidRPr="00BB6A22">
        <w:rPr>
          <w:rFonts w:ascii="Arial" w:hAnsi="Arial" w:cs="Arial"/>
          <w:color w:val="auto"/>
        </w:rPr>
        <w:t xml:space="preserve">rocedures </w:t>
      </w:r>
      <w:r w:rsidRPr="00AB4B8F">
        <w:rPr>
          <w:rFonts w:ascii="Arial" w:hAnsi="Arial" w:cs="Arial"/>
          <w:color w:val="auto"/>
        </w:rPr>
        <w:t xml:space="preserve">related to </w:t>
      </w:r>
      <w:r w:rsidRPr="00BB6A22">
        <w:rPr>
          <w:rFonts w:ascii="Arial" w:hAnsi="Arial" w:cs="Arial"/>
          <w:color w:val="auto"/>
        </w:rPr>
        <w:t>diabetes, behaviour, nutrition and hydration, palliative care and clinical deterioration.</w:t>
      </w:r>
    </w:p>
    <w:p w14:paraId="09A05336"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BB6A22">
        <w:rPr>
          <w:rFonts w:ascii="Arial" w:hAnsi="Arial" w:cs="Arial"/>
          <w:color w:val="auto"/>
        </w:rPr>
        <w:t xml:space="preserve">Provided training to </w:t>
      </w:r>
      <w:r w:rsidRPr="00AB4B8F">
        <w:rPr>
          <w:rFonts w:ascii="Arial" w:hAnsi="Arial" w:cs="Arial"/>
          <w:color w:val="auto"/>
        </w:rPr>
        <w:t xml:space="preserve">staff on management of </w:t>
      </w:r>
      <w:r w:rsidRPr="00BB6A22">
        <w:rPr>
          <w:rFonts w:ascii="Arial" w:hAnsi="Arial" w:cs="Arial"/>
          <w:color w:val="auto"/>
        </w:rPr>
        <w:t>diabetes, behaviour, nutrition and hydration, palliative care and clinical deterioration.</w:t>
      </w:r>
    </w:p>
    <w:p w14:paraId="66A4E295"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AB4B8F">
        <w:rPr>
          <w:rFonts w:ascii="Arial" w:hAnsi="Arial" w:cs="Arial"/>
          <w:color w:val="auto"/>
        </w:rPr>
        <w:t>Allocated a</w:t>
      </w:r>
      <w:r w:rsidRPr="00BB6A22">
        <w:rPr>
          <w:rFonts w:ascii="Arial" w:hAnsi="Arial" w:cs="Arial"/>
          <w:color w:val="auto"/>
        </w:rPr>
        <w:t xml:space="preserve"> Registered </w:t>
      </w:r>
      <w:r w:rsidRPr="00AB4B8F">
        <w:rPr>
          <w:rFonts w:ascii="Arial" w:hAnsi="Arial" w:cs="Arial"/>
          <w:color w:val="auto"/>
        </w:rPr>
        <w:t>n</w:t>
      </w:r>
      <w:r w:rsidRPr="00BB6A22">
        <w:rPr>
          <w:rFonts w:ascii="Arial" w:hAnsi="Arial" w:cs="Arial"/>
          <w:color w:val="auto"/>
        </w:rPr>
        <w:t xml:space="preserve">urse as </w:t>
      </w:r>
      <w:r w:rsidRPr="00AB4B8F">
        <w:rPr>
          <w:rFonts w:ascii="Arial" w:hAnsi="Arial" w:cs="Arial"/>
          <w:color w:val="auto"/>
        </w:rPr>
        <w:t>a</w:t>
      </w:r>
      <w:r w:rsidRPr="00BB6A22">
        <w:rPr>
          <w:rFonts w:ascii="Arial" w:hAnsi="Arial" w:cs="Arial"/>
          <w:color w:val="auto"/>
        </w:rPr>
        <w:t xml:space="preserve"> Diabetes </w:t>
      </w:r>
      <w:r w:rsidRPr="00AB4B8F">
        <w:rPr>
          <w:rFonts w:ascii="Arial" w:hAnsi="Arial" w:cs="Arial"/>
          <w:color w:val="auto"/>
        </w:rPr>
        <w:t>r</w:t>
      </w:r>
      <w:r w:rsidRPr="00BB6A22">
        <w:rPr>
          <w:rFonts w:ascii="Arial" w:hAnsi="Arial" w:cs="Arial"/>
          <w:color w:val="auto"/>
        </w:rPr>
        <w:t xml:space="preserve">eview </w:t>
      </w:r>
      <w:r w:rsidRPr="00AB4B8F">
        <w:rPr>
          <w:rFonts w:ascii="Arial" w:hAnsi="Arial" w:cs="Arial"/>
          <w:color w:val="auto"/>
        </w:rPr>
        <w:t>n</w:t>
      </w:r>
      <w:r w:rsidRPr="00BB6A22">
        <w:rPr>
          <w:rFonts w:ascii="Arial" w:hAnsi="Arial" w:cs="Arial"/>
          <w:color w:val="auto"/>
        </w:rPr>
        <w:t>urse who is tasked to review diabetes management of all diabetic consumers</w:t>
      </w:r>
      <w:r>
        <w:rPr>
          <w:rFonts w:ascii="Arial" w:hAnsi="Arial" w:cs="Arial"/>
          <w:color w:val="auto"/>
        </w:rPr>
        <w:t xml:space="preserve"> and undertake</w:t>
      </w:r>
      <w:r w:rsidRPr="00BB6A22">
        <w:rPr>
          <w:rFonts w:ascii="Arial" w:hAnsi="Arial" w:cs="Arial"/>
          <w:color w:val="auto"/>
        </w:rPr>
        <w:t xml:space="preserve"> </w:t>
      </w:r>
      <w:r w:rsidRPr="00AB4B8F">
        <w:rPr>
          <w:rFonts w:ascii="Arial" w:hAnsi="Arial" w:cs="Arial"/>
          <w:color w:val="auto"/>
        </w:rPr>
        <w:t>related audits</w:t>
      </w:r>
      <w:r w:rsidRPr="00BB6A22">
        <w:rPr>
          <w:rFonts w:ascii="Arial" w:hAnsi="Arial" w:cs="Arial"/>
          <w:color w:val="auto"/>
        </w:rPr>
        <w:t>.</w:t>
      </w:r>
    </w:p>
    <w:p w14:paraId="5E954F29"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BB6A22">
        <w:rPr>
          <w:rFonts w:ascii="Arial" w:hAnsi="Arial" w:cs="Arial"/>
          <w:color w:val="auto"/>
        </w:rPr>
        <w:t xml:space="preserve">Conducted a review of all diabetes management plans to ensure </w:t>
      </w:r>
      <w:r w:rsidRPr="00AB4B8F">
        <w:rPr>
          <w:rFonts w:ascii="Arial" w:hAnsi="Arial" w:cs="Arial"/>
          <w:color w:val="auto"/>
        </w:rPr>
        <w:t>they reflect consumers’</w:t>
      </w:r>
      <w:r w:rsidRPr="00BB6A22">
        <w:rPr>
          <w:rFonts w:ascii="Arial" w:hAnsi="Arial" w:cs="Arial"/>
          <w:color w:val="auto"/>
        </w:rPr>
        <w:t xml:space="preserve"> current care needs.</w:t>
      </w:r>
    </w:p>
    <w:p w14:paraId="210ABA5A"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AB4B8F">
        <w:rPr>
          <w:rFonts w:ascii="Arial" w:hAnsi="Arial" w:cs="Arial"/>
          <w:color w:val="auto"/>
        </w:rPr>
        <w:t>Allocated</w:t>
      </w:r>
      <w:r w:rsidRPr="00BB6A22">
        <w:rPr>
          <w:rFonts w:ascii="Arial" w:hAnsi="Arial" w:cs="Arial"/>
          <w:color w:val="auto"/>
        </w:rPr>
        <w:t xml:space="preserve"> a Registered </w:t>
      </w:r>
      <w:r w:rsidRPr="00AB4B8F">
        <w:rPr>
          <w:rFonts w:ascii="Arial" w:hAnsi="Arial" w:cs="Arial"/>
          <w:color w:val="auto"/>
        </w:rPr>
        <w:t>n</w:t>
      </w:r>
      <w:r w:rsidRPr="00BB6A22">
        <w:rPr>
          <w:rFonts w:ascii="Arial" w:hAnsi="Arial" w:cs="Arial"/>
          <w:color w:val="auto"/>
        </w:rPr>
        <w:t xml:space="preserve">urse as </w:t>
      </w:r>
      <w:r w:rsidRPr="00AB4B8F">
        <w:rPr>
          <w:rFonts w:ascii="Arial" w:hAnsi="Arial" w:cs="Arial"/>
          <w:color w:val="auto"/>
        </w:rPr>
        <w:t>a</w:t>
      </w:r>
      <w:r w:rsidRPr="00BB6A22">
        <w:rPr>
          <w:rFonts w:ascii="Arial" w:hAnsi="Arial" w:cs="Arial"/>
          <w:color w:val="auto"/>
        </w:rPr>
        <w:t xml:space="preserve"> Behaviour and </w:t>
      </w:r>
      <w:r w:rsidRPr="00AB4B8F">
        <w:rPr>
          <w:rFonts w:ascii="Arial" w:hAnsi="Arial" w:cs="Arial"/>
          <w:color w:val="auto"/>
        </w:rPr>
        <w:t>c</w:t>
      </w:r>
      <w:r w:rsidRPr="00BB6A22">
        <w:rPr>
          <w:rFonts w:ascii="Arial" w:hAnsi="Arial" w:cs="Arial"/>
          <w:color w:val="auto"/>
        </w:rPr>
        <w:t xml:space="preserve">ontinence management </w:t>
      </w:r>
      <w:r w:rsidRPr="00AB4B8F">
        <w:rPr>
          <w:rFonts w:ascii="Arial" w:hAnsi="Arial" w:cs="Arial"/>
          <w:color w:val="auto"/>
        </w:rPr>
        <w:t>nurse</w:t>
      </w:r>
      <w:r w:rsidRPr="00BB6A22">
        <w:rPr>
          <w:rFonts w:ascii="Arial" w:hAnsi="Arial" w:cs="Arial"/>
          <w:color w:val="auto"/>
        </w:rPr>
        <w:t xml:space="preserve"> who is tasked with regular review of continence and behaviour management</w:t>
      </w:r>
      <w:r w:rsidRPr="00AB4B8F">
        <w:rPr>
          <w:rFonts w:ascii="Arial" w:hAnsi="Arial" w:cs="Arial"/>
          <w:color w:val="auto"/>
        </w:rPr>
        <w:t xml:space="preserve"> and related audits</w:t>
      </w:r>
      <w:r>
        <w:rPr>
          <w:rFonts w:ascii="Arial" w:hAnsi="Arial" w:cs="Arial"/>
          <w:color w:val="auto"/>
        </w:rPr>
        <w:t>,</w:t>
      </w:r>
      <w:r w:rsidRPr="00AB4B8F">
        <w:rPr>
          <w:rFonts w:ascii="Arial" w:hAnsi="Arial" w:cs="Arial"/>
          <w:color w:val="auto"/>
        </w:rPr>
        <w:t xml:space="preserve"> </w:t>
      </w:r>
      <w:r w:rsidRPr="00BB6A22">
        <w:rPr>
          <w:rFonts w:ascii="Arial" w:hAnsi="Arial" w:cs="Arial"/>
          <w:color w:val="auto"/>
        </w:rPr>
        <w:t>report</w:t>
      </w:r>
      <w:r w:rsidRPr="00AB4B8F">
        <w:rPr>
          <w:rFonts w:ascii="Arial" w:hAnsi="Arial" w:cs="Arial"/>
          <w:color w:val="auto"/>
        </w:rPr>
        <w:t>ing</w:t>
      </w:r>
      <w:r w:rsidRPr="00BB6A22">
        <w:rPr>
          <w:rFonts w:ascii="Arial" w:hAnsi="Arial" w:cs="Arial"/>
          <w:color w:val="auto"/>
        </w:rPr>
        <w:t xml:space="preserve"> audit results and rais</w:t>
      </w:r>
      <w:r w:rsidRPr="00AB4B8F">
        <w:rPr>
          <w:rFonts w:ascii="Arial" w:hAnsi="Arial" w:cs="Arial"/>
          <w:color w:val="auto"/>
        </w:rPr>
        <w:t>ing</w:t>
      </w:r>
      <w:r w:rsidRPr="00BB6A22">
        <w:rPr>
          <w:rFonts w:ascii="Arial" w:hAnsi="Arial" w:cs="Arial"/>
          <w:color w:val="auto"/>
        </w:rPr>
        <w:t xml:space="preserve"> issues at clinical meetings.</w:t>
      </w:r>
    </w:p>
    <w:p w14:paraId="339BDC19"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BB6A22">
        <w:rPr>
          <w:rFonts w:ascii="Arial" w:hAnsi="Arial" w:cs="Arial"/>
          <w:color w:val="auto"/>
        </w:rPr>
        <w:t>Develop</w:t>
      </w:r>
      <w:r w:rsidRPr="00AB4B8F">
        <w:rPr>
          <w:rFonts w:ascii="Arial" w:hAnsi="Arial" w:cs="Arial"/>
          <w:color w:val="auto"/>
        </w:rPr>
        <w:t>ed</w:t>
      </w:r>
      <w:r w:rsidRPr="00BB6A22">
        <w:rPr>
          <w:rFonts w:ascii="Arial" w:hAnsi="Arial" w:cs="Arial"/>
          <w:color w:val="auto"/>
        </w:rPr>
        <w:t xml:space="preserve"> an audit tool and ongoing weekly review audits on care, care planning and care documentation for all consumers identified to have additional needs in relation to diabetes, behaviour, nutrition and hydration, palliative care and health deterioration. </w:t>
      </w:r>
    </w:p>
    <w:p w14:paraId="7D5776E8" w14:textId="77777777" w:rsidR="00947956" w:rsidRPr="00BB6A22" w:rsidRDefault="00947956" w:rsidP="00947956">
      <w:pPr>
        <w:pStyle w:val="ListBullet"/>
        <w:spacing w:before="0" w:after="120" w:line="22" w:lineRule="atLeast"/>
        <w:ind w:left="425" w:hanging="425"/>
        <w:rPr>
          <w:rFonts w:ascii="Arial" w:hAnsi="Arial" w:cs="Arial"/>
          <w:color w:val="auto"/>
        </w:rPr>
      </w:pPr>
      <w:r w:rsidRPr="00BB6A22">
        <w:rPr>
          <w:rFonts w:ascii="Arial" w:hAnsi="Arial" w:cs="Arial"/>
          <w:color w:val="auto"/>
        </w:rPr>
        <w:t>Introd</w:t>
      </w:r>
      <w:r w:rsidRPr="00AB4B8F">
        <w:rPr>
          <w:rFonts w:ascii="Arial" w:hAnsi="Arial" w:cs="Arial"/>
          <w:color w:val="auto"/>
        </w:rPr>
        <w:t xml:space="preserve">uced a </w:t>
      </w:r>
      <w:r w:rsidRPr="00BB6A22">
        <w:rPr>
          <w:rFonts w:ascii="Arial" w:hAnsi="Arial" w:cs="Arial"/>
          <w:color w:val="auto"/>
        </w:rPr>
        <w:t xml:space="preserve">Resident of the </w:t>
      </w:r>
      <w:r w:rsidRPr="00AB4B8F">
        <w:rPr>
          <w:rFonts w:ascii="Arial" w:hAnsi="Arial" w:cs="Arial"/>
          <w:color w:val="auto"/>
        </w:rPr>
        <w:t>d</w:t>
      </w:r>
      <w:r w:rsidRPr="00BB6A22">
        <w:rPr>
          <w:rFonts w:ascii="Arial" w:hAnsi="Arial" w:cs="Arial"/>
          <w:color w:val="auto"/>
        </w:rPr>
        <w:t>ay</w:t>
      </w:r>
      <w:r w:rsidRPr="00AB4B8F">
        <w:rPr>
          <w:rFonts w:ascii="Arial" w:hAnsi="Arial" w:cs="Arial"/>
          <w:color w:val="auto"/>
        </w:rPr>
        <w:t xml:space="preserve"> process</w:t>
      </w:r>
      <w:r w:rsidRPr="00BB6A22">
        <w:rPr>
          <w:rFonts w:ascii="Arial" w:hAnsi="Arial" w:cs="Arial"/>
          <w:color w:val="auto"/>
        </w:rPr>
        <w:t xml:space="preserve"> to assess clinical and care aspects, identify gaps and communicate with family.</w:t>
      </w:r>
    </w:p>
    <w:p w14:paraId="1F799B98" w14:textId="77777777" w:rsidR="00947956" w:rsidRDefault="00947956" w:rsidP="00947956">
      <w:pPr>
        <w:pStyle w:val="ListBullet"/>
        <w:numPr>
          <w:ilvl w:val="0"/>
          <w:numId w:val="0"/>
        </w:numPr>
        <w:spacing w:before="0" w:after="120" w:line="22" w:lineRule="atLeast"/>
        <w:rPr>
          <w:rFonts w:ascii="Arial" w:hAnsi="Arial" w:cs="Arial"/>
        </w:rPr>
      </w:pPr>
      <w:r w:rsidRPr="004A1734">
        <w:rPr>
          <w:rFonts w:ascii="Arial" w:hAnsi="Arial" w:cs="Arial"/>
        </w:rPr>
        <w:t xml:space="preserve">At the Assessment Contact undertaken on the </w:t>
      </w:r>
      <w:r>
        <w:rPr>
          <w:rFonts w:ascii="Arial" w:hAnsi="Arial" w:cs="Arial"/>
        </w:rPr>
        <w:t>16 March</w:t>
      </w:r>
      <w:r w:rsidRPr="004A1734">
        <w:rPr>
          <w:rFonts w:ascii="Arial" w:hAnsi="Arial" w:cs="Arial"/>
        </w:rPr>
        <w:t xml:space="preserve"> 2023, </w:t>
      </w:r>
      <w:r w:rsidRPr="0064020F">
        <w:rPr>
          <w:rFonts w:ascii="Arial" w:hAnsi="Arial" w:cs="Arial"/>
        </w:rPr>
        <w:t xml:space="preserve">care files </w:t>
      </w:r>
      <w:r>
        <w:rPr>
          <w:rFonts w:ascii="Arial" w:hAnsi="Arial" w:cs="Arial"/>
        </w:rPr>
        <w:t xml:space="preserve">and associated documentation </w:t>
      </w:r>
      <w:r w:rsidRPr="0064020F">
        <w:rPr>
          <w:rFonts w:ascii="Arial" w:hAnsi="Arial" w:cs="Arial"/>
        </w:rPr>
        <w:t>sampled demonstrated effective management of risks associated with the care of consumers, including diabetes, behaviour</w:t>
      </w:r>
      <w:r>
        <w:rPr>
          <w:rFonts w:ascii="Arial" w:hAnsi="Arial" w:cs="Arial"/>
        </w:rPr>
        <w:t>s</w:t>
      </w:r>
      <w:r w:rsidRPr="0064020F">
        <w:rPr>
          <w:rFonts w:ascii="Arial" w:hAnsi="Arial" w:cs="Arial"/>
        </w:rPr>
        <w:t xml:space="preserve"> </w:t>
      </w:r>
      <w:r>
        <w:rPr>
          <w:rFonts w:ascii="Arial" w:hAnsi="Arial" w:cs="Arial"/>
        </w:rPr>
        <w:t xml:space="preserve">and weight </w:t>
      </w:r>
      <w:r w:rsidRPr="0064020F">
        <w:rPr>
          <w:rFonts w:ascii="Arial" w:hAnsi="Arial" w:cs="Arial"/>
        </w:rPr>
        <w:t>management</w:t>
      </w:r>
      <w:r>
        <w:rPr>
          <w:rFonts w:ascii="Arial" w:hAnsi="Arial" w:cs="Arial"/>
        </w:rPr>
        <w:t>, and evidenced referrals to Medical officers and/or Allied health specialists to support management of identified personal and clinical care risks</w:t>
      </w:r>
      <w:r w:rsidRPr="0064020F">
        <w:rPr>
          <w:rFonts w:ascii="Arial" w:hAnsi="Arial" w:cs="Arial"/>
        </w:rPr>
        <w:t xml:space="preserve">. </w:t>
      </w:r>
      <w:r>
        <w:rPr>
          <w:rFonts w:ascii="Arial" w:hAnsi="Arial" w:cs="Arial"/>
        </w:rPr>
        <w:t xml:space="preserve">Regular </w:t>
      </w:r>
      <w:r w:rsidRPr="00C31FD8">
        <w:rPr>
          <w:rFonts w:ascii="Arial" w:hAnsi="Arial" w:cs="Arial"/>
        </w:rPr>
        <w:t>Risk meetings are held to ensure care is monitored and coordinated for consumers identified as high risk. Staff sampled confirmed training and additional guidance and support, including through feedback</w:t>
      </w:r>
      <w:r>
        <w:rPr>
          <w:rFonts w:ascii="Arial" w:hAnsi="Arial" w:cs="Arial"/>
        </w:rPr>
        <w:t>,</w:t>
      </w:r>
      <w:r w:rsidRPr="00C31FD8">
        <w:rPr>
          <w:rFonts w:ascii="Arial" w:hAnsi="Arial" w:cs="Arial"/>
        </w:rPr>
        <w:t xml:space="preserve"> has increased their knowledge about consumer rights, risk and appropriate interventions</w:t>
      </w:r>
      <w:r w:rsidRPr="0064020F">
        <w:rPr>
          <w:rFonts w:ascii="Arial" w:hAnsi="Arial" w:cs="Arial"/>
        </w:rPr>
        <w:t xml:space="preserve">. Consumers and representatives </w:t>
      </w:r>
      <w:r>
        <w:rPr>
          <w:rFonts w:ascii="Arial" w:hAnsi="Arial" w:cs="Arial"/>
        </w:rPr>
        <w:t xml:space="preserve">sampled expressed satisfaction with the care provided, including in relation to management of diabetes and behaviours. </w:t>
      </w:r>
    </w:p>
    <w:p w14:paraId="1752CCB2" w14:textId="1F0DA8AC" w:rsidR="00947956" w:rsidRPr="00C33840" w:rsidRDefault="00947956" w:rsidP="00947956">
      <w:pPr>
        <w:rPr>
          <w:rFonts w:ascii="Arial" w:hAnsi="Arial" w:cs="Arial"/>
        </w:rPr>
      </w:pPr>
      <w:r w:rsidRPr="00C33840">
        <w:rPr>
          <w:rFonts w:ascii="Arial" w:hAnsi="Arial" w:cs="Arial"/>
        </w:rPr>
        <w:t xml:space="preserve">For the reasons detailed above, I find </w:t>
      </w:r>
      <w:r>
        <w:rPr>
          <w:rFonts w:ascii="Arial" w:hAnsi="Arial" w:cs="Arial"/>
        </w:rPr>
        <w:t>r</w:t>
      </w:r>
      <w:r w:rsidRPr="00C33840">
        <w:rPr>
          <w:rFonts w:ascii="Arial" w:hAnsi="Arial" w:cs="Arial"/>
        </w:rPr>
        <w:t>equirement (3)(</w:t>
      </w:r>
      <w:r>
        <w:rPr>
          <w:rFonts w:ascii="Arial" w:hAnsi="Arial" w:cs="Arial"/>
        </w:rPr>
        <w:t>b</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6526ADE5" w14:textId="2AEB2252" w:rsidR="002B0C90" w:rsidRPr="00262C0B" w:rsidRDefault="00947956" w:rsidP="0036130C">
      <w:pPr>
        <w:pStyle w:val="NormalArial"/>
      </w:pPr>
      <w:r>
        <w:br w:type="page"/>
      </w:r>
    </w:p>
    <w:p w14:paraId="6526AE35" w14:textId="77777777" w:rsidR="00FC045E" w:rsidRPr="00996FAF" w:rsidRDefault="009479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02360" w14:paraId="6526AE38" w14:textId="77777777" w:rsidTr="00947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526AE36" w14:textId="77777777" w:rsidR="00FC045E" w:rsidRPr="00996FAF" w:rsidRDefault="0094795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26AE37" w14:textId="77777777" w:rsidR="00FC045E" w:rsidRPr="00996FAF" w:rsidRDefault="005D31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360" w14:paraId="6526AE44" w14:textId="77777777" w:rsidTr="00A023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6AE41" w14:textId="77777777" w:rsidR="00FC045E" w:rsidRPr="00996FAF" w:rsidRDefault="0094795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26AE42" w14:textId="77777777" w:rsidR="00FC045E" w:rsidRPr="00996FAF" w:rsidRDefault="009479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26AE43" w14:textId="6AF81F2D" w:rsidR="00FC045E" w:rsidRPr="00996FAF" w:rsidRDefault="005D312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47956">
                  <w:rPr>
                    <w:rFonts w:ascii="Arial" w:hAnsi="Arial" w:cs="Arial"/>
                    <w:color w:val="auto"/>
                  </w:rPr>
                  <w:t>Compliant</w:t>
                </w:r>
              </w:sdtContent>
            </w:sdt>
            <w:r w:rsidR="00947956" w:rsidRPr="00996FAF">
              <w:rPr>
                <w:rFonts w:ascii="Arial" w:hAnsi="Arial" w:cs="Arial"/>
                <w:color w:val="0000FF"/>
              </w:rPr>
              <w:t xml:space="preserve"> </w:t>
            </w:r>
          </w:p>
        </w:tc>
      </w:tr>
    </w:tbl>
    <w:p w14:paraId="6526AE4D" w14:textId="77777777" w:rsidR="002B0C90" w:rsidRDefault="00947956" w:rsidP="002B0C90">
      <w:pPr>
        <w:pStyle w:val="Heading20"/>
      </w:pPr>
      <w:r>
        <w:t>Findings</w:t>
      </w:r>
    </w:p>
    <w:p w14:paraId="67E50B41" w14:textId="77777777" w:rsidR="00947956" w:rsidRPr="001B49CC" w:rsidRDefault="00947956" w:rsidP="00947956">
      <w:pPr>
        <w:rPr>
          <w:rFonts w:ascii="Arial" w:hAnsi="Arial" w:cs="Arial"/>
          <w:color w:val="auto"/>
        </w:rPr>
      </w:pPr>
      <w:r>
        <w:rPr>
          <w:rFonts w:ascii="Arial" w:hAnsi="Arial" w:cs="Arial"/>
        </w:rPr>
        <w:t>Requirement</w:t>
      </w:r>
      <w:r w:rsidRPr="00C33840">
        <w:rPr>
          <w:rFonts w:ascii="Arial" w:hAnsi="Arial" w:cs="Arial"/>
        </w:rPr>
        <w:t xml:space="preserve"> (3)(</w:t>
      </w:r>
      <w:r>
        <w:rPr>
          <w:rFonts w:ascii="Arial" w:hAnsi="Arial" w:cs="Arial"/>
        </w:rPr>
        <w:t>c</w:t>
      </w:r>
      <w:r w:rsidRPr="00C33840">
        <w:rPr>
          <w:rFonts w:ascii="Arial" w:hAnsi="Arial" w:cs="Arial"/>
        </w:rPr>
        <w:t xml:space="preserve">) </w:t>
      </w:r>
      <w:r>
        <w:rPr>
          <w:rFonts w:ascii="Arial" w:hAnsi="Arial" w:cs="Arial"/>
        </w:rPr>
        <w:t>was</w:t>
      </w:r>
      <w:r w:rsidRPr="00C33840">
        <w:rPr>
          <w:rFonts w:ascii="Arial" w:hAnsi="Arial" w:cs="Arial"/>
        </w:rPr>
        <w:t xml:space="preserve"> found non-compliant following </w:t>
      </w:r>
      <w:r>
        <w:rPr>
          <w:rFonts w:ascii="Arial" w:hAnsi="Arial" w:cs="Arial"/>
        </w:rPr>
        <w:t xml:space="preserve">a </w:t>
      </w:r>
      <w:r w:rsidRPr="00FC5CCD">
        <w:rPr>
          <w:rFonts w:ascii="Arial" w:hAnsi="Arial" w:cs="Arial"/>
          <w:color w:val="auto"/>
        </w:rPr>
        <w:t>Site Audit undertaken from 16 August 2022 to 18 August 2022</w:t>
      </w:r>
      <w:r w:rsidRPr="00C33840">
        <w:rPr>
          <w:rFonts w:ascii="Arial" w:hAnsi="Arial" w:cs="Arial"/>
        </w:rPr>
        <w:t xml:space="preserve"> where </w:t>
      </w:r>
      <w:r>
        <w:rPr>
          <w:rFonts w:ascii="Arial" w:hAnsi="Arial" w:cs="Arial"/>
        </w:rPr>
        <w:t xml:space="preserve">it was found the service could not </w:t>
      </w:r>
      <w:r w:rsidRPr="001B49CC">
        <w:rPr>
          <w:rFonts w:ascii="Arial" w:hAnsi="Arial" w:cs="Arial"/>
          <w:color w:val="auto"/>
        </w:rPr>
        <w:t xml:space="preserve">demonstrate the workforce was competent </w:t>
      </w:r>
      <w:r>
        <w:rPr>
          <w:rFonts w:ascii="Arial" w:hAnsi="Arial" w:cs="Arial"/>
          <w:color w:val="auto"/>
        </w:rPr>
        <w:t>or</w:t>
      </w:r>
      <w:r w:rsidRPr="001B49CC">
        <w:rPr>
          <w:rFonts w:ascii="Arial" w:hAnsi="Arial" w:cs="Arial"/>
          <w:color w:val="auto"/>
        </w:rPr>
        <w:t xml:space="preserve"> the members of the workforce had the qualifications and knowledge to effectively perform their role, specifically in relation to management of consumers’ care and service needs relating to diabetes, nutrition and hydration, changed behaviours and continence. The Assessment Team’s report provided evidence of actions taken to address deficiencies identified, including, but not limited to: </w:t>
      </w:r>
    </w:p>
    <w:p w14:paraId="58EDB386"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 xml:space="preserve">Developed a Nurse educator role within the organisation to provide and facilitate clinical education and review staff training needs based on consumer care and service needs. </w:t>
      </w:r>
    </w:p>
    <w:p w14:paraId="320CFFA3"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Provided training in relation to care and support planning, incident reporting and investigation, and defensible documentation to Registe</w:t>
      </w:r>
      <w:r>
        <w:rPr>
          <w:rFonts w:ascii="Arial" w:hAnsi="Arial" w:cs="Arial"/>
          <w:color w:val="auto"/>
        </w:rPr>
        <w:t>red</w:t>
      </w:r>
      <w:r w:rsidRPr="003B115E">
        <w:rPr>
          <w:rFonts w:ascii="Arial" w:hAnsi="Arial" w:cs="Arial"/>
          <w:color w:val="auto"/>
        </w:rPr>
        <w:t xml:space="preserve"> staff.</w:t>
      </w:r>
    </w:p>
    <w:p w14:paraId="37B7CF88"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Conducted a review of the diabetic management policy and procedure to better assist in guiding staff practice, added diabetes management as a standing agenda item for Registered and Enrolled nurse meeting forums</w:t>
      </w:r>
      <w:r>
        <w:rPr>
          <w:rFonts w:ascii="Arial" w:hAnsi="Arial" w:cs="Arial"/>
          <w:color w:val="auto"/>
        </w:rPr>
        <w:t xml:space="preserve"> and</w:t>
      </w:r>
      <w:r w:rsidRPr="003B115E">
        <w:rPr>
          <w:rFonts w:ascii="Arial" w:hAnsi="Arial" w:cs="Arial"/>
          <w:color w:val="auto"/>
        </w:rPr>
        <w:t xml:space="preserve"> provided training on diabetes management. </w:t>
      </w:r>
    </w:p>
    <w:p w14:paraId="21A15A8B"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Provided training to staff in relation to food and fluid charting, texture modified food and fluid requirements and dysphagia and safe swallowing</w:t>
      </w:r>
      <w:r>
        <w:rPr>
          <w:rFonts w:ascii="Arial" w:hAnsi="Arial" w:cs="Arial"/>
          <w:color w:val="auto"/>
        </w:rPr>
        <w:t>,</w:t>
      </w:r>
      <w:r w:rsidRPr="003B115E">
        <w:rPr>
          <w:rFonts w:ascii="Arial" w:hAnsi="Arial" w:cs="Arial"/>
          <w:color w:val="auto"/>
        </w:rPr>
        <w:t xml:space="preserve"> and allocated a dedicated Registered nurse to conduct nutrition and hydration management audits to ensure newly implemented processes are embedded in staff practice. </w:t>
      </w:r>
    </w:p>
    <w:p w14:paraId="461B3A92"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Conducted a review of the responsive and challenging behaviour policy and procedure to better assist in guiding staff practice, provided training to staff on behavioural support planning and person centred care behavioural management and allocated a dedicated Registered nurse to monitor and review consumers’ behavioural management plans and conduct audits to ensure newly implemented processes are embedded in staff practice.</w:t>
      </w:r>
    </w:p>
    <w:p w14:paraId="1DA2D619" w14:textId="77777777" w:rsidR="00947956" w:rsidRPr="003B115E" w:rsidRDefault="00947956" w:rsidP="00947956">
      <w:pPr>
        <w:pStyle w:val="ListBullet"/>
        <w:spacing w:before="0" w:after="120" w:line="22" w:lineRule="atLeast"/>
        <w:ind w:left="425" w:hanging="425"/>
        <w:rPr>
          <w:rFonts w:ascii="Arial" w:hAnsi="Arial" w:cs="Arial"/>
          <w:color w:val="auto"/>
        </w:rPr>
      </w:pPr>
      <w:r w:rsidRPr="003B115E">
        <w:rPr>
          <w:rFonts w:ascii="Arial" w:hAnsi="Arial" w:cs="Arial"/>
          <w:color w:val="auto"/>
        </w:rPr>
        <w:t>Conducted a review of the continence management policy and procedure to better assist in guiding staff practice, provided training to staff on continence management and allocated a dedicated Registered nurse to monitor and review consumers’ continence management plans and conduct audits to ensure newly implemented processes are embedded in staff practice.</w:t>
      </w:r>
    </w:p>
    <w:p w14:paraId="0AFC3582" w14:textId="77777777" w:rsidR="00947956" w:rsidRDefault="00947956" w:rsidP="00947956">
      <w:pPr>
        <w:pStyle w:val="ListBullet"/>
        <w:numPr>
          <w:ilvl w:val="0"/>
          <w:numId w:val="0"/>
        </w:numPr>
        <w:spacing w:before="0" w:after="120" w:line="22" w:lineRule="atLeast"/>
        <w:rPr>
          <w:rFonts w:ascii="Arial" w:hAnsi="Arial" w:cs="Arial"/>
        </w:rPr>
      </w:pPr>
      <w:r w:rsidRPr="004A1734">
        <w:rPr>
          <w:rFonts w:ascii="Arial" w:hAnsi="Arial" w:cs="Arial"/>
        </w:rPr>
        <w:t xml:space="preserve">At the Assessment Contact undertaken on the </w:t>
      </w:r>
      <w:r>
        <w:rPr>
          <w:rFonts w:ascii="Arial" w:hAnsi="Arial" w:cs="Arial"/>
        </w:rPr>
        <w:t>16 March</w:t>
      </w:r>
      <w:r w:rsidRPr="004A1734">
        <w:rPr>
          <w:rFonts w:ascii="Arial" w:hAnsi="Arial" w:cs="Arial"/>
        </w:rPr>
        <w:t xml:space="preserve"> 2023, </w:t>
      </w:r>
      <w:r w:rsidRPr="003274A7">
        <w:rPr>
          <w:rFonts w:ascii="Arial" w:hAnsi="Arial" w:cs="Arial"/>
        </w:rPr>
        <w:t xml:space="preserve">consumers and representatives felt staff are competent and have the knowledge to effectively perform their roles. Consumers said staff know what they are doing and have the appropriate skills and knowledge to help them manage pain and pressure injuries. To determine whether staff are competent and capable in their role, all staff undertake </w:t>
      </w:r>
      <w:r>
        <w:rPr>
          <w:rFonts w:ascii="Arial" w:hAnsi="Arial" w:cs="Arial"/>
        </w:rPr>
        <w:t>an annual</w:t>
      </w:r>
      <w:r w:rsidRPr="003274A7">
        <w:rPr>
          <w:rFonts w:ascii="Arial" w:hAnsi="Arial" w:cs="Arial"/>
        </w:rPr>
        <w:t xml:space="preserve"> performance appraisal, training modules and compulsory training. Additional training/education is provided based on specific identified areas requiring improvement. Training records confirmed regular education across various care and service topics </w:t>
      </w:r>
      <w:r>
        <w:rPr>
          <w:rFonts w:ascii="Arial" w:hAnsi="Arial" w:cs="Arial"/>
        </w:rPr>
        <w:t>is provided</w:t>
      </w:r>
      <w:r w:rsidRPr="003274A7">
        <w:rPr>
          <w:rFonts w:ascii="Arial" w:hAnsi="Arial" w:cs="Arial"/>
        </w:rPr>
        <w:t xml:space="preserve"> and staff sampled demonstrated knowledge of age-related care and service topic</w:t>
      </w:r>
      <w:r>
        <w:rPr>
          <w:rFonts w:ascii="Arial" w:hAnsi="Arial" w:cs="Arial"/>
        </w:rPr>
        <w:t>s and</w:t>
      </w:r>
      <w:r w:rsidRPr="003274A7">
        <w:rPr>
          <w:rFonts w:ascii="Arial" w:hAnsi="Arial" w:cs="Arial"/>
        </w:rPr>
        <w:t xml:space="preserve"> how they relate to particular consumers.</w:t>
      </w:r>
    </w:p>
    <w:p w14:paraId="6526AE4E" w14:textId="0126DAE6" w:rsidR="002B0C90" w:rsidRPr="00262C0B" w:rsidRDefault="00947956" w:rsidP="00947956">
      <w:r w:rsidRPr="00C33840">
        <w:rPr>
          <w:rFonts w:ascii="Arial" w:hAnsi="Arial" w:cs="Arial"/>
        </w:rPr>
        <w:lastRenderedPageBreak/>
        <w:t xml:space="preserve">For the reasons detailed above, I find </w:t>
      </w:r>
      <w:r>
        <w:rPr>
          <w:rFonts w:ascii="Arial" w:hAnsi="Arial" w:cs="Arial"/>
        </w:rPr>
        <w:t>r</w:t>
      </w:r>
      <w:r w:rsidRPr="00C33840">
        <w:rPr>
          <w:rFonts w:ascii="Arial" w:hAnsi="Arial" w:cs="Arial"/>
        </w:rPr>
        <w:t>equirement (3)(</w:t>
      </w:r>
      <w:r>
        <w:rPr>
          <w:rFonts w:ascii="Arial" w:hAnsi="Arial" w:cs="Arial"/>
        </w:rPr>
        <w:t>c</w:t>
      </w:r>
      <w:r w:rsidRPr="00C33840">
        <w:rPr>
          <w:rFonts w:ascii="Arial" w:hAnsi="Arial" w:cs="Arial"/>
        </w:rPr>
        <w:t xml:space="preserve">) in Standard </w:t>
      </w:r>
      <w:r>
        <w:rPr>
          <w:rFonts w:ascii="Arial" w:hAnsi="Arial" w:cs="Arial"/>
        </w:rPr>
        <w:t>7 Human resources</w:t>
      </w:r>
      <w:r w:rsidRPr="00C33840">
        <w:rPr>
          <w:rFonts w:ascii="Arial" w:hAnsi="Arial" w:cs="Arial"/>
        </w:rPr>
        <w:t xml:space="preserv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AE82" w14:textId="77777777" w:rsidR="00070FE1" w:rsidRDefault="00947956">
      <w:pPr>
        <w:spacing w:after="0"/>
      </w:pPr>
      <w:r>
        <w:separator/>
      </w:r>
    </w:p>
  </w:endnote>
  <w:endnote w:type="continuationSeparator" w:id="0">
    <w:p w14:paraId="6526AE84" w14:textId="77777777" w:rsidR="00070FE1" w:rsidRDefault="00947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AE7B" w14:textId="77777777" w:rsidR="00DF37F2" w:rsidRPr="00DF37F2" w:rsidRDefault="00947956" w:rsidP="00DF37F2">
    <w:pPr>
      <w:pStyle w:val="FooterArial9"/>
      <w:rPr>
        <w:rStyle w:val="FooterBold"/>
        <w:rFonts w:ascii="Arial" w:hAnsi="Arial"/>
        <w:b w:val="0"/>
      </w:rPr>
    </w:pPr>
    <w:r w:rsidRPr="00DF37F2">
      <w:rPr>
        <w:rStyle w:val="FooterBold"/>
        <w:rFonts w:ascii="Arial" w:hAnsi="Arial"/>
        <w:b w:val="0"/>
      </w:rPr>
      <w:t>Name of service: Walara Balaklava Millcourt</w:t>
    </w:r>
    <w:r w:rsidRPr="00DF37F2">
      <w:rPr>
        <w:rStyle w:val="FooterBold"/>
        <w:rFonts w:ascii="Arial" w:hAnsi="Arial"/>
        <w:b w:val="0"/>
      </w:rPr>
      <w:tab/>
      <w:t xml:space="preserve">RPT-ACC-0122 v3.0 </w:t>
    </w:r>
  </w:p>
  <w:p w14:paraId="6526AE7C" w14:textId="77777777" w:rsidR="00DF37F2" w:rsidRPr="00DF37F2" w:rsidRDefault="00947956" w:rsidP="00DF37F2">
    <w:pPr>
      <w:pStyle w:val="FooterArial9"/>
      <w:rPr>
        <w:rStyle w:val="FooterBold"/>
        <w:rFonts w:ascii="Arial" w:hAnsi="Arial"/>
        <w:b w:val="0"/>
      </w:rPr>
    </w:pPr>
    <w:r w:rsidRPr="00DF37F2">
      <w:rPr>
        <w:rStyle w:val="FooterBold"/>
        <w:rFonts w:ascii="Arial" w:hAnsi="Arial"/>
        <w:b w:val="0"/>
      </w:rPr>
      <w:t>Commission ID: 6063</w:t>
    </w:r>
    <w:r w:rsidRPr="00DF37F2">
      <w:rPr>
        <w:rStyle w:val="FooterBold"/>
        <w:rFonts w:ascii="Arial" w:hAnsi="Arial"/>
        <w:b w:val="0"/>
      </w:rPr>
      <w:tab/>
      <w:t xml:space="preserve">OFFICIAL: Sensitive </w:t>
    </w:r>
  </w:p>
  <w:p w14:paraId="6526AE7D" w14:textId="77777777" w:rsidR="00DF37F2" w:rsidRPr="00DF37F2" w:rsidRDefault="009479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AE7F" w14:textId="77777777" w:rsidR="00E2364A" w:rsidRDefault="005D31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6AE78" w14:textId="77777777" w:rsidR="00D3157C" w:rsidRDefault="00947956" w:rsidP="00D71F88">
      <w:pPr>
        <w:spacing w:after="0"/>
      </w:pPr>
      <w:r>
        <w:separator/>
      </w:r>
    </w:p>
  </w:footnote>
  <w:footnote w:type="continuationSeparator" w:id="0">
    <w:p w14:paraId="6526AE79" w14:textId="77777777" w:rsidR="00D3157C" w:rsidRDefault="00947956" w:rsidP="00D71F88">
      <w:pPr>
        <w:spacing w:after="0"/>
      </w:pPr>
      <w:r>
        <w:continuationSeparator/>
      </w:r>
    </w:p>
  </w:footnote>
  <w:footnote w:id="1">
    <w:p w14:paraId="6526AE84" w14:textId="51327027" w:rsidR="000078F8" w:rsidRDefault="009479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7956">
        <w:rPr>
          <w:rFonts w:ascii="Arial" w:hAnsi="Arial" w:cs="Arial"/>
          <w:color w:val="auto"/>
          <w:sz w:val="20"/>
          <w:szCs w:val="20"/>
        </w:rPr>
        <w:t>section 68A</w:t>
      </w:r>
      <w:r w:rsidRPr="00947956">
        <w:rPr>
          <w:rFonts w:ascii="Arial" w:hAnsi="Arial" w:cs="Arial"/>
          <w:b/>
          <w:color w:val="auto"/>
          <w:sz w:val="20"/>
          <w:szCs w:val="20"/>
        </w:rPr>
        <w:t xml:space="preserve"> </w:t>
      </w:r>
      <w:r w:rsidRPr="0094795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526AE85" w14:textId="77777777" w:rsidR="002B0884" w:rsidRDefault="005D31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AE7A" w14:textId="77777777" w:rsidR="00D71F88" w:rsidRDefault="00947956">
    <w:pPr>
      <w:pStyle w:val="Header"/>
    </w:pPr>
    <w:r>
      <w:rPr>
        <w:noProof/>
        <w:color w:val="2B579A"/>
        <w:shd w:val="clear" w:color="auto" w:fill="E6E6E6"/>
        <w:lang w:val="en-US"/>
      </w:rPr>
      <w:drawing>
        <wp:anchor distT="0" distB="0" distL="114300" distR="114300" simplePos="0" relativeHeight="251659264" behindDoc="1" locked="0" layoutInCell="1" allowOverlap="1" wp14:anchorId="6526AE80" wp14:editId="6526AE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340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AE7E" w14:textId="77777777" w:rsidR="00FA0A5B" w:rsidRDefault="00947956">
    <w:pPr>
      <w:pStyle w:val="Header"/>
    </w:pPr>
    <w:r>
      <w:rPr>
        <w:noProof/>
      </w:rPr>
      <w:drawing>
        <wp:anchor distT="0" distB="0" distL="114300" distR="114300" simplePos="0" relativeHeight="251658240" behindDoc="0" locked="0" layoutInCell="1" allowOverlap="1" wp14:anchorId="6526AE82" wp14:editId="6526AE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B015C2">
      <w:start w:val="1"/>
      <w:numFmt w:val="lowerRoman"/>
      <w:lvlText w:val="(%1)"/>
      <w:lvlJc w:val="left"/>
      <w:pPr>
        <w:ind w:left="1080" w:hanging="720"/>
      </w:pPr>
      <w:rPr>
        <w:rFonts w:hint="default"/>
      </w:rPr>
    </w:lvl>
    <w:lvl w:ilvl="1" w:tplc="2A72D866" w:tentative="1">
      <w:start w:val="1"/>
      <w:numFmt w:val="lowerLetter"/>
      <w:lvlText w:val="%2."/>
      <w:lvlJc w:val="left"/>
      <w:pPr>
        <w:ind w:left="1440" w:hanging="360"/>
      </w:pPr>
    </w:lvl>
    <w:lvl w:ilvl="2" w:tplc="5FCEEBD4" w:tentative="1">
      <w:start w:val="1"/>
      <w:numFmt w:val="lowerRoman"/>
      <w:lvlText w:val="%3."/>
      <w:lvlJc w:val="right"/>
      <w:pPr>
        <w:ind w:left="2160" w:hanging="180"/>
      </w:pPr>
    </w:lvl>
    <w:lvl w:ilvl="3" w:tplc="B1E05998" w:tentative="1">
      <w:start w:val="1"/>
      <w:numFmt w:val="decimal"/>
      <w:lvlText w:val="%4."/>
      <w:lvlJc w:val="left"/>
      <w:pPr>
        <w:ind w:left="2880" w:hanging="360"/>
      </w:pPr>
    </w:lvl>
    <w:lvl w:ilvl="4" w:tplc="7EAC214C" w:tentative="1">
      <w:start w:val="1"/>
      <w:numFmt w:val="lowerLetter"/>
      <w:lvlText w:val="%5."/>
      <w:lvlJc w:val="left"/>
      <w:pPr>
        <w:ind w:left="3600" w:hanging="360"/>
      </w:pPr>
    </w:lvl>
    <w:lvl w:ilvl="5" w:tplc="A0D23958" w:tentative="1">
      <w:start w:val="1"/>
      <w:numFmt w:val="lowerRoman"/>
      <w:lvlText w:val="%6."/>
      <w:lvlJc w:val="right"/>
      <w:pPr>
        <w:ind w:left="4320" w:hanging="180"/>
      </w:pPr>
    </w:lvl>
    <w:lvl w:ilvl="6" w:tplc="4C78FDB0" w:tentative="1">
      <w:start w:val="1"/>
      <w:numFmt w:val="decimal"/>
      <w:lvlText w:val="%7."/>
      <w:lvlJc w:val="left"/>
      <w:pPr>
        <w:ind w:left="5040" w:hanging="360"/>
      </w:pPr>
    </w:lvl>
    <w:lvl w:ilvl="7" w:tplc="00AC2F06" w:tentative="1">
      <w:start w:val="1"/>
      <w:numFmt w:val="lowerLetter"/>
      <w:lvlText w:val="%8."/>
      <w:lvlJc w:val="left"/>
      <w:pPr>
        <w:ind w:left="5760" w:hanging="360"/>
      </w:pPr>
    </w:lvl>
    <w:lvl w:ilvl="8" w:tplc="4EF686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BCC7B0">
      <w:start w:val="1"/>
      <w:numFmt w:val="lowerRoman"/>
      <w:lvlText w:val="(%1)"/>
      <w:lvlJc w:val="left"/>
      <w:pPr>
        <w:ind w:left="1080" w:hanging="720"/>
      </w:pPr>
      <w:rPr>
        <w:rFonts w:hint="default"/>
      </w:rPr>
    </w:lvl>
    <w:lvl w:ilvl="1" w:tplc="291219F4" w:tentative="1">
      <w:start w:val="1"/>
      <w:numFmt w:val="lowerLetter"/>
      <w:lvlText w:val="%2."/>
      <w:lvlJc w:val="left"/>
      <w:pPr>
        <w:ind w:left="1440" w:hanging="360"/>
      </w:pPr>
    </w:lvl>
    <w:lvl w:ilvl="2" w:tplc="1C844778" w:tentative="1">
      <w:start w:val="1"/>
      <w:numFmt w:val="lowerRoman"/>
      <w:lvlText w:val="%3."/>
      <w:lvlJc w:val="right"/>
      <w:pPr>
        <w:ind w:left="2160" w:hanging="180"/>
      </w:pPr>
    </w:lvl>
    <w:lvl w:ilvl="3" w:tplc="5100E3D8" w:tentative="1">
      <w:start w:val="1"/>
      <w:numFmt w:val="decimal"/>
      <w:lvlText w:val="%4."/>
      <w:lvlJc w:val="left"/>
      <w:pPr>
        <w:ind w:left="2880" w:hanging="360"/>
      </w:pPr>
    </w:lvl>
    <w:lvl w:ilvl="4" w:tplc="5D5864C6" w:tentative="1">
      <w:start w:val="1"/>
      <w:numFmt w:val="lowerLetter"/>
      <w:lvlText w:val="%5."/>
      <w:lvlJc w:val="left"/>
      <w:pPr>
        <w:ind w:left="3600" w:hanging="360"/>
      </w:pPr>
    </w:lvl>
    <w:lvl w:ilvl="5" w:tplc="98BE2C34" w:tentative="1">
      <w:start w:val="1"/>
      <w:numFmt w:val="lowerRoman"/>
      <w:lvlText w:val="%6."/>
      <w:lvlJc w:val="right"/>
      <w:pPr>
        <w:ind w:left="4320" w:hanging="180"/>
      </w:pPr>
    </w:lvl>
    <w:lvl w:ilvl="6" w:tplc="353A692A" w:tentative="1">
      <w:start w:val="1"/>
      <w:numFmt w:val="decimal"/>
      <w:lvlText w:val="%7."/>
      <w:lvlJc w:val="left"/>
      <w:pPr>
        <w:ind w:left="5040" w:hanging="360"/>
      </w:pPr>
    </w:lvl>
    <w:lvl w:ilvl="7" w:tplc="E49CC390" w:tentative="1">
      <w:start w:val="1"/>
      <w:numFmt w:val="lowerLetter"/>
      <w:lvlText w:val="%8."/>
      <w:lvlJc w:val="left"/>
      <w:pPr>
        <w:ind w:left="5760" w:hanging="360"/>
      </w:pPr>
    </w:lvl>
    <w:lvl w:ilvl="8" w:tplc="EEE0984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11C526C">
      <w:start w:val="1"/>
      <w:numFmt w:val="lowerRoman"/>
      <w:lvlText w:val="(%1)"/>
      <w:lvlJc w:val="left"/>
      <w:pPr>
        <w:ind w:left="1080" w:hanging="720"/>
      </w:pPr>
      <w:rPr>
        <w:rFonts w:hint="default"/>
      </w:rPr>
    </w:lvl>
    <w:lvl w:ilvl="1" w:tplc="6478BC74" w:tentative="1">
      <w:start w:val="1"/>
      <w:numFmt w:val="lowerLetter"/>
      <w:lvlText w:val="%2."/>
      <w:lvlJc w:val="left"/>
      <w:pPr>
        <w:ind w:left="1440" w:hanging="360"/>
      </w:pPr>
    </w:lvl>
    <w:lvl w:ilvl="2" w:tplc="31DE76F6" w:tentative="1">
      <w:start w:val="1"/>
      <w:numFmt w:val="lowerRoman"/>
      <w:lvlText w:val="%3."/>
      <w:lvlJc w:val="right"/>
      <w:pPr>
        <w:ind w:left="2160" w:hanging="180"/>
      </w:pPr>
    </w:lvl>
    <w:lvl w:ilvl="3" w:tplc="394C8CA4" w:tentative="1">
      <w:start w:val="1"/>
      <w:numFmt w:val="decimal"/>
      <w:lvlText w:val="%4."/>
      <w:lvlJc w:val="left"/>
      <w:pPr>
        <w:ind w:left="2880" w:hanging="360"/>
      </w:pPr>
    </w:lvl>
    <w:lvl w:ilvl="4" w:tplc="F5BE2AA2" w:tentative="1">
      <w:start w:val="1"/>
      <w:numFmt w:val="lowerLetter"/>
      <w:lvlText w:val="%5."/>
      <w:lvlJc w:val="left"/>
      <w:pPr>
        <w:ind w:left="3600" w:hanging="360"/>
      </w:pPr>
    </w:lvl>
    <w:lvl w:ilvl="5" w:tplc="D0BEA904" w:tentative="1">
      <w:start w:val="1"/>
      <w:numFmt w:val="lowerRoman"/>
      <w:lvlText w:val="%6."/>
      <w:lvlJc w:val="right"/>
      <w:pPr>
        <w:ind w:left="4320" w:hanging="180"/>
      </w:pPr>
    </w:lvl>
    <w:lvl w:ilvl="6" w:tplc="8BF6E93C" w:tentative="1">
      <w:start w:val="1"/>
      <w:numFmt w:val="decimal"/>
      <w:lvlText w:val="%7."/>
      <w:lvlJc w:val="left"/>
      <w:pPr>
        <w:ind w:left="5040" w:hanging="360"/>
      </w:pPr>
    </w:lvl>
    <w:lvl w:ilvl="7" w:tplc="23BAEB64" w:tentative="1">
      <w:start w:val="1"/>
      <w:numFmt w:val="lowerLetter"/>
      <w:lvlText w:val="%8."/>
      <w:lvlJc w:val="left"/>
      <w:pPr>
        <w:ind w:left="5760" w:hanging="360"/>
      </w:pPr>
    </w:lvl>
    <w:lvl w:ilvl="8" w:tplc="1E8089F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D70BBBA">
      <w:start w:val="1"/>
      <w:numFmt w:val="bullet"/>
      <w:lvlText w:val=""/>
      <w:lvlJc w:val="left"/>
      <w:pPr>
        <w:ind w:left="720" w:hanging="360"/>
      </w:pPr>
      <w:rPr>
        <w:rFonts w:ascii="Symbol" w:hAnsi="Symbol" w:hint="default"/>
        <w:color w:val="auto"/>
        <w:sz w:val="24"/>
        <w:szCs w:val="24"/>
      </w:rPr>
    </w:lvl>
    <w:lvl w:ilvl="1" w:tplc="604EE98E" w:tentative="1">
      <w:start w:val="1"/>
      <w:numFmt w:val="bullet"/>
      <w:lvlText w:val="o"/>
      <w:lvlJc w:val="left"/>
      <w:pPr>
        <w:ind w:left="1440" w:hanging="360"/>
      </w:pPr>
      <w:rPr>
        <w:rFonts w:ascii="Courier New" w:hAnsi="Courier New" w:cs="Courier New" w:hint="default"/>
      </w:rPr>
    </w:lvl>
    <w:lvl w:ilvl="2" w:tplc="827C470A" w:tentative="1">
      <w:start w:val="1"/>
      <w:numFmt w:val="bullet"/>
      <w:lvlText w:val=""/>
      <w:lvlJc w:val="left"/>
      <w:pPr>
        <w:ind w:left="2160" w:hanging="360"/>
      </w:pPr>
      <w:rPr>
        <w:rFonts w:ascii="Wingdings" w:hAnsi="Wingdings" w:hint="default"/>
      </w:rPr>
    </w:lvl>
    <w:lvl w:ilvl="3" w:tplc="9BA82258" w:tentative="1">
      <w:start w:val="1"/>
      <w:numFmt w:val="bullet"/>
      <w:lvlText w:val=""/>
      <w:lvlJc w:val="left"/>
      <w:pPr>
        <w:ind w:left="2880" w:hanging="360"/>
      </w:pPr>
      <w:rPr>
        <w:rFonts w:ascii="Symbol" w:hAnsi="Symbol" w:hint="default"/>
      </w:rPr>
    </w:lvl>
    <w:lvl w:ilvl="4" w:tplc="E1565472" w:tentative="1">
      <w:start w:val="1"/>
      <w:numFmt w:val="bullet"/>
      <w:lvlText w:val="o"/>
      <w:lvlJc w:val="left"/>
      <w:pPr>
        <w:ind w:left="3600" w:hanging="360"/>
      </w:pPr>
      <w:rPr>
        <w:rFonts w:ascii="Courier New" w:hAnsi="Courier New" w:cs="Courier New" w:hint="default"/>
      </w:rPr>
    </w:lvl>
    <w:lvl w:ilvl="5" w:tplc="EB5CE0A6" w:tentative="1">
      <w:start w:val="1"/>
      <w:numFmt w:val="bullet"/>
      <w:lvlText w:val=""/>
      <w:lvlJc w:val="left"/>
      <w:pPr>
        <w:ind w:left="4320" w:hanging="360"/>
      </w:pPr>
      <w:rPr>
        <w:rFonts w:ascii="Wingdings" w:hAnsi="Wingdings" w:hint="default"/>
      </w:rPr>
    </w:lvl>
    <w:lvl w:ilvl="6" w:tplc="FBC0A294" w:tentative="1">
      <w:start w:val="1"/>
      <w:numFmt w:val="bullet"/>
      <w:lvlText w:val=""/>
      <w:lvlJc w:val="left"/>
      <w:pPr>
        <w:ind w:left="5040" w:hanging="360"/>
      </w:pPr>
      <w:rPr>
        <w:rFonts w:ascii="Symbol" w:hAnsi="Symbol" w:hint="default"/>
      </w:rPr>
    </w:lvl>
    <w:lvl w:ilvl="7" w:tplc="BB0A119A" w:tentative="1">
      <w:start w:val="1"/>
      <w:numFmt w:val="bullet"/>
      <w:lvlText w:val="o"/>
      <w:lvlJc w:val="left"/>
      <w:pPr>
        <w:ind w:left="5760" w:hanging="360"/>
      </w:pPr>
      <w:rPr>
        <w:rFonts w:ascii="Courier New" w:hAnsi="Courier New" w:cs="Courier New" w:hint="default"/>
      </w:rPr>
    </w:lvl>
    <w:lvl w:ilvl="8" w:tplc="8B84CC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549A60">
      <w:start w:val="1"/>
      <w:numFmt w:val="lowerRoman"/>
      <w:lvlText w:val="(%1)"/>
      <w:lvlJc w:val="left"/>
      <w:pPr>
        <w:ind w:left="1080" w:hanging="720"/>
      </w:pPr>
      <w:rPr>
        <w:rFonts w:hint="default"/>
      </w:rPr>
    </w:lvl>
    <w:lvl w:ilvl="1" w:tplc="F9DAD2B6" w:tentative="1">
      <w:start w:val="1"/>
      <w:numFmt w:val="lowerLetter"/>
      <w:lvlText w:val="%2."/>
      <w:lvlJc w:val="left"/>
      <w:pPr>
        <w:ind w:left="1440" w:hanging="360"/>
      </w:pPr>
    </w:lvl>
    <w:lvl w:ilvl="2" w:tplc="253CC1AA" w:tentative="1">
      <w:start w:val="1"/>
      <w:numFmt w:val="lowerRoman"/>
      <w:lvlText w:val="%3."/>
      <w:lvlJc w:val="right"/>
      <w:pPr>
        <w:ind w:left="2160" w:hanging="180"/>
      </w:pPr>
    </w:lvl>
    <w:lvl w:ilvl="3" w:tplc="12B8A39C" w:tentative="1">
      <w:start w:val="1"/>
      <w:numFmt w:val="decimal"/>
      <w:lvlText w:val="%4."/>
      <w:lvlJc w:val="left"/>
      <w:pPr>
        <w:ind w:left="2880" w:hanging="360"/>
      </w:pPr>
    </w:lvl>
    <w:lvl w:ilvl="4" w:tplc="29B0A2D0" w:tentative="1">
      <w:start w:val="1"/>
      <w:numFmt w:val="lowerLetter"/>
      <w:lvlText w:val="%5."/>
      <w:lvlJc w:val="left"/>
      <w:pPr>
        <w:ind w:left="3600" w:hanging="360"/>
      </w:pPr>
    </w:lvl>
    <w:lvl w:ilvl="5" w:tplc="A5C61112" w:tentative="1">
      <w:start w:val="1"/>
      <w:numFmt w:val="lowerRoman"/>
      <w:lvlText w:val="%6."/>
      <w:lvlJc w:val="right"/>
      <w:pPr>
        <w:ind w:left="4320" w:hanging="180"/>
      </w:pPr>
    </w:lvl>
    <w:lvl w:ilvl="6" w:tplc="3BE8B5F4" w:tentative="1">
      <w:start w:val="1"/>
      <w:numFmt w:val="decimal"/>
      <w:lvlText w:val="%7."/>
      <w:lvlJc w:val="left"/>
      <w:pPr>
        <w:ind w:left="5040" w:hanging="360"/>
      </w:pPr>
    </w:lvl>
    <w:lvl w:ilvl="7" w:tplc="F82437D6" w:tentative="1">
      <w:start w:val="1"/>
      <w:numFmt w:val="lowerLetter"/>
      <w:lvlText w:val="%8."/>
      <w:lvlJc w:val="left"/>
      <w:pPr>
        <w:ind w:left="5760" w:hanging="360"/>
      </w:pPr>
    </w:lvl>
    <w:lvl w:ilvl="8" w:tplc="8E54CD3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BA065A">
      <w:start w:val="1"/>
      <w:numFmt w:val="lowerRoman"/>
      <w:lvlText w:val="(%1)"/>
      <w:lvlJc w:val="left"/>
      <w:pPr>
        <w:ind w:left="1080" w:hanging="720"/>
      </w:pPr>
      <w:rPr>
        <w:rFonts w:hint="default"/>
      </w:rPr>
    </w:lvl>
    <w:lvl w:ilvl="1" w:tplc="117ACA38" w:tentative="1">
      <w:start w:val="1"/>
      <w:numFmt w:val="lowerLetter"/>
      <w:lvlText w:val="%2."/>
      <w:lvlJc w:val="left"/>
      <w:pPr>
        <w:ind w:left="1440" w:hanging="360"/>
      </w:pPr>
    </w:lvl>
    <w:lvl w:ilvl="2" w:tplc="7270C382" w:tentative="1">
      <w:start w:val="1"/>
      <w:numFmt w:val="lowerRoman"/>
      <w:lvlText w:val="%3."/>
      <w:lvlJc w:val="right"/>
      <w:pPr>
        <w:ind w:left="2160" w:hanging="180"/>
      </w:pPr>
    </w:lvl>
    <w:lvl w:ilvl="3" w:tplc="07CC9564" w:tentative="1">
      <w:start w:val="1"/>
      <w:numFmt w:val="decimal"/>
      <w:lvlText w:val="%4."/>
      <w:lvlJc w:val="left"/>
      <w:pPr>
        <w:ind w:left="2880" w:hanging="360"/>
      </w:pPr>
    </w:lvl>
    <w:lvl w:ilvl="4" w:tplc="B5F6505C" w:tentative="1">
      <w:start w:val="1"/>
      <w:numFmt w:val="lowerLetter"/>
      <w:lvlText w:val="%5."/>
      <w:lvlJc w:val="left"/>
      <w:pPr>
        <w:ind w:left="3600" w:hanging="360"/>
      </w:pPr>
    </w:lvl>
    <w:lvl w:ilvl="5" w:tplc="4EA6CB12" w:tentative="1">
      <w:start w:val="1"/>
      <w:numFmt w:val="lowerRoman"/>
      <w:lvlText w:val="%6."/>
      <w:lvlJc w:val="right"/>
      <w:pPr>
        <w:ind w:left="4320" w:hanging="180"/>
      </w:pPr>
    </w:lvl>
    <w:lvl w:ilvl="6" w:tplc="1632F4AA" w:tentative="1">
      <w:start w:val="1"/>
      <w:numFmt w:val="decimal"/>
      <w:lvlText w:val="%7."/>
      <w:lvlJc w:val="left"/>
      <w:pPr>
        <w:ind w:left="5040" w:hanging="360"/>
      </w:pPr>
    </w:lvl>
    <w:lvl w:ilvl="7" w:tplc="B84E310E" w:tentative="1">
      <w:start w:val="1"/>
      <w:numFmt w:val="lowerLetter"/>
      <w:lvlText w:val="%8."/>
      <w:lvlJc w:val="left"/>
      <w:pPr>
        <w:ind w:left="5760" w:hanging="360"/>
      </w:pPr>
    </w:lvl>
    <w:lvl w:ilvl="8" w:tplc="3BDE28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94052D0">
      <w:start w:val="1"/>
      <w:numFmt w:val="lowerRoman"/>
      <w:lvlText w:val="(%1)"/>
      <w:lvlJc w:val="left"/>
      <w:pPr>
        <w:ind w:left="1080" w:hanging="720"/>
      </w:pPr>
      <w:rPr>
        <w:rFonts w:hint="default"/>
      </w:rPr>
    </w:lvl>
    <w:lvl w:ilvl="1" w:tplc="738EA244" w:tentative="1">
      <w:start w:val="1"/>
      <w:numFmt w:val="lowerLetter"/>
      <w:lvlText w:val="%2."/>
      <w:lvlJc w:val="left"/>
      <w:pPr>
        <w:ind w:left="1440" w:hanging="360"/>
      </w:pPr>
    </w:lvl>
    <w:lvl w:ilvl="2" w:tplc="7C2AF182" w:tentative="1">
      <w:start w:val="1"/>
      <w:numFmt w:val="lowerRoman"/>
      <w:lvlText w:val="%3."/>
      <w:lvlJc w:val="right"/>
      <w:pPr>
        <w:ind w:left="2160" w:hanging="180"/>
      </w:pPr>
    </w:lvl>
    <w:lvl w:ilvl="3" w:tplc="CDF853C0" w:tentative="1">
      <w:start w:val="1"/>
      <w:numFmt w:val="decimal"/>
      <w:lvlText w:val="%4."/>
      <w:lvlJc w:val="left"/>
      <w:pPr>
        <w:ind w:left="2880" w:hanging="360"/>
      </w:pPr>
    </w:lvl>
    <w:lvl w:ilvl="4" w:tplc="75C8DA9E" w:tentative="1">
      <w:start w:val="1"/>
      <w:numFmt w:val="lowerLetter"/>
      <w:lvlText w:val="%5."/>
      <w:lvlJc w:val="left"/>
      <w:pPr>
        <w:ind w:left="3600" w:hanging="360"/>
      </w:pPr>
    </w:lvl>
    <w:lvl w:ilvl="5" w:tplc="7BCA6422" w:tentative="1">
      <w:start w:val="1"/>
      <w:numFmt w:val="lowerRoman"/>
      <w:lvlText w:val="%6."/>
      <w:lvlJc w:val="right"/>
      <w:pPr>
        <w:ind w:left="4320" w:hanging="180"/>
      </w:pPr>
    </w:lvl>
    <w:lvl w:ilvl="6" w:tplc="DAC8BED2" w:tentative="1">
      <w:start w:val="1"/>
      <w:numFmt w:val="decimal"/>
      <w:lvlText w:val="%7."/>
      <w:lvlJc w:val="left"/>
      <w:pPr>
        <w:ind w:left="5040" w:hanging="360"/>
      </w:pPr>
    </w:lvl>
    <w:lvl w:ilvl="7" w:tplc="3678F278" w:tentative="1">
      <w:start w:val="1"/>
      <w:numFmt w:val="lowerLetter"/>
      <w:lvlText w:val="%8."/>
      <w:lvlJc w:val="left"/>
      <w:pPr>
        <w:ind w:left="5760" w:hanging="360"/>
      </w:pPr>
    </w:lvl>
    <w:lvl w:ilvl="8" w:tplc="7C3ED2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73CB5E2">
      <w:start w:val="1"/>
      <w:numFmt w:val="lowerRoman"/>
      <w:lvlText w:val="(%1)"/>
      <w:lvlJc w:val="left"/>
      <w:pPr>
        <w:ind w:left="1080" w:hanging="720"/>
      </w:pPr>
      <w:rPr>
        <w:rFonts w:hint="default"/>
      </w:rPr>
    </w:lvl>
    <w:lvl w:ilvl="1" w:tplc="10829158" w:tentative="1">
      <w:start w:val="1"/>
      <w:numFmt w:val="lowerLetter"/>
      <w:lvlText w:val="%2."/>
      <w:lvlJc w:val="left"/>
      <w:pPr>
        <w:ind w:left="1440" w:hanging="360"/>
      </w:pPr>
    </w:lvl>
    <w:lvl w:ilvl="2" w:tplc="4A762322" w:tentative="1">
      <w:start w:val="1"/>
      <w:numFmt w:val="lowerRoman"/>
      <w:lvlText w:val="%3."/>
      <w:lvlJc w:val="right"/>
      <w:pPr>
        <w:ind w:left="2160" w:hanging="180"/>
      </w:pPr>
    </w:lvl>
    <w:lvl w:ilvl="3" w:tplc="2A7C609E" w:tentative="1">
      <w:start w:val="1"/>
      <w:numFmt w:val="decimal"/>
      <w:lvlText w:val="%4."/>
      <w:lvlJc w:val="left"/>
      <w:pPr>
        <w:ind w:left="2880" w:hanging="360"/>
      </w:pPr>
    </w:lvl>
    <w:lvl w:ilvl="4" w:tplc="EB2E04C2" w:tentative="1">
      <w:start w:val="1"/>
      <w:numFmt w:val="lowerLetter"/>
      <w:lvlText w:val="%5."/>
      <w:lvlJc w:val="left"/>
      <w:pPr>
        <w:ind w:left="3600" w:hanging="360"/>
      </w:pPr>
    </w:lvl>
    <w:lvl w:ilvl="5" w:tplc="02281C5A" w:tentative="1">
      <w:start w:val="1"/>
      <w:numFmt w:val="lowerRoman"/>
      <w:lvlText w:val="%6."/>
      <w:lvlJc w:val="right"/>
      <w:pPr>
        <w:ind w:left="4320" w:hanging="180"/>
      </w:pPr>
    </w:lvl>
    <w:lvl w:ilvl="6" w:tplc="FB2EC982" w:tentative="1">
      <w:start w:val="1"/>
      <w:numFmt w:val="decimal"/>
      <w:lvlText w:val="%7."/>
      <w:lvlJc w:val="left"/>
      <w:pPr>
        <w:ind w:left="5040" w:hanging="360"/>
      </w:pPr>
    </w:lvl>
    <w:lvl w:ilvl="7" w:tplc="F780B21E" w:tentative="1">
      <w:start w:val="1"/>
      <w:numFmt w:val="lowerLetter"/>
      <w:lvlText w:val="%8."/>
      <w:lvlJc w:val="left"/>
      <w:pPr>
        <w:ind w:left="5760" w:hanging="360"/>
      </w:pPr>
    </w:lvl>
    <w:lvl w:ilvl="8" w:tplc="9D7068F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48C2C26">
      <w:start w:val="1"/>
      <w:numFmt w:val="lowerRoman"/>
      <w:lvlText w:val="(%1)"/>
      <w:lvlJc w:val="left"/>
      <w:pPr>
        <w:ind w:left="1080" w:hanging="720"/>
      </w:pPr>
      <w:rPr>
        <w:rFonts w:hint="default"/>
      </w:rPr>
    </w:lvl>
    <w:lvl w:ilvl="1" w:tplc="F3B058D0" w:tentative="1">
      <w:start w:val="1"/>
      <w:numFmt w:val="lowerLetter"/>
      <w:lvlText w:val="%2."/>
      <w:lvlJc w:val="left"/>
      <w:pPr>
        <w:ind w:left="1440" w:hanging="360"/>
      </w:pPr>
    </w:lvl>
    <w:lvl w:ilvl="2" w:tplc="AB962BBE" w:tentative="1">
      <w:start w:val="1"/>
      <w:numFmt w:val="lowerRoman"/>
      <w:lvlText w:val="%3."/>
      <w:lvlJc w:val="right"/>
      <w:pPr>
        <w:ind w:left="2160" w:hanging="180"/>
      </w:pPr>
    </w:lvl>
    <w:lvl w:ilvl="3" w:tplc="61882F88" w:tentative="1">
      <w:start w:val="1"/>
      <w:numFmt w:val="decimal"/>
      <w:lvlText w:val="%4."/>
      <w:lvlJc w:val="left"/>
      <w:pPr>
        <w:ind w:left="2880" w:hanging="360"/>
      </w:pPr>
    </w:lvl>
    <w:lvl w:ilvl="4" w:tplc="CC7AF2D0" w:tentative="1">
      <w:start w:val="1"/>
      <w:numFmt w:val="lowerLetter"/>
      <w:lvlText w:val="%5."/>
      <w:lvlJc w:val="left"/>
      <w:pPr>
        <w:ind w:left="3600" w:hanging="360"/>
      </w:pPr>
    </w:lvl>
    <w:lvl w:ilvl="5" w:tplc="9822B4FC" w:tentative="1">
      <w:start w:val="1"/>
      <w:numFmt w:val="lowerRoman"/>
      <w:lvlText w:val="%6."/>
      <w:lvlJc w:val="right"/>
      <w:pPr>
        <w:ind w:left="4320" w:hanging="180"/>
      </w:pPr>
    </w:lvl>
    <w:lvl w:ilvl="6" w:tplc="BF6412EE" w:tentative="1">
      <w:start w:val="1"/>
      <w:numFmt w:val="decimal"/>
      <w:lvlText w:val="%7."/>
      <w:lvlJc w:val="left"/>
      <w:pPr>
        <w:ind w:left="5040" w:hanging="360"/>
      </w:pPr>
    </w:lvl>
    <w:lvl w:ilvl="7" w:tplc="A31E3504" w:tentative="1">
      <w:start w:val="1"/>
      <w:numFmt w:val="lowerLetter"/>
      <w:lvlText w:val="%8."/>
      <w:lvlJc w:val="left"/>
      <w:pPr>
        <w:ind w:left="5760" w:hanging="360"/>
      </w:pPr>
    </w:lvl>
    <w:lvl w:ilvl="8" w:tplc="661A8C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13E08D0">
      <w:start w:val="1"/>
      <w:numFmt w:val="lowerRoman"/>
      <w:lvlText w:val="(%1)"/>
      <w:lvlJc w:val="left"/>
      <w:pPr>
        <w:ind w:left="1080" w:hanging="720"/>
      </w:pPr>
      <w:rPr>
        <w:rFonts w:hint="default"/>
      </w:rPr>
    </w:lvl>
    <w:lvl w:ilvl="1" w:tplc="915CFADA" w:tentative="1">
      <w:start w:val="1"/>
      <w:numFmt w:val="lowerLetter"/>
      <w:lvlText w:val="%2."/>
      <w:lvlJc w:val="left"/>
      <w:pPr>
        <w:ind w:left="1440" w:hanging="360"/>
      </w:pPr>
    </w:lvl>
    <w:lvl w:ilvl="2" w:tplc="014C327C" w:tentative="1">
      <w:start w:val="1"/>
      <w:numFmt w:val="lowerRoman"/>
      <w:lvlText w:val="%3."/>
      <w:lvlJc w:val="right"/>
      <w:pPr>
        <w:ind w:left="2160" w:hanging="180"/>
      </w:pPr>
    </w:lvl>
    <w:lvl w:ilvl="3" w:tplc="0C9E8BCE" w:tentative="1">
      <w:start w:val="1"/>
      <w:numFmt w:val="decimal"/>
      <w:lvlText w:val="%4."/>
      <w:lvlJc w:val="left"/>
      <w:pPr>
        <w:ind w:left="2880" w:hanging="360"/>
      </w:pPr>
    </w:lvl>
    <w:lvl w:ilvl="4" w:tplc="EE2CAB96" w:tentative="1">
      <w:start w:val="1"/>
      <w:numFmt w:val="lowerLetter"/>
      <w:lvlText w:val="%5."/>
      <w:lvlJc w:val="left"/>
      <w:pPr>
        <w:ind w:left="3600" w:hanging="360"/>
      </w:pPr>
    </w:lvl>
    <w:lvl w:ilvl="5" w:tplc="1A78BC0C" w:tentative="1">
      <w:start w:val="1"/>
      <w:numFmt w:val="lowerRoman"/>
      <w:lvlText w:val="%6."/>
      <w:lvlJc w:val="right"/>
      <w:pPr>
        <w:ind w:left="4320" w:hanging="180"/>
      </w:pPr>
    </w:lvl>
    <w:lvl w:ilvl="6" w:tplc="CB30739C" w:tentative="1">
      <w:start w:val="1"/>
      <w:numFmt w:val="decimal"/>
      <w:lvlText w:val="%7."/>
      <w:lvlJc w:val="left"/>
      <w:pPr>
        <w:ind w:left="5040" w:hanging="360"/>
      </w:pPr>
    </w:lvl>
    <w:lvl w:ilvl="7" w:tplc="8CDC7BEC" w:tentative="1">
      <w:start w:val="1"/>
      <w:numFmt w:val="lowerLetter"/>
      <w:lvlText w:val="%8."/>
      <w:lvlJc w:val="left"/>
      <w:pPr>
        <w:ind w:left="5760" w:hanging="360"/>
      </w:pPr>
    </w:lvl>
    <w:lvl w:ilvl="8" w:tplc="B420D1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60"/>
    <w:rsid w:val="00070FE1"/>
    <w:rsid w:val="005D3129"/>
    <w:rsid w:val="008C783F"/>
    <w:rsid w:val="00947956"/>
    <w:rsid w:val="00A02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6AD3A"/>
  <w15:docId w15:val="{E5767670-A12E-422A-81F0-89333247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6063</RACS_x0020_ID>
    <Approved_x0020_Provider xmlns="a8338b6e-77a6-4851-82b6-98166143ffdd">Walara Incorporated</Approved_x0020_Provider>
    <Management_x0020_Company_x0020_ID xmlns="a8338b6e-77a6-4851-82b6-98166143ffdd" xsi:nil="true"/>
    <Home xmlns="a8338b6e-77a6-4851-82b6-98166143ffdd">Walara Balaklava Millcourt</Home>
    <Signed xmlns="a8338b6e-77a6-4851-82b6-98166143ffdd" xsi:nil="true"/>
    <Uploaded xmlns="a8338b6e-77a6-4851-82b6-98166143ffdd">False</Uploaded>
    <Management_x0020_Company xmlns="a8338b6e-77a6-4851-82b6-98166143ffdd" xsi:nil="true"/>
    <Doc_x0020_Date xmlns="a8338b6e-77a6-4851-82b6-98166143ffdd">2023-03-21T02:08:00+00:00</Doc_x0020_Date>
    <CSI_x0020_ID xmlns="a8338b6e-77a6-4851-82b6-98166143ffdd" xsi:nil="true"/>
    <Case_x0020_ID xmlns="a8338b6e-77a6-4851-82b6-98166143ffdd" xsi:nil="true"/>
    <Approved_x0020_Provider_x0020_ID xmlns="a8338b6e-77a6-4851-82b6-98166143ffdd">316D8368-77F4-DC11-AD41-005056922186</Approved_x0020_Provider_x0020_ID>
    <Location xmlns="a8338b6e-77a6-4851-82b6-98166143ffdd" xsi:nil="true"/>
    <Home_x0020_ID xmlns="a8338b6e-77a6-4851-82b6-98166143ffdd">8BFC2E1C-7CF4-DC11-AD41-005056922186</Home_x0020_ID>
    <State xmlns="a8338b6e-77a6-4851-82b6-98166143ffdd">SA</State>
    <Doc_x0020_Sent_Received_x0020_Date xmlns="a8338b6e-77a6-4851-82b6-98166143ffdd">2023-03-21T00:00:00+00:00</Doc_x0020_Sent_Received_x0020_Date>
    <Activity_x0020_ID xmlns="a8338b6e-77a6-4851-82b6-98166143ffdd">DAF37BF8-A8BC-ED11-A624-005056922186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379210A4-8A31-44C4-BC0A-4BD22E490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2023-04-18T01:15:00Z</dcterms:created>
  <dcterms:modified xsi:type="dcterms:W3CDTF">2023-04-18T01:16:00Z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