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FEFB" w14:textId="43810B59" w:rsidR="00A526AE" w:rsidRDefault="00BF04C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B7F2139" wp14:editId="6B7D5DB6">
                <wp:simplePos x="0" y="0"/>
                <wp:positionH relativeFrom="column">
                  <wp:posOffset>-895350</wp:posOffset>
                </wp:positionH>
                <wp:positionV relativeFrom="paragraph">
                  <wp:posOffset>722630</wp:posOffset>
                </wp:positionV>
                <wp:extent cx="5686425" cy="1727200"/>
                <wp:effectExtent l="0" t="0" r="0" b="0"/>
                <wp:wrapSquare wrapText="bothSides"/>
                <wp:docPr id="131676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D9AF2" w14:textId="77777777" w:rsidR="00A526AE" w:rsidRDefault="007C7C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DBE34B1" w14:textId="77777777" w:rsidR="00A526AE" w:rsidRPr="001E694D" w:rsidRDefault="007C7C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85107" w14:textId="77777777" w:rsidR="00A526AE" w:rsidRPr="001E694D" w:rsidRDefault="007C7C90" w:rsidP="009504D0">
                            <w:pPr>
                              <w:pStyle w:val="ContactNumber"/>
                              <w:spacing w:after="600"/>
                              <w:rPr>
                                <w:rFonts w:ascii="Open Sans" w:hAnsi="Open Sans" w:cs="Open Sans"/>
                              </w:rPr>
                            </w:pPr>
                            <w:r w:rsidRPr="001E694D">
                              <w:rPr>
                                <w:rFonts w:ascii="Open Sans" w:hAnsi="Open Sans" w:cs="Open Sans"/>
                              </w:rPr>
                              <w:t>Agedcarequality.gov.au</w:t>
                            </w:r>
                          </w:p>
                          <w:p w14:paraId="05495483" w14:textId="77777777" w:rsidR="00A526AE" w:rsidRDefault="00A52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F213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FCD9AF2" w14:textId="77777777" w:rsidR="00A526AE" w:rsidRDefault="007C7C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DBE34B1" w14:textId="77777777" w:rsidR="00A526AE" w:rsidRPr="001E694D" w:rsidRDefault="007C7C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85107" w14:textId="77777777" w:rsidR="00A526AE" w:rsidRPr="001E694D" w:rsidRDefault="007C7C90" w:rsidP="009504D0">
                      <w:pPr>
                        <w:pStyle w:val="ContactNumber"/>
                        <w:spacing w:after="600"/>
                        <w:rPr>
                          <w:rFonts w:ascii="Open Sans" w:hAnsi="Open Sans" w:cs="Open Sans"/>
                        </w:rPr>
                      </w:pPr>
                      <w:r w:rsidRPr="001E694D">
                        <w:rPr>
                          <w:rFonts w:ascii="Open Sans" w:hAnsi="Open Sans" w:cs="Open Sans"/>
                        </w:rPr>
                        <w:t>Agedcarequality.gov.au</w:t>
                      </w:r>
                    </w:p>
                    <w:p w14:paraId="05495483" w14:textId="77777777" w:rsidR="00A526AE" w:rsidRDefault="00A526AE"/>
                  </w:txbxContent>
                </v:textbox>
                <w10:wrap type="square"/>
              </v:shape>
            </w:pict>
          </mc:Fallback>
        </mc:AlternateContent>
      </w:r>
      <w:r w:rsidR="007C7C90">
        <w:rPr>
          <w:noProof/>
        </w:rPr>
        <w:drawing>
          <wp:anchor distT="360045" distB="180340" distL="114300" distR="114300" simplePos="0" relativeHeight="251659264" behindDoc="1" locked="0" layoutInCell="1" allowOverlap="1" wp14:anchorId="472A5AE1" wp14:editId="3EED350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709AC3E" w14:textId="77777777" w:rsidR="00A526AE" w:rsidRPr="001E694D" w:rsidRDefault="00A526AE" w:rsidP="001E694D">
      <w:pPr>
        <w:tabs>
          <w:tab w:val="left" w:pos="4569"/>
        </w:tabs>
        <w:rPr>
          <w:rFonts w:ascii="Open Sans" w:hAnsi="Open Sans" w:cs="Open Sans"/>
          <w:color w:val="FFFFFF" w:themeColor="background1"/>
          <w:sz w:val="66"/>
          <w:szCs w:val="66"/>
        </w:rPr>
      </w:pPr>
    </w:p>
    <w:p w14:paraId="39217DD2" w14:textId="77777777" w:rsidR="00A526AE" w:rsidRDefault="00A526AE" w:rsidP="00372ED2">
      <w:pPr>
        <w:spacing w:after="0"/>
        <w:rPr>
          <w:rFonts w:ascii="Open Sans" w:hAnsi="Open Sans" w:cs="Open Sans"/>
          <w:b/>
          <w:bCs/>
          <w:color w:val="FFFFFF" w:themeColor="background1"/>
          <w:sz w:val="66"/>
          <w:szCs w:val="66"/>
        </w:rPr>
      </w:pPr>
    </w:p>
    <w:p w14:paraId="54E4BD13" w14:textId="77777777" w:rsidR="00A526AE" w:rsidRDefault="00A526AE" w:rsidP="00372ED2">
      <w:pPr>
        <w:spacing w:after="0"/>
        <w:rPr>
          <w:rFonts w:ascii="Open Sans" w:hAnsi="Open Sans" w:cs="Open Sans"/>
          <w:b/>
          <w:bCs/>
          <w:color w:val="FFFFFF" w:themeColor="background1"/>
          <w:sz w:val="66"/>
          <w:szCs w:val="66"/>
        </w:rPr>
      </w:pPr>
    </w:p>
    <w:p w14:paraId="66366F4C" w14:textId="77777777" w:rsidR="00A526AE" w:rsidRPr="00412FC5" w:rsidRDefault="00A526A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2"/>
        <w:gridCol w:w="6196"/>
      </w:tblGrid>
      <w:tr w:rsidR="003143E0" w14:paraId="2F513B3C" w14:textId="77777777" w:rsidTr="003143E0">
        <w:tc>
          <w:tcPr>
            <w:cnfStyle w:val="001000000000" w:firstRow="0" w:lastRow="0" w:firstColumn="1" w:lastColumn="0" w:oddVBand="0" w:evenVBand="0" w:oddHBand="0" w:evenHBand="0" w:firstRowFirstColumn="0" w:firstRowLastColumn="0" w:lastRowFirstColumn="0" w:lastRowLastColumn="0"/>
            <w:tcW w:w="3227" w:type="dxa"/>
          </w:tcPr>
          <w:p w14:paraId="515897F1" w14:textId="77777777" w:rsidR="00A526AE" w:rsidRPr="001E694D" w:rsidRDefault="007C7C9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EC9D084" w14:textId="77777777" w:rsidR="00A526AE" w:rsidRPr="001E694D" w:rsidRDefault="007C7C9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Warrigal Multi-Cultural Village</w:t>
            </w:r>
          </w:p>
        </w:tc>
      </w:tr>
      <w:tr w:rsidR="003143E0" w14:paraId="5F8A461D" w14:textId="77777777" w:rsidTr="00314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5A3A1F" w14:textId="77777777" w:rsidR="00A526AE" w:rsidRPr="001E694D" w:rsidRDefault="007C7C9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74A27C" w14:textId="77777777" w:rsidR="00A526AE" w:rsidRPr="001E694D" w:rsidRDefault="007C7C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0325</w:t>
            </w:r>
          </w:p>
        </w:tc>
      </w:tr>
      <w:tr w:rsidR="003143E0" w14:paraId="79E36887" w14:textId="77777777" w:rsidTr="003143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B0A2EC" w14:textId="77777777" w:rsidR="00A526AE" w:rsidRPr="001E694D" w:rsidRDefault="007C7C9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671026" w14:textId="77777777" w:rsidR="00A526AE" w:rsidRPr="001E694D" w:rsidRDefault="007C7C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Eyre</w:t>
            </w:r>
            <w:r w:rsidRPr="001E694D">
              <w:rPr>
                <w:rFonts w:ascii="Open Sans" w:eastAsia="Times New Roman" w:hAnsi="Open Sans" w:cs="Open Sans"/>
                <w:lang w:eastAsia="en-AU"/>
              </w:rPr>
              <w:t xml:space="preserve"> Place, WARRAWONG, New South Wales, 2502</w:t>
            </w:r>
          </w:p>
        </w:tc>
      </w:tr>
      <w:tr w:rsidR="003143E0" w14:paraId="53819070" w14:textId="77777777" w:rsidTr="00314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2E045F" w14:textId="77777777" w:rsidR="00A526AE" w:rsidRPr="001E694D" w:rsidRDefault="007C7C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6A77C6" w14:textId="77777777" w:rsidR="00A526AE" w:rsidRPr="001E694D" w:rsidRDefault="007C7C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143E0" w14:paraId="2568D4AA" w14:textId="77777777" w:rsidTr="003143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8F0AA8" w14:textId="77777777" w:rsidR="00A526AE" w:rsidRPr="001E694D" w:rsidRDefault="007C7C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6988D13" w14:textId="77777777" w:rsidR="00A526AE" w:rsidRPr="001E694D" w:rsidRDefault="007C7C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January 2025 to 9 January 2025</w:t>
            </w:r>
          </w:p>
        </w:tc>
      </w:tr>
      <w:tr w:rsidR="003143E0" w14:paraId="472FC7DC" w14:textId="77777777" w:rsidTr="00314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1B35187" w14:textId="77777777" w:rsidR="00A526AE" w:rsidRPr="001E694D" w:rsidRDefault="007C7C9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55728710"/>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174B84BB" w14:textId="22668304" w:rsidR="00A526AE" w:rsidRPr="001E694D" w:rsidRDefault="00C773C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15F6">
                  <w:rPr>
                    <w:rFonts w:ascii="Open Sans" w:hAnsi="Open Sans" w:cs="Open Sans"/>
                    <w:color w:val="auto"/>
                  </w:rPr>
                  <w:t>18 February 2025</w:t>
                </w:r>
              </w:p>
            </w:tc>
          </w:sdtContent>
        </w:sdt>
      </w:tr>
      <w:tr w:rsidR="003143E0" w14:paraId="4A6F19AD" w14:textId="77777777" w:rsidTr="003143E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F13192B" w14:textId="77777777" w:rsidR="00A526AE" w:rsidRPr="001E694D" w:rsidRDefault="007C7C9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AB93CB8" w14:textId="77777777" w:rsidR="00A526AE" w:rsidRPr="001E694D" w:rsidRDefault="007C7C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468 Warrigal Care </w:t>
            </w:r>
          </w:p>
          <w:p w14:paraId="5F5B3E3A" w14:textId="77777777" w:rsidR="00A526AE" w:rsidRPr="001E694D" w:rsidRDefault="007C7C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341 Warrigal Multi-Cultural Village</w:t>
            </w:r>
          </w:p>
        </w:tc>
      </w:tr>
    </w:tbl>
    <w:bookmarkEnd w:id="0"/>
    <w:p w14:paraId="2338DD30" w14:textId="77777777" w:rsidR="00A526AE" w:rsidRPr="001E694D" w:rsidRDefault="007C7C9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8A3E06" w14:textId="77777777" w:rsidR="00A526AE" w:rsidRPr="003E162B" w:rsidRDefault="007C7C9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D7A3FDF" w14:textId="43CCF850" w:rsidR="00A526AE" w:rsidRPr="001E694D" w:rsidRDefault="007C7C9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Warrigal Multi-Cultural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5F14A19" w14:textId="77777777" w:rsidR="00A526AE" w:rsidRPr="001E694D" w:rsidRDefault="007C7C9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B44CC5" w14:textId="77777777" w:rsidR="00A526AE" w:rsidRPr="001E694D" w:rsidRDefault="007C7C9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3F1D112" w14:textId="77777777" w:rsidR="00A526AE" w:rsidRPr="003E162B" w:rsidRDefault="007C7C9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EEE7F86" w14:textId="77777777" w:rsidR="00A526AE" w:rsidRPr="001E694D" w:rsidRDefault="007C7C9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E9F054F" w14:textId="32B8EB81" w:rsidR="00A526AE" w:rsidRPr="0069608F" w:rsidRDefault="007C7C90" w:rsidP="00712752">
      <w:pPr>
        <w:pStyle w:val="ListParagraph"/>
        <w:numPr>
          <w:ilvl w:val="0"/>
          <w:numId w:val="2"/>
        </w:numPr>
        <w:spacing w:line="240" w:lineRule="atLeast"/>
        <w:ind w:left="714" w:hanging="357"/>
        <w:contextualSpacing w:val="0"/>
        <w:rPr>
          <w:rFonts w:ascii="Open Sans" w:hAnsi="Open Sans" w:cs="Open Sans"/>
          <w:color w:val="auto"/>
        </w:rPr>
      </w:pPr>
      <w:r w:rsidRPr="0069608F">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0037AB" w:rsidRPr="0069608F">
        <w:rPr>
          <w:rFonts w:ascii="Open Sans" w:hAnsi="Open Sans" w:cs="Open Sans"/>
          <w:color w:val="auto"/>
        </w:rPr>
        <w:t>representatives,</w:t>
      </w:r>
      <w:r w:rsidRPr="0069608F">
        <w:rPr>
          <w:rFonts w:ascii="Open Sans" w:hAnsi="Open Sans" w:cs="Open Sans"/>
          <w:color w:val="auto"/>
        </w:rPr>
        <w:t xml:space="preserve"> and others</w:t>
      </w:r>
    </w:p>
    <w:p w14:paraId="259B6212" w14:textId="7D2541C6" w:rsidR="00A526AE" w:rsidRPr="001E694D" w:rsidRDefault="007C7C90"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CE795F">
        <w:rPr>
          <w:rFonts w:ascii="Open Sans" w:hAnsi="Open Sans" w:cs="Open Sans"/>
        </w:rPr>
        <w:t>11 February 2025.</w:t>
      </w:r>
    </w:p>
    <w:p w14:paraId="62F4FE22" w14:textId="295EFD5D" w:rsidR="00A526AE" w:rsidRPr="001E694D" w:rsidRDefault="007C7C9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BC63F62" w14:textId="77777777" w:rsidR="00A526AE" w:rsidRPr="003E162B" w:rsidRDefault="007C7C9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143E0" w14:paraId="32551299" w14:textId="77777777" w:rsidTr="003143E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417CE7" w14:textId="77777777" w:rsidR="00A526AE" w:rsidRPr="001E694D" w:rsidRDefault="007C7C90"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0461ADCC" w14:textId="3BA73D8E" w:rsidR="00A526AE" w:rsidRPr="008D248F" w:rsidRDefault="0069608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8D248F">
              <w:rPr>
                <w:rFonts w:ascii="Open Sans" w:hAnsi="Open Sans" w:cs="Open Sans"/>
              </w:rPr>
              <w:t>Not applicable as not all requirements assessed</w:t>
            </w:r>
          </w:p>
        </w:tc>
      </w:tr>
      <w:tr w:rsidR="003143E0" w14:paraId="7FABE415" w14:textId="77777777" w:rsidTr="003143E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B746DC" w14:textId="77777777" w:rsidR="00A526AE" w:rsidRPr="001E694D" w:rsidRDefault="007C7C9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6262025" w14:textId="7F6E2DEB" w:rsidR="00A526AE" w:rsidRPr="008D248F" w:rsidRDefault="000037A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FF0000"/>
              </w:rPr>
            </w:pPr>
            <w:r w:rsidRPr="008D248F">
              <w:rPr>
                <w:rFonts w:ascii="Open Sans" w:hAnsi="Open Sans" w:cs="Open Sans"/>
                <w:b/>
              </w:rPr>
              <w:t>Not applicable as not all requirements assessed</w:t>
            </w:r>
          </w:p>
        </w:tc>
      </w:tr>
      <w:tr w:rsidR="003143E0" w14:paraId="152A9068" w14:textId="77777777" w:rsidTr="003143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64D9ED" w14:textId="77777777" w:rsidR="00A526AE" w:rsidRPr="001E694D" w:rsidRDefault="007C7C9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D09345C" w14:textId="40E48137" w:rsidR="00A526AE" w:rsidRPr="008D248F" w:rsidRDefault="000037A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color w:val="FF0000"/>
              </w:rPr>
            </w:pPr>
            <w:r w:rsidRPr="008D248F">
              <w:rPr>
                <w:rFonts w:ascii="Open Sans" w:hAnsi="Open Sans" w:cs="Open Sans"/>
                <w:b/>
              </w:rPr>
              <w:t>Not applicable as not all requirements assessed</w:t>
            </w:r>
          </w:p>
        </w:tc>
      </w:tr>
    </w:tbl>
    <w:p w14:paraId="1CF29750" w14:textId="77777777" w:rsidR="00A526AE" w:rsidRPr="001E694D" w:rsidRDefault="007C7C9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1A38E03" w14:textId="77777777" w:rsidR="00A526AE" w:rsidRPr="003E162B" w:rsidRDefault="007C7C9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EE07C9F" w14:textId="2092B7E0" w:rsidR="00A526AE" w:rsidRPr="001E694D" w:rsidRDefault="007C7C90" w:rsidP="000037AB">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0037AB" w:rsidRPr="001E694D">
        <w:rPr>
          <w:rFonts w:ascii="Open Sans" w:hAnsi="Open Sans" w:cs="Open Sans"/>
        </w:rPr>
        <w:t>to</w:t>
      </w:r>
      <w:r w:rsidRPr="001E694D">
        <w:rPr>
          <w:rFonts w:ascii="Open Sans" w:hAnsi="Open Sans" w:cs="Open Sans"/>
        </w:rPr>
        <w:t xml:space="preserve"> remain compliant with the Quality Standards. </w:t>
      </w:r>
      <w:r w:rsidRPr="001E694D">
        <w:rPr>
          <w:rFonts w:ascii="Open Sans" w:hAnsi="Open Sans" w:cs="Open Sans"/>
        </w:rPr>
        <w:br w:type="page"/>
      </w:r>
    </w:p>
    <w:p w14:paraId="4FC648F9" w14:textId="77777777" w:rsidR="00A526AE" w:rsidRPr="001E694D" w:rsidRDefault="007C7C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3143E0" w14:paraId="1C8980A7" w14:textId="77777777" w:rsidTr="0069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04EA6987" w14:textId="77777777" w:rsidR="00A526AE" w:rsidRPr="001E694D" w:rsidRDefault="007C7C9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2FDF1731" w14:textId="77777777" w:rsidR="00A526AE" w:rsidRPr="001E694D" w:rsidRDefault="00A526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43E0" w14:paraId="6EC6E6EF" w14:textId="77777777" w:rsidTr="0069608F">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4789D344" w14:textId="77777777" w:rsidR="00A526AE" w:rsidRPr="001E694D" w:rsidRDefault="007C7C90" w:rsidP="002C5FA9">
            <w:pPr>
              <w:spacing w:line="22" w:lineRule="atLeast"/>
              <w:rPr>
                <w:rFonts w:ascii="Open Sans" w:hAnsi="Open Sans" w:cs="Open Sans"/>
              </w:rPr>
            </w:pPr>
            <w:r w:rsidRPr="001E694D">
              <w:rPr>
                <w:rFonts w:ascii="Open Sans" w:hAnsi="Open Sans" w:cs="Open Sans"/>
              </w:rPr>
              <w:t>Requirement 2(3)(b)</w:t>
            </w:r>
          </w:p>
        </w:tc>
        <w:tc>
          <w:tcPr>
            <w:tcW w:w="3181" w:type="pct"/>
            <w:shd w:val="clear" w:color="auto" w:fill="auto"/>
          </w:tcPr>
          <w:p w14:paraId="0D7AB7C4" w14:textId="091D6FCA" w:rsidR="00A526AE" w:rsidRPr="001E694D" w:rsidRDefault="007C7C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000037AB"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912" w:type="pct"/>
            <w:shd w:val="clear" w:color="auto" w:fill="auto"/>
          </w:tcPr>
          <w:p w14:paraId="37E8886F" w14:textId="77777777" w:rsidR="00A526AE" w:rsidRPr="001E694D" w:rsidRDefault="00363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380824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C7C90" w:rsidRPr="001E694D">
                  <w:rPr>
                    <w:rFonts w:ascii="Open Sans" w:hAnsi="Open Sans" w:cs="Open Sans"/>
                  </w:rPr>
                  <w:t>Compliant</w:t>
                </w:r>
              </w:sdtContent>
            </w:sdt>
          </w:p>
        </w:tc>
      </w:tr>
    </w:tbl>
    <w:p w14:paraId="102B21F9" w14:textId="77777777" w:rsidR="00A526AE" w:rsidRPr="003E162B" w:rsidRDefault="007C7C90" w:rsidP="00D87E7C">
      <w:pPr>
        <w:pStyle w:val="Heading20"/>
        <w:rPr>
          <w:rFonts w:ascii="Open Sans" w:hAnsi="Open Sans" w:cs="Open Sans"/>
          <w:color w:val="781E77"/>
        </w:rPr>
      </w:pPr>
      <w:r w:rsidRPr="003E162B">
        <w:rPr>
          <w:rFonts w:ascii="Open Sans" w:hAnsi="Open Sans" w:cs="Open Sans"/>
          <w:color w:val="781E77"/>
        </w:rPr>
        <w:t>Findings</w:t>
      </w:r>
    </w:p>
    <w:p w14:paraId="7483319D" w14:textId="42C1A0DC" w:rsidR="00D255DC" w:rsidRPr="00027081" w:rsidRDefault="00D255DC" w:rsidP="007A49D7">
      <w:pPr>
        <w:spacing w:before="240" w:line="276" w:lineRule="auto"/>
        <w:rPr>
          <w:rFonts w:ascii="Open Sans" w:eastAsia="Times New Roman" w:hAnsi="Open Sans" w:cs="Open Sans"/>
          <w:color w:val="auto"/>
          <w:lang w:eastAsia="en-AU"/>
        </w:rPr>
      </w:pPr>
      <w:r w:rsidRPr="00027081">
        <w:rPr>
          <w:rFonts w:ascii="Open Sans" w:eastAsia="Times New Roman" w:hAnsi="Open Sans" w:cs="Open Sans"/>
          <w:color w:val="auto"/>
          <w:lang w:eastAsia="en-AU"/>
        </w:rPr>
        <w:t xml:space="preserve">Consumers and representatives </w:t>
      </w:r>
      <w:r w:rsidR="001213C0" w:rsidRPr="00027081">
        <w:rPr>
          <w:rFonts w:ascii="Open Sans" w:eastAsia="Times New Roman" w:hAnsi="Open Sans" w:cs="Open Sans"/>
          <w:color w:val="auto"/>
          <w:lang w:eastAsia="en-AU"/>
        </w:rPr>
        <w:t xml:space="preserve">expressed </w:t>
      </w:r>
      <w:r w:rsidRPr="00027081">
        <w:rPr>
          <w:rFonts w:ascii="Open Sans" w:eastAsia="Times New Roman" w:hAnsi="Open Sans" w:cs="Open Sans"/>
          <w:color w:val="auto"/>
          <w:lang w:eastAsia="en-AU"/>
        </w:rPr>
        <w:t>satisf</w:t>
      </w:r>
      <w:r w:rsidR="001213C0" w:rsidRPr="00027081">
        <w:rPr>
          <w:rFonts w:ascii="Open Sans" w:eastAsia="Times New Roman" w:hAnsi="Open Sans" w:cs="Open Sans"/>
          <w:color w:val="auto"/>
          <w:lang w:eastAsia="en-AU"/>
        </w:rPr>
        <w:t>action</w:t>
      </w:r>
      <w:r w:rsidRPr="00027081">
        <w:rPr>
          <w:rFonts w:ascii="Open Sans" w:eastAsia="Times New Roman" w:hAnsi="Open Sans" w:cs="Open Sans"/>
          <w:color w:val="auto"/>
          <w:lang w:eastAsia="en-AU"/>
        </w:rPr>
        <w:t xml:space="preserve"> </w:t>
      </w:r>
      <w:r w:rsidR="001213C0" w:rsidRPr="00027081">
        <w:rPr>
          <w:rFonts w:ascii="Open Sans" w:eastAsia="Times New Roman" w:hAnsi="Open Sans" w:cs="Open Sans"/>
          <w:color w:val="auto"/>
          <w:lang w:eastAsia="en-AU"/>
        </w:rPr>
        <w:t xml:space="preserve">consumers </w:t>
      </w:r>
      <w:r w:rsidRPr="00027081">
        <w:rPr>
          <w:rFonts w:ascii="Open Sans" w:eastAsia="Times New Roman" w:hAnsi="Open Sans" w:cs="Open Sans"/>
          <w:color w:val="auto"/>
          <w:lang w:eastAsia="en-AU"/>
        </w:rPr>
        <w:t>current needs, goals and preferences were recognised</w:t>
      </w:r>
      <w:r w:rsidR="001213C0" w:rsidRPr="00027081">
        <w:rPr>
          <w:rFonts w:ascii="Open Sans" w:eastAsia="Times New Roman" w:hAnsi="Open Sans" w:cs="Open Sans"/>
          <w:color w:val="auto"/>
          <w:lang w:eastAsia="en-AU"/>
        </w:rPr>
        <w:t>/</w:t>
      </w:r>
      <w:r w:rsidRPr="00027081">
        <w:rPr>
          <w:rFonts w:ascii="Open Sans" w:eastAsia="Times New Roman" w:hAnsi="Open Sans" w:cs="Open Sans"/>
          <w:color w:val="auto"/>
          <w:lang w:eastAsia="en-AU"/>
        </w:rPr>
        <w:t>address</w:t>
      </w:r>
      <w:r w:rsidR="001213C0" w:rsidRPr="00027081">
        <w:rPr>
          <w:rFonts w:ascii="Open Sans" w:eastAsia="Times New Roman" w:hAnsi="Open Sans" w:cs="Open Sans"/>
          <w:color w:val="auto"/>
          <w:lang w:eastAsia="en-AU"/>
        </w:rPr>
        <w:t xml:space="preserve">ed </w:t>
      </w:r>
      <w:r w:rsidR="007A49D7">
        <w:rPr>
          <w:rFonts w:ascii="Open Sans" w:eastAsia="Times New Roman" w:hAnsi="Open Sans" w:cs="Open Sans"/>
          <w:color w:val="auto"/>
          <w:lang w:eastAsia="en-AU"/>
        </w:rPr>
        <w:t xml:space="preserve">and </w:t>
      </w:r>
      <w:r w:rsidR="001213C0" w:rsidRPr="00027081">
        <w:rPr>
          <w:rFonts w:ascii="Open Sans" w:eastAsia="Times New Roman" w:hAnsi="Open Sans" w:cs="Open Sans"/>
          <w:color w:val="auto"/>
          <w:lang w:eastAsia="en-AU"/>
        </w:rPr>
        <w:t xml:space="preserve">discussions relating to </w:t>
      </w:r>
      <w:r w:rsidRPr="00027081">
        <w:rPr>
          <w:rFonts w:ascii="Open Sans" w:eastAsia="Times New Roman" w:hAnsi="Open Sans" w:cs="Open Sans"/>
          <w:color w:val="auto"/>
          <w:lang w:eastAsia="en-AU"/>
        </w:rPr>
        <w:t xml:space="preserve">advanced care </w:t>
      </w:r>
      <w:r w:rsidR="008B40A6" w:rsidRPr="00027081">
        <w:rPr>
          <w:rFonts w:ascii="Open Sans" w:eastAsia="Times New Roman" w:hAnsi="Open Sans" w:cs="Open Sans"/>
          <w:color w:val="auto"/>
          <w:lang w:eastAsia="en-AU"/>
        </w:rPr>
        <w:t xml:space="preserve">directives (ACD) </w:t>
      </w:r>
      <w:r w:rsidR="007A49D7">
        <w:rPr>
          <w:rFonts w:ascii="Open Sans" w:eastAsia="Times New Roman" w:hAnsi="Open Sans" w:cs="Open Sans"/>
          <w:color w:val="auto"/>
          <w:lang w:eastAsia="en-AU"/>
        </w:rPr>
        <w:t>occur</w:t>
      </w:r>
      <w:r w:rsidR="001213C0" w:rsidRPr="00027081">
        <w:rPr>
          <w:rFonts w:ascii="Open Sans" w:eastAsia="Times New Roman" w:hAnsi="Open Sans" w:cs="Open Sans"/>
          <w:color w:val="auto"/>
          <w:lang w:eastAsia="en-AU"/>
        </w:rPr>
        <w:t>.</w:t>
      </w:r>
      <w:r w:rsidRPr="00027081">
        <w:rPr>
          <w:rFonts w:ascii="Open Sans" w:eastAsia="Times New Roman" w:hAnsi="Open Sans" w:cs="Open Sans"/>
          <w:color w:val="auto"/>
          <w:lang w:eastAsia="en-AU"/>
        </w:rPr>
        <w:t xml:space="preserve"> Staff </w:t>
      </w:r>
      <w:r w:rsidR="001213C0" w:rsidRPr="00027081">
        <w:rPr>
          <w:rFonts w:ascii="Open Sans" w:eastAsia="Times New Roman" w:hAnsi="Open Sans" w:cs="Open Sans"/>
          <w:color w:val="auto"/>
          <w:lang w:eastAsia="en-AU"/>
        </w:rPr>
        <w:t>demonstrated k</w:t>
      </w:r>
      <w:r w:rsidRPr="00027081">
        <w:rPr>
          <w:rFonts w:ascii="Open Sans" w:eastAsia="Times New Roman" w:hAnsi="Open Sans" w:cs="Open Sans"/>
          <w:color w:val="auto"/>
          <w:lang w:eastAsia="en-AU"/>
        </w:rPr>
        <w:t>nowledge</w:t>
      </w:r>
      <w:r w:rsidR="001213C0" w:rsidRPr="00027081">
        <w:rPr>
          <w:rFonts w:ascii="Open Sans" w:eastAsia="Times New Roman" w:hAnsi="Open Sans" w:cs="Open Sans"/>
          <w:color w:val="auto"/>
          <w:lang w:eastAsia="en-AU"/>
        </w:rPr>
        <w:t xml:space="preserve"> of</w:t>
      </w:r>
      <w:r w:rsidRPr="00027081">
        <w:rPr>
          <w:rFonts w:ascii="Open Sans" w:eastAsia="Times New Roman" w:hAnsi="Open Sans" w:cs="Open Sans"/>
          <w:color w:val="auto"/>
          <w:lang w:eastAsia="en-AU"/>
        </w:rPr>
        <w:t xml:space="preserve"> consumer’s current needs</w:t>
      </w:r>
      <w:r w:rsidR="001213C0" w:rsidRPr="00027081">
        <w:rPr>
          <w:rFonts w:ascii="Open Sans" w:eastAsia="Times New Roman" w:hAnsi="Open Sans" w:cs="Open Sans"/>
          <w:color w:val="auto"/>
          <w:lang w:eastAsia="en-AU"/>
        </w:rPr>
        <w:t>/</w:t>
      </w:r>
      <w:r w:rsidRPr="00027081">
        <w:rPr>
          <w:rFonts w:ascii="Open Sans" w:eastAsia="Times New Roman" w:hAnsi="Open Sans" w:cs="Open Sans"/>
          <w:color w:val="auto"/>
          <w:lang w:eastAsia="en-AU"/>
        </w:rPr>
        <w:t xml:space="preserve">preferences and </w:t>
      </w:r>
      <w:r w:rsidR="001213C0" w:rsidRPr="00027081">
        <w:rPr>
          <w:rFonts w:ascii="Open Sans" w:eastAsia="Times New Roman" w:hAnsi="Open Sans" w:cs="Open Sans"/>
          <w:color w:val="auto"/>
          <w:lang w:eastAsia="en-AU"/>
        </w:rPr>
        <w:t>do</w:t>
      </w:r>
      <w:r w:rsidRPr="00027081">
        <w:rPr>
          <w:rFonts w:ascii="Open Sans" w:eastAsia="Times New Roman" w:hAnsi="Open Sans" w:cs="Open Sans"/>
          <w:color w:val="auto"/>
          <w:lang w:eastAsia="en-AU"/>
        </w:rPr>
        <w:t>cument</w:t>
      </w:r>
      <w:r w:rsidR="001213C0" w:rsidRPr="00027081">
        <w:rPr>
          <w:rFonts w:ascii="Open Sans" w:eastAsia="Times New Roman" w:hAnsi="Open Sans" w:cs="Open Sans"/>
          <w:color w:val="auto"/>
          <w:lang w:eastAsia="en-AU"/>
        </w:rPr>
        <w:t>s align with staff knowledge.</w:t>
      </w:r>
      <w:r w:rsidRPr="00027081">
        <w:rPr>
          <w:rFonts w:ascii="Open Sans" w:eastAsia="Times New Roman" w:hAnsi="Open Sans" w:cs="Open Sans"/>
          <w:color w:val="auto"/>
          <w:lang w:eastAsia="en-AU"/>
        </w:rPr>
        <w:t xml:space="preserve"> </w:t>
      </w:r>
      <w:r w:rsidRPr="00027081">
        <w:rPr>
          <w:rFonts w:ascii="Open Sans" w:hAnsi="Open Sans" w:cs="Open Sans"/>
          <w:color w:val="auto"/>
        </w:rPr>
        <w:t>Staff refer to care plan</w:t>
      </w:r>
      <w:r w:rsidR="001213C0" w:rsidRPr="00027081">
        <w:rPr>
          <w:rFonts w:ascii="Open Sans" w:hAnsi="Open Sans" w:cs="Open Sans"/>
          <w:color w:val="auto"/>
        </w:rPr>
        <w:t xml:space="preserve"> directives</w:t>
      </w:r>
      <w:r w:rsidRPr="00027081">
        <w:rPr>
          <w:rFonts w:ascii="Open Sans" w:hAnsi="Open Sans" w:cs="Open Sans"/>
          <w:color w:val="auto"/>
        </w:rPr>
        <w:t xml:space="preserve">, medication charts, advance care directives, </w:t>
      </w:r>
      <w:r w:rsidR="001213C0" w:rsidRPr="00027081">
        <w:rPr>
          <w:rFonts w:ascii="Open Sans" w:hAnsi="Open Sans" w:cs="Open Sans"/>
          <w:color w:val="auto"/>
        </w:rPr>
        <w:t xml:space="preserve">electronic </w:t>
      </w:r>
      <w:r w:rsidRPr="00027081">
        <w:rPr>
          <w:rFonts w:ascii="Open Sans" w:hAnsi="Open Sans" w:cs="Open Sans"/>
          <w:color w:val="auto"/>
        </w:rPr>
        <w:t xml:space="preserve">risk alerts, and </w:t>
      </w:r>
      <w:r w:rsidR="001213C0" w:rsidRPr="00027081">
        <w:rPr>
          <w:rFonts w:ascii="Open Sans" w:hAnsi="Open Sans" w:cs="Open Sans"/>
          <w:color w:val="auto"/>
        </w:rPr>
        <w:t xml:space="preserve">documented </w:t>
      </w:r>
      <w:r w:rsidRPr="00027081">
        <w:rPr>
          <w:rFonts w:ascii="Open Sans" w:hAnsi="Open Sans" w:cs="Open Sans"/>
          <w:color w:val="auto"/>
        </w:rPr>
        <w:t>handover information</w:t>
      </w:r>
      <w:r w:rsidR="001213C0" w:rsidRPr="00027081">
        <w:rPr>
          <w:rFonts w:ascii="Open Sans" w:hAnsi="Open Sans" w:cs="Open Sans"/>
          <w:color w:val="auto"/>
        </w:rPr>
        <w:t>.</w:t>
      </w:r>
      <w:r w:rsidRPr="00027081">
        <w:rPr>
          <w:rFonts w:ascii="Open Sans" w:hAnsi="Open Sans" w:cs="Open Sans"/>
          <w:color w:val="auto"/>
        </w:rPr>
        <w:t xml:space="preserve"> </w:t>
      </w:r>
      <w:r w:rsidR="001213C0" w:rsidRPr="00027081">
        <w:rPr>
          <w:rFonts w:ascii="Open Sans" w:eastAsia="Times New Roman" w:hAnsi="Open Sans" w:cs="Open Sans"/>
          <w:color w:val="auto"/>
          <w:lang w:eastAsia="en-AU"/>
        </w:rPr>
        <w:t>Substitute decision makers are involved in assessment, planning and end of life discussions when appropriate. Clinical staff gave examples of care including review by the p</w:t>
      </w:r>
      <w:r w:rsidRPr="00027081">
        <w:rPr>
          <w:rFonts w:ascii="Open Sans" w:hAnsi="Open Sans" w:cs="Open Sans"/>
          <w:color w:val="auto"/>
        </w:rPr>
        <w:t>alliative care team</w:t>
      </w:r>
      <w:r w:rsidR="001213C0" w:rsidRPr="00027081">
        <w:rPr>
          <w:rFonts w:ascii="Open Sans" w:hAnsi="Open Sans" w:cs="Open Sans"/>
          <w:color w:val="auto"/>
        </w:rPr>
        <w:t>/medical officer</w:t>
      </w:r>
      <w:r w:rsidR="008B40A6" w:rsidRPr="00027081">
        <w:rPr>
          <w:rFonts w:ascii="Open Sans" w:hAnsi="Open Sans" w:cs="Open Sans"/>
          <w:color w:val="auto"/>
        </w:rPr>
        <w:t xml:space="preserve"> </w:t>
      </w:r>
      <w:r w:rsidRPr="00027081">
        <w:rPr>
          <w:rFonts w:ascii="Open Sans" w:hAnsi="Open Sans" w:cs="Open Sans"/>
          <w:color w:val="auto"/>
        </w:rPr>
        <w:t>prescrib</w:t>
      </w:r>
      <w:r w:rsidR="008B40A6" w:rsidRPr="00027081">
        <w:rPr>
          <w:rFonts w:ascii="Open Sans" w:hAnsi="Open Sans" w:cs="Open Sans"/>
          <w:color w:val="auto"/>
        </w:rPr>
        <w:t>ing</w:t>
      </w:r>
      <w:r w:rsidRPr="00027081">
        <w:rPr>
          <w:rFonts w:ascii="Open Sans" w:hAnsi="Open Sans" w:cs="Open Sans"/>
          <w:color w:val="auto"/>
        </w:rPr>
        <w:t xml:space="preserve"> crisis medication in line with </w:t>
      </w:r>
      <w:r w:rsidR="007A49D7">
        <w:rPr>
          <w:rFonts w:ascii="Open Sans" w:hAnsi="Open Sans" w:cs="Open Sans"/>
          <w:color w:val="auto"/>
        </w:rPr>
        <w:t>a</w:t>
      </w:r>
      <w:r w:rsidR="008B40A6" w:rsidRPr="00027081">
        <w:rPr>
          <w:rFonts w:ascii="Open Sans" w:hAnsi="Open Sans" w:cs="Open Sans"/>
          <w:color w:val="auto"/>
        </w:rPr>
        <w:t xml:space="preserve"> consumer’s </w:t>
      </w:r>
      <w:r w:rsidRPr="00027081">
        <w:rPr>
          <w:rFonts w:ascii="Open Sans" w:hAnsi="Open Sans" w:cs="Open Sans"/>
          <w:color w:val="auto"/>
        </w:rPr>
        <w:t xml:space="preserve">end-of-life preferences. </w:t>
      </w:r>
      <w:r w:rsidR="008B40A6" w:rsidRPr="00027081">
        <w:rPr>
          <w:rFonts w:ascii="Open Sans" w:hAnsi="Open Sans" w:cs="Open Sans"/>
          <w:color w:val="auto"/>
        </w:rPr>
        <w:t>A</w:t>
      </w:r>
      <w:r w:rsidRPr="00027081">
        <w:rPr>
          <w:rFonts w:ascii="Open Sans" w:hAnsi="Open Sans" w:cs="Open Sans"/>
          <w:color w:val="auto"/>
        </w:rPr>
        <w:t xml:space="preserve">dvanced care </w:t>
      </w:r>
      <w:r w:rsidR="008B40A6" w:rsidRPr="00027081">
        <w:rPr>
          <w:rFonts w:ascii="Open Sans" w:hAnsi="Open Sans" w:cs="Open Sans"/>
          <w:color w:val="auto"/>
        </w:rPr>
        <w:t>plan o</w:t>
      </w:r>
      <w:r w:rsidRPr="00027081">
        <w:rPr>
          <w:rFonts w:ascii="Open Sans" w:hAnsi="Open Sans" w:cs="Open Sans"/>
          <w:color w:val="auto"/>
        </w:rPr>
        <w:t>utlin</w:t>
      </w:r>
      <w:r w:rsidR="008B40A6" w:rsidRPr="00027081">
        <w:rPr>
          <w:rFonts w:ascii="Open Sans" w:hAnsi="Open Sans" w:cs="Open Sans"/>
          <w:color w:val="auto"/>
        </w:rPr>
        <w:t>ing</w:t>
      </w:r>
      <w:r w:rsidRPr="00027081">
        <w:rPr>
          <w:rFonts w:ascii="Open Sans" w:hAnsi="Open Sans" w:cs="Open Sans"/>
          <w:color w:val="auto"/>
        </w:rPr>
        <w:t xml:space="preserve"> specific wishes regarding spiritual/religious </w:t>
      </w:r>
      <w:r w:rsidR="007A49D7">
        <w:rPr>
          <w:rFonts w:ascii="Open Sans" w:hAnsi="Open Sans" w:cs="Open Sans"/>
          <w:color w:val="auto"/>
        </w:rPr>
        <w:t xml:space="preserve">personnel </w:t>
      </w:r>
      <w:r w:rsidRPr="00027081">
        <w:rPr>
          <w:rFonts w:ascii="Open Sans" w:hAnsi="Open Sans" w:cs="Open Sans"/>
          <w:color w:val="auto"/>
        </w:rPr>
        <w:t>to be present at end of life</w:t>
      </w:r>
      <w:r w:rsidR="008B40A6" w:rsidRPr="00027081">
        <w:rPr>
          <w:rFonts w:ascii="Open Sans" w:hAnsi="Open Sans" w:cs="Open Sans"/>
          <w:color w:val="auto"/>
        </w:rPr>
        <w:t xml:space="preserve"> for another and same day return to hospital (after discharge) for another consumer due to </w:t>
      </w:r>
      <w:r w:rsidRPr="00027081">
        <w:rPr>
          <w:rFonts w:ascii="Open Sans" w:hAnsi="Open Sans" w:cs="Open Sans"/>
          <w:color w:val="auto"/>
        </w:rPr>
        <w:t xml:space="preserve">blood pressure readings and low oxygen saturations. </w:t>
      </w:r>
      <w:r w:rsidR="008B40A6" w:rsidRPr="00027081">
        <w:rPr>
          <w:rFonts w:ascii="Open Sans" w:hAnsi="Open Sans" w:cs="Open Sans"/>
          <w:color w:val="auto"/>
        </w:rPr>
        <w:t xml:space="preserve">A fourth </w:t>
      </w:r>
      <w:r w:rsidRPr="00027081">
        <w:rPr>
          <w:rFonts w:ascii="Open Sans" w:hAnsi="Open Sans" w:cs="Open Sans"/>
          <w:color w:val="auto"/>
        </w:rPr>
        <w:t xml:space="preserve">care plan </w:t>
      </w:r>
      <w:r w:rsidR="008B40A6" w:rsidRPr="00027081">
        <w:rPr>
          <w:rFonts w:ascii="Open Sans" w:hAnsi="Open Sans" w:cs="Open Sans"/>
          <w:color w:val="auto"/>
        </w:rPr>
        <w:t xml:space="preserve">demonstrated immediate review/amendment for a consumer experiencing repeated falls. </w:t>
      </w:r>
      <w:r w:rsidR="008B40A6" w:rsidRPr="00027081">
        <w:rPr>
          <w:rFonts w:ascii="Open Sans" w:eastAsia="Times New Roman" w:hAnsi="Open Sans" w:cs="Open Sans"/>
          <w:color w:val="auto"/>
          <w:lang w:eastAsia="en-AU"/>
        </w:rPr>
        <w:t>W</w:t>
      </w:r>
      <w:r w:rsidRPr="00027081">
        <w:rPr>
          <w:rFonts w:ascii="Open Sans" w:eastAsia="Times New Roman" w:hAnsi="Open Sans" w:cs="Open Sans"/>
          <w:color w:val="auto"/>
          <w:lang w:eastAsia="en-AU"/>
        </w:rPr>
        <w:t xml:space="preserve">hilst all </w:t>
      </w:r>
      <w:r w:rsidR="008B40A6" w:rsidRPr="00027081">
        <w:rPr>
          <w:rFonts w:ascii="Open Sans" w:eastAsia="Times New Roman" w:hAnsi="Open Sans" w:cs="Open Sans"/>
          <w:color w:val="auto"/>
          <w:lang w:eastAsia="en-AU"/>
        </w:rPr>
        <w:t xml:space="preserve">sampled </w:t>
      </w:r>
      <w:r w:rsidRPr="00027081">
        <w:rPr>
          <w:rFonts w:ascii="Open Sans" w:eastAsia="Times New Roman" w:hAnsi="Open Sans" w:cs="Open Sans"/>
          <w:color w:val="auto"/>
          <w:lang w:eastAsia="en-AU"/>
        </w:rPr>
        <w:t>consumers had ACD</w:t>
      </w:r>
      <w:r w:rsidR="008B40A6" w:rsidRPr="00027081">
        <w:rPr>
          <w:rFonts w:ascii="Open Sans" w:eastAsia="Times New Roman" w:hAnsi="Open Sans" w:cs="Open Sans"/>
          <w:color w:val="auto"/>
          <w:lang w:eastAsia="en-AU"/>
        </w:rPr>
        <w:t>s</w:t>
      </w:r>
      <w:r w:rsidRPr="00027081">
        <w:rPr>
          <w:rFonts w:ascii="Open Sans" w:eastAsia="Times New Roman" w:hAnsi="Open Sans" w:cs="Open Sans"/>
          <w:color w:val="auto"/>
          <w:lang w:eastAsia="en-AU"/>
        </w:rPr>
        <w:t xml:space="preserve">, most focused on clinical preferences for end-of-life </w:t>
      </w:r>
      <w:r w:rsidR="000037AB" w:rsidRPr="00027081">
        <w:rPr>
          <w:rFonts w:ascii="Open Sans" w:eastAsia="Times New Roman" w:hAnsi="Open Sans" w:cs="Open Sans"/>
          <w:color w:val="auto"/>
          <w:lang w:eastAsia="en-AU"/>
        </w:rPr>
        <w:t>care,</w:t>
      </w:r>
      <w:r w:rsidRPr="00027081">
        <w:rPr>
          <w:rFonts w:ascii="Open Sans" w:eastAsia="Times New Roman" w:hAnsi="Open Sans" w:cs="Open Sans"/>
          <w:color w:val="auto"/>
          <w:lang w:eastAsia="en-AU"/>
        </w:rPr>
        <w:t xml:space="preserve"> </w:t>
      </w:r>
      <w:r w:rsidR="008B40A6" w:rsidRPr="00027081">
        <w:rPr>
          <w:rFonts w:ascii="Open Sans" w:eastAsia="Times New Roman" w:hAnsi="Open Sans" w:cs="Open Sans"/>
          <w:color w:val="auto"/>
          <w:lang w:eastAsia="en-AU"/>
        </w:rPr>
        <w:t xml:space="preserve">however, did not </w:t>
      </w:r>
      <w:r w:rsidRPr="00027081">
        <w:rPr>
          <w:rFonts w:ascii="Open Sans" w:eastAsia="Times New Roman" w:hAnsi="Open Sans" w:cs="Open Sans"/>
          <w:color w:val="auto"/>
          <w:lang w:eastAsia="en-AU"/>
        </w:rPr>
        <w:t>include personal preferences such as access to voluntary assisted dying, religious preferences, family</w:t>
      </w:r>
      <w:r w:rsidR="008B40A6" w:rsidRPr="00027081">
        <w:rPr>
          <w:rFonts w:ascii="Open Sans" w:eastAsia="Times New Roman" w:hAnsi="Open Sans" w:cs="Open Sans"/>
          <w:color w:val="auto"/>
          <w:lang w:eastAsia="en-AU"/>
        </w:rPr>
        <w:t>/</w:t>
      </w:r>
      <w:r w:rsidRPr="00027081">
        <w:rPr>
          <w:rFonts w:ascii="Open Sans" w:eastAsia="Times New Roman" w:hAnsi="Open Sans" w:cs="Open Sans"/>
          <w:color w:val="auto"/>
          <w:lang w:eastAsia="en-AU"/>
        </w:rPr>
        <w:t>sensory support</w:t>
      </w:r>
      <w:r w:rsidR="008B40A6" w:rsidRPr="00027081">
        <w:rPr>
          <w:rFonts w:ascii="Open Sans" w:eastAsia="Times New Roman" w:hAnsi="Open Sans" w:cs="Open Sans"/>
          <w:color w:val="auto"/>
          <w:lang w:eastAsia="en-AU"/>
        </w:rPr>
        <w:t>s</w:t>
      </w:r>
      <w:r w:rsidRPr="00027081">
        <w:rPr>
          <w:rFonts w:ascii="Open Sans" w:eastAsia="Times New Roman" w:hAnsi="Open Sans" w:cs="Open Sans"/>
          <w:color w:val="auto"/>
          <w:lang w:eastAsia="en-AU"/>
        </w:rPr>
        <w:t xml:space="preserve">, or music preferences. </w:t>
      </w:r>
      <w:r w:rsidR="008B40A6" w:rsidRPr="00027081">
        <w:rPr>
          <w:rFonts w:ascii="Open Sans" w:eastAsia="Times New Roman" w:hAnsi="Open Sans" w:cs="Open Sans"/>
          <w:color w:val="auto"/>
          <w:lang w:eastAsia="en-AU"/>
        </w:rPr>
        <w:t xml:space="preserve">One consumer’s </w:t>
      </w:r>
      <w:r w:rsidR="000037AB" w:rsidRPr="00027081">
        <w:rPr>
          <w:rFonts w:ascii="Open Sans" w:hAnsi="Open Sans" w:cs="Open Sans"/>
          <w:color w:val="auto"/>
        </w:rPr>
        <w:t>need</w:t>
      </w:r>
      <w:r w:rsidR="007A49D7">
        <w:rPr>
          <w:rFonts w:ascii="Open Sans" w:hAnsi="Open Sans" w:cs="Open Sans"/>
          <w:color w:val="auto"/>
        </w:rPr>
        <w:t>s</w:t>
      </w:r>
      <w:r w:rsidRPr="00027081">
        <w:rPr>
          <w:rFonts w:ascii="Open Sans" w:hAnsi="Open Sans" w:cs="Open Sans"/>
          <w:color w:val="auto"/>
        </w:rPr>
        <w:t xml:space="preserve"> have been documented and follow up </w:t>
      </w:r>
      <w:r w:rsidR="008B40A6" w:rsidRPr="00027081">
        <w:rPr>
          <w:rFonts w:ascii="Open Sans" w:hAnsi="Open Sans" w:cs="Open Sans"/>
          <w:color w:val="auto"/>
        </w:rPr>
        <w:t>occurred</w:t>
      </w:r>
      <w:r w:rsidRPr="00027081">
        <w:rPr>
          <w:rFonts w:ascii="Open Sans" w:hAnsi="Open Sans" w:cs="Open Sans"/>
          <w:color w:val="auto"/>
        </w:rPr>
        <w:t xml:space="preserve">, however </w:t>
      </w:r>
      <w:r w:rsidR="008B40A6" w:rsidRPr="00027081">
        <w:rPr>
          <w:rFonts w:ascii="Open Sans" w:hAnsi="Open Sans" w:cs="Open Sans"/>
          <w:color w:val="auto"/>
        </w:rPr>
        <w:t xml:space="preserve">their </w:t>
      </w:r>
      <w:r w:rsidRPr="00027081">
        <w:rPr>
          <w:rFonts w:ascii="Open Sans" w:hAnsi="Open Sans" w:cs="Open Sans"/>
          <w:color w:val="auto"/>
        </w:rPr>
        <w:t>ACD relates to clinical care</w:t>
      </w:r>
      <w:r w:rsidR="007A49D7">
        <w:rPr>
          <w:rFonts w:ascii="Open Sans" w:hAnsi="Open Sans" w:cs="Open Sans"/>
          <w:color w:val="auto"/>
        </w:rPr>
        <w:t xml:space="preserve"> and t</w:t>
      </w:r>
      <w:r w:rsidR="00027081" w:rsidRPr="00027081">
        <w:rPr>
          <w:rFonts w:ascii="Open Sans" w:hAnsi="Open Sans" w:cs="Open Sans"/>
          <w:color w:val="auto"/>
        </w:rPr>
        <w:t xml:space="preserve">heir representative </w:t>
      </w:r>
      <w:r w:rsidR="007A49D7">
        <w:rPr>
          <w:rFonts w:ascii="Open Sans" w:hAnsi="Open Sans" w:cs="Open Sans"/>
          <w:color w:val="auto"/>
        </w:rPr>
        <w:t>said</w:t>
      </w:r>
      <w:r w:rsidR="00027081" w:rsidRPr="00027081">
        <w:rPr>
          <w:rFonts w:ascii="Open Sans" w:hAnsi="Open Sans" w:cs="Open Sans"/>
          <w:color w:val="auto"/>
        </w:rPr>
        <w:t xml:space="preserve"> </w:t>
      </w:r>
      <w:r w:rsidRPr="00027081">
        <w:rPr>
          <w:rFonts w:ascii="Open Sans" w:hAnsi="Open Sans" w:cs="Open Sans"/>
          <w:color w:val="auto"/>
        </w:rPr>
        <w:t>discussion</w:t>
      </w:r>
      <w:r w:rsidR="00027081" w:rsidRPr="00027081">
        <w:rPr>
          <w:rFonts w:ascii="Open Sans" w:hAnsi="Open Sans" w:cs="Open Sans"/>
          <w:color w:val="auto"/>
        </w:rPr>
        <w:t xml:space="preserve">s did not include </w:t>
      </w:r>
      <w:r w:rsidRPr="00027081">
        <w:rPr>
          <w:rFonts w:ascii="Open Sans" w:hAnsi="Open Sans" w:cs="Open Sans"/>
          <w:color w:val="auto"/>
        </w:rPr>
        <w:t>personal</w:t>
      </w:r>
      <w:r w:rsidR="00027081" w:rsidRPr="00027081">
        <w:rPr>
          <w:rFonts w:ascii="Open Sans" w:hAnsi="Open Sans" w:cs="Open Sans"/>
          <w:color w:val="auto"/>
        </w:rPr>
        <w:t xml:space="preserve"> or religious preferences/</w:t>
      </w:r>
      <w:r w:rsidRPr="00027081">
        <w:rPr>
          <w:rFonts w:ascii="Open Sans" w:hAnsi="Open Sans" w:cs="Open Sans"/>
          <w:color w:val="auto"/>
        </w:rPr>
        <w:t>wishes</w:t>
      </w:r>
      <w:r w:rsidR="00027081" w:rsidRPr="00027081">
        <w:rPr>
          <w:rFonts w:ascii="Open Sans" w:hAnsi="Open Sans" w:cs="Open Sans"/>
          <w:color w:val="auto"/>
        </w:rPr>
        <w:t xml:space="preserve">. Another representative advised of requesting dental care </w:t>
      </w:r>
      <w:r w:rsidRPr="00027081">
        <w:rPr>
          <w:rFonts w:ascii="Open Sans" w:hAnsi="Open Sans" w:cs="Open Sans"/>
          <w:color w:val="auto"/>
        </w:rPr>
        <w:t xml:space="preserve">on several occasions </w:t>
      </w:r>
      <w:r w:rsidR="00027081" w:rsidRPr="00027081">
        <w:rPr>
          <w:rFonts w:ascii="Open Sans" w:hAnsi="Open Sans" w:cs="Open Sans"/>
          <w:color w:val="auto"/>
        </w:rPr>
        <w:t xml:space="preserve">however </w:t>
      </w:r>
      <w:r w:rsidRPr="00027081">
        <w:rPr>
          <w:rFonts w:ascii="Open Sans" w:hAnsi="Open Sans" w:cs="Open Sans"/>
          <w:color w:val="auto"/>
        </w:rPr>
        <w:t>this has not occurred</w:t>
      </w:r>
      <w:r w:rsidR="00027081" w:rsidRPr="00027081">
        <w:rPr>
          <w:rFonts w:ascii="Open Sans" w:hAnsi="Open Sans" w:cs="Open Sans"/>
          <w:color w:val="auto"/>
        </w:rPr>
        <w:t xml:space="preserve">. The </w:t>
      </w:r>
      <w:r w:rsidRPr="00027081">
        <w:rPr>
          <w:rFonts w:ascii="Open Sans" w:hAnsi="Open Sans" w:cs="Open Sans"/>
          <w:color w:val="auto"/>
        </w:rPr>
        <w:t xml:space="preserve">residential service manager </w:t>
      </w:r>
      <w:r w:rsidR="00027081" w:rsidRPr="00027081">
        <w:rPr>
          <w:rFonts w:ascii="Open Sans" w:hAnsi="Open Sans" w:cs="Open Sans"/>
          <w:color w:val="auto"/>
        </w:rPr>
        <w:t xml:space="preserve">advised ensuring </w:t>
      </w:r>
      <w:r w:rsidR="007A49D7">
        <w:rPr>
          <w:rFonts w:ascii="Open Sans" w:hAnsi="Open Sans" w:cs="Open Sans"/>
          <w:color w:val="auto"/>
        </w:rPr>
        <w:t>this is addressed dur</w:t>
      </w:r>
      <w:r w:rsidR="00027081" w:rsidRPr="00027081">
        <w:rPr>
          <w:rFonts w:ascii="Open Sans" w:hAnsi="Open Sans" w:cs="Open Sans"/>
          <w:color w:val="auto"/>
        </w:rPr>
        <w:t xml:space="preserve">ing the dentist’s </w:t>
      </w:r>
      <w:r w:rsidRPr="00027081">
        <w:rPr>
          <w:rFonts w:ascii="Open Sans" w:hAnsi="Open Sans" w:cs="Open Sans"/>
          <w:color w:val="auto"/>
        </w:rPr>
        <w:t xml:space="preserve">next </w:t>
      </w:r>
      <w:r w:rsidR="00115FA0">
        <w:rPr>
          <w:rFonts w:ascii="Open Sans" w:hAnsi="Open Sans" w:cs="Open Sans"/>
          <w:color w:val="auto"/>
        </w:rPr>
        <w:t xml:space="preserve">planned </w:t>
      </w:r>
      <w:r w:rsidRPr="00027081">
        <w:rPr>
          <w:rFonts w:ascii="Open Sans" w:hAnsi="Open Sans" w:cs="Open Sans"/>
          <w:color w:val="auto"/>
        </w:rPr>
        <w:t>visit.</w:t>
      </w:r>
      <w:r w:rsidR="00115FA0">
        <w:rPr>
          <w:rFonts w:ascii="Open Sans" w:hAnsi="Open Sans" w:cs="Open Sans"/>
          <w:color w:val="auto"/>
        </w:rPr>
        <w:t xml:space="preserve"> </w:t>
      </w:r>
      <w:r w:rsidRPr="00027081">
        <w:rPr>
          <w:rFonts w:ascii="Open Sans" w:eastAsia="Times New Roman" w:hAnsi="Open Sans" w:cs="Open Sans"/>
          <w:color w:val="auto"/>
          <w:lang w:eastAsia="en-AU"/>
        </w:rPr>
        <w:t>Management acknowledged ACD</w:t>
      </w:r>
      <w:r w:rsidR="00027081" w:rsidRPr="00027081">
        <w:rPr>
          <w:rFonts w:ascii="Open Sans" w:eastAsia="Times New Roman" w:hAnsi="Open Sans" w:cs="Open Sans"/>
          <w:color w:val="auto"/>
          <w:lang w:eastAsia="en-AU"/>
        </w:rPr>
        <w:t>/</w:t>
      </w:r>
      <w:r w:rsidRPr="00027081">
        <w:rPr>
          <w:rFonts w:ascii="Open Sans" w:eastAsia="Times New Roman" w:hAnsi="Open Sans" w:cs="Open Sans"/>
          <w:color w:val="auto"/>
          <w:lang w:eastAsia="en-AU"/>
        </w:rPr>
        <w:t xml:space="preserve">end of life planning focused on clinical preferences and </w:t>
      </w:r>
      <w:r w:rsidR="00027081" w:rsidRPr="00027081">
        <w:rPr>
          <w:rFonts w:ascii="Open Sans" w:eastAsia="Times New Roman" w:hAnsi="Open Sans" w:cs="Open Sans"/>
          <w:color w:val="auto"/>
          <w:lang w:eastAsia="en-AU"/>
        </w:rPr>
        <w:t xml:space="preserve">committed to </w:t>
      </w:r>
      <w:r w:rsidRPr="00027081">
        <w:rPr>
          <w:rFonts w:ascii="Open Sans" w:eastAsia="Times New Roman" w:hAnsi="Open Sans" w:cs="Open Sans"/>
          <w:color w:val="auto"/>
          <w:lang w:eastAsia="en-AU"/>
        </w:rPr>
        <w:t>provid</w:t>
      </w:r>
      <w:r w:rsidR="00027081" w:rsidRPr="00027081">
        <w:rPr>
          <w:rFonts w:ascii="Open Sans" w:eastAsia="Times New Roman" w:hAnsi="Open Sans" w:cs="Open Sans"/>
          <w:color w:val="auto"/>
          <w:lang w:eastAsia="en-AU"/>
        </w:rPr>
        <w:t xml:space="preserve">ing staff </w:t>
      </w:r>
      <w:r w:rsidRPr="00027081">
        <w:rPr>
          <w:rFonts w:ascii="Open Sans" w:eastAsia="Times New Roman" w:hAnsi="Open Sans" w:cs="Open Sans"/>
          <w:color w:val="auto"/>
          <w:lang w:eastAsia="en-AU"/>
        </w:rPr>
        <w:t xml:space="preserve">education and review </w:t>
      </w:r>
      <w:r w:rsidR="00027081" w:rsidRPr="00027081">
        <w:rPr>
          <w:rFonts w:ascii="Open Sans" w:eastAsia="Times New Roman" w:hAnsi="Open Sans" w:cs="Open Sans"/>
          <w:color w:val="auto"/>
          <w:lang w:eastAsia="en-AU"/>
        </w:rPr>
        <w:t xml:space="preserve">of </w:t>
      </w:r>
      <w:r w:rsidRPr="00027081">
        <w:rPr>
          <w:rFonts w:ascii="Open Sans" w:eastAsia="Times New Roman" w:hAnsi="Open Sans" w:cs="Open Sans"/>
          <w:color w:val="auto"/>
          <w:lang w:eastAsia="en-AU"/>
        </w:rPr>
        <w:t>palliative care plans</w:t>
      </w:r>
      <w:r w:rsidR="00027081" w:rsidRPr="00027081">
        <w:rPr>
          <w:rFonts w:ascii="Open Sans" w:eastAsia="Times New Roman" w:hAnsi="Open Sans" w:cs="Open Sans"/>
          <w:color w:val="auto"/>
          <w:lang w:eastAsia="en-AU"/>
        </w:rPr>
        <w:t xml:space="preserve">. </w:t>
      </w:r>
    </w:p>
    <w:p w14:paraId="12FBCBFF" w14:textId="73083E59" w:rsidR="00A526AE" w:rsidRPr="001E694D" w:rsidRDefault="007C7C90" w:rsidP="0036130C">
      <w:pPr>
        <w:pStyle w:val="NormalArial"/>
        <w:rPr>
          <w:rFonts w:ascii="Open Sans" w:hAnsi="Open Sans" w:cs="Open Sans"/>
        </w:rPr>
      </w:pPr>
      <w:r w:rsidRPr="001E694D">
        <w:rPr>
          <w:rFonts w:ascii="Open Sans" w:hAnsi="Open Sans" w:cs="Open Sans"/>
        </w:rPr>
        <w:br w:type="page"/>
      </w:r>
    </w:p>
    <w:p w14:paraId="60CDB480" w14:textId="77777777" w:rsidR="00A526AE" w:rsidRPr="001E694D" w:rsidRDefault="007C7C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3143E0" w14:paraId="1A86CFFD" w14:textId="77777777" w:rsidTr="0069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E927B8D" w14:textId="77777777" w:rsidR="00A526AE" w:rsidRPr="001E694D" w:rsidRDefault="007C7C9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649A9D06" w14:textId="77777777" w:rsidR="00A526AE" w:rsidRPr="001E694D" w:rsidRDefault="00A526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43E0" w14:paraId="333907AA" w14:textId="77777777" w:rsidTr="006960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5EA76" w14:textId="77777777" w:rsidR="00A526AE" w:rsidRPr="001E694D" w:rsidRDefault="007C7C90"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4F608AA1" w14:textId="77777777" w:rsidR="00A526AE" w:rsidRPr="001E694D" w:rsidRDefault="007C7C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5B3338E" w14:textId="77777777" w:rsidR="00A526AE" w:rsidRPr="001E694D" w:rsidRDefault="007C7C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6CDAC1A" w14:textId="77777777" w:rsidR="00A526AE" w:rsidRPr="001E694D" w:rsidRDefault="007C7C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B5008EF" w14:textId="77777777" w:rsidR="00A526AE" w:rsidRPr="001E694D" w:rsidRDefault="007C7C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68738819" w14:textId="6D98B685" w:rsidR="00A526AE" w:rsidRPr="009F599A" w:rsidRDefault="00363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64268637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F599A" w:rsidRPr="009F599A">
                  <w:rPr>
                    <w:rFonts w:ascii="Open Sans" w:hAnsi="Open Sans" w:cs="Open Sans"/>
                    <w:color w:val="auto"/>
                  </w:rPr>
                  <w:t>Compliant</w:t>
                </w:r>
              </w:sdtContent>
            </w:sdt>
          </w:p>
        </w:tc>
      </w:tr>
      <w:tr w:rsidR="003143E0" w14:paraId="1DB6D53B" w14:textId="77777777" w:rsidTr="006960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9CAB2" w14:textId="77777777" w:rsidR="00A526AE" w:rsidRPr="001E694D" w:rsidRDefault="007C7C90"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0311FA31" w14:textId="77777777" w:rsidR="00A526AE" w:rsidRPr="001E694D" w:rsidRDefault="007C7C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63B7D016" w14:textId="77777777" w:rsidR="00A526AE" w:rsidRPr="001E694D" w:rsidRDefault="00363F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21133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C7C90" w:rsidRPr="001E694D">
                  <w:rPr>
                    <w:rFonts w:ascii="Open Sans" w:hAnsi="Open Sans" w:cs="Open Sans"/>
                  </w:rPr>
                  <w:t>Compliant</w:t>
                </w:r>
              </w:sdtContent>
            </w:sdt>
          </w:p>
        </w:tc>
      </w:tr>
      <w:tr w:rsidR="003143E0" w14:paraId="2D445437" w14:textId="77777777" w:rsidTr="0069608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127F47" w14:textId="77777777" w:rsidR="00A526AE" w:rsidRPr="001E694D" w:rsidRDefault="007C7C90" w:rsidP="002C5FA9">
            <w:pPr>
              <w:spacing w:line="22" w:lineRule="atLeast"/>
              <w:rPr>
                <w:rFonts w:ascii="Open Sans" w:hAnsi="Open Sans" w:cs="Open Sans"/>
              </w:rPr>
            </w:pPr>
            <w:r w:rsidRPr="001E694D">
              <w:rPr>
                <w:rFonts w:ascii="Open Sans" w:hAnsi="Open Sans" w:cs="Open Sans"/>
              </w:rPr>
              <w:t>Requirement 3(3)(f)</w:t>
            </w:r>
          </w:p>
        </w:tc>
        <w:tc>
          <w:tcPr>
            <w:tcW w:w="5694" w:type="dxa"/>
            <w:shd w:val="clear" w:color="auto" w:fill="auto"/>
          </w:tcPr>
          <w:p w14:paraId="7FA9970A" w14:textId="77777777" w:rsidR="00A526AE" w:rsidRPr="001E694D" w:rsidRDefault="007C7C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1" w:name="_Hlk190785877"/>
            <w:r w:rsidRPr="001E694D">
              <w:rPr>
                <w:rFonts w:ascii="Open Sans" w:hAnsi="Open Sans" w:cs="Open Sans"/>
              </w:rPr>
              <w:t>Timely and appropriate referrals to individuals, other organisations and providers of other care and services.</w:t>
            </w:r>
            <w:bookmarkEnd w:id="1"/>
          </w:p>
        </w:tc>
        <w:tc>
          <w:tcPr>
            <w:tcW w:w="1871" w:type="dxa"/>
            <w:shd w:val="clear" w:color="auto" w:fill="auto"/>
          </w:tcPr>
          <w:p w14:paraId="28144914" w14:textId="49C90FEA" w:rsidR="00A526AE" w:rsidRPr="001358E3" w:rsidRDefault="00363F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67676172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358E3" w:rsidRPr="001358E3">
                  <w:rPr>
                    <w:rFonts w:ascii="Open Sans" w:hAnsi="Open Sans" w:cs="Open Sans"/>
                    <w:color w:val="auto"/>
                  </w:rPr>
                  <w:t>Compliant</w:t>
                </w:r>
              </w:sdtContent>
            </w:sdt>
          </w:p>
        </w:tc>
      </w:tr>
    </w:tbl>
    <w:p w14:paraId="560110D8" w14:textId="77777777" w:rsidR="00A526AE" w:rsidRPr="003E162B" w:rsidRDefault="007C7C90" w:rsidP="00D87E7C">
      <w:pPr>
        <w:pStyle w:val="Heading20"/>
        <w:rPr>
          <w:rFonts w:ascii="Open Sans" w:hAnsi="Open Sans" w:cs="Open Sans"/>
          <w:color w:val="781E77"/>
        </w:rPr>
      </w:pPr>
      <w:r w:rsidRPr="003E162B">
        <w:rPr>
          <w:rFonts w:ascii="Open Sans" w:hAnsi="Open Sans" w:cs="Open Sans"/>
          <w:color w:val="781E77"/>
        </w:rPr>
        <w:t>Findings</w:t>
      </w:r>
    </w:p>
    <w:p w14:paraId="5F29769D" w14:textId="367EF9A0" w:rsidR="00D255DC" w:rsidRPr="0010532A" w:rsidRDefault="00D255DC" w:rsidP="00D217E9">
      <w:pPr>
        <w:spacing w:before="240" w:line="276" w:lineRule="auto"/>
        <w:rPr>
          <w:rFonts w:ascii="Open Sans" w:hAnsi="Open Sans" w:cs="Open Sans"/>
          <w:color w:val="auto"/>
        </w:rPr>
      </w:pPr>
      <w:r w:rsidRPr="00B16106">
        <w:rPr>
          <w:rFonts w:ascii="Open Sans" w:hAnsi="Open Sans" w:cs="Open Sans"/>
          <w:color w:val="auto"/>
          <w:u w:val="single"/>
        </w:rPr>
        <w:t>Requirement 3(3)(a)</w:t>
      </w:r>
      <w:r w:rsidR="00B16106" w:rsidRPr="00B16106">
        <w:rPr>
          <w:rFonts w:ascii="Open Sans" w:hAnsi="Open Sans" w:cs="Open Sans"/>
          <w:color w:val="auto"/>
        </w:rPr>
        <w:t xml:space="preserve"> - </w:t>
      </w:r>
      <w:r w:rsidR="00027081" w:rsidRPr="00B16106">
        <w:rPr>
          <w:rFonts w:ascii="Open Sans" w:hAnsi="Open Sans" w:cs="Open Sans"/>
          <w:color w:val="auto"/>
        </w:rPr>
        <w:t>The service demonstrated c</w:t>
      </w:r>
      <w:r w:rsidRPr="00B16106">
        <w:rPr>
          <w:rFonts w:ascii="Open Sans" w:hAnsi="Open Sans" w:cs="Open Sans"/>
          <w:color w:val="auto"/>
        </w:rPr>
        <w:t xml:space="preserve">onsumers </w:t>
      </w:r>
      <w:r w:rsidR="000037AB" w:rsidRPr="00B16106">
        <w:rPr>
          <w:rFonts w:ascii="Open Sans" w:hAnsi="Open Sans" w:cs="Open Sans"/>
          <w:color w:val="auto"/>
        </w:rPr>
        <w:t>receive</w:t>
      </w:r>
      <w:r w:rsidRPr="00B16106">
        <w:rPr>
          <w:rFonts w:ascii="Open Sans" w:hAnsi="Open Sans" w:cs="Open Sans"/>
          <w:color w:val="auto"/>
        </w:rPr>
        <w:t xml:space="preserve"> safe and effective clinical care</w:t>
      </w:r>
      <w:r w:rsidR="00C773C7" w:rsidRPr="00B16106">
        <w:rPr>
          <w:rFonts w:ascii="Open Sans" w:hAnsi="Open Sans" w:cs="Open Sans"/>
          <w:color w:val="auto"/>
        </w:rPr>
        <w:t xml:space="preserve"> relating to </w:t>
      </w:r>
      <w:r w:rsidR="00115FA0" w:rsidRPr="00B16106">
        <w:rPr>
          <w:rFonts w:ascii="Open Sans" w:hAnsi="Open Sans" w:cs="Open Sans"/>
          <w:color w:val="auto"/>
        </w:rPr>
        <w:t>falls management and skin</w:t>
      </w:r>
      <w:r w:rsidR="00D47CF1">
        <w:rPr>
          <w:rFonts w:ascii="Open Sans" w:hAnsi="Open Sans" w:cs="Open Sans"/>
          <w:color w:val="auto"/>
        </w:rPr>
        <w:t xml:space="preserve"> integrity</w:t>
      </w:r>
      <w:r w:rsidR="006275A5" w:rsidRPr="00B16106">
        <w:rPr>
          <w:rFonts w:ascii="Open Sans" w:hAnsi="Open Sans" w:cs="Open Sans"/>
          <w:color w:val="auto"/>
        </w:rPr>
        <w:t>/wound</w:t>
      </w:r>
      <w:r w:rsidR="00115FA0" w:rsidRPr="00B16106">
        <w:rPr>
          <w:rFonts w:ascii="Open Sans" w:hAnsi="Open Sans" w:cs="Open Sans"/>
          <w:color w:val="auto"/>
        </w:rPr>
        <w:t xml:space="preserve"> care</w:t>
      </w:r>
      <w:r w:rsidR="00D47CF1">
        <w:rPr>
          <w:rFonts w:ascii="Open Sans" w:hAnsi="Open Sans" w:cs="Open Sans"/>
          <w:color w:val="auto"/>
        </w:rPr>
        <w:t>.</w:t>
      </w:r>
      <w:r w:rsidR="00B74E59" w:rsidRPr="00B16106">
        <w:rPr>
          <w:rFonts w:ascii="Open Sans" w:hAnsi="Open Sans" w:cs="Open Sans"/>
          <w:color w:val="auto"/>
        </w:rPr>
        <w:t xml:space="preserve"> </w:t>
      </w:r>
      <w:r w:rsidR="00027081" w:rsidRPr="0010532A">
        <w:rPr>
          <w:rFonts w:ascii="Open Sans" w:hAnsi="Open Sans" w:cs="Open Sans"/>
          <w:color w:val="auto"/>
        </w:rPr>
        <w:t>P</w:t>
      </w:r>
      <w:r w:rsidRPr="0010532A">
        <w:rPr>
          <w:rFonts w:ascii="Open Sans" w:hAnsi="Open Sans" w:cs="Open Sans"/>
          <w:color w:val="auto"/>
        </w:rPr>
        <w:t xml:space="preserve">olicies, </w:t>
      </w:r>
      <w:r w:rsidR="000037AB" w:rsidRPr="0010532A">
        <w:rPr>
          <w:rFonts w:ascii="Open Sans" w:hAnsi="Open Sans" w:cs="Open Sans"/>
          <w:color w:val="auto"/>
        </w:rPr>
        <w:t>procedures,</w:t>
      </w:r>
      <w:r w:rsidRPr="0010532A">
        <w:rPr>
          <w:rFonts w:ascii="Open Sans" w:hAnsi="Open Sans" w:cs="Open Sans"/>
          <w:color w:val="auto"/>
        </w:rPr>
        <w:t xml:space="preserve"> and assessment tools guide staff in expect</w:t>
      </w:r>
      <w:r w:rsidR="00027081" w:rsidRPr="0010532A">
        <w:rPr>
          <w:rFonts w:ascii="Open Sans" w:hAnsi="Open Sans" w:cs="Open Sans"/>
          <w:color w:val="auto"/>
        </w:rPr>
        <w:t xml:space="preserve">ations of </w:t>
      </w:r>
      <w:r w:rsidRPr="0010532A">
        <w:rPr>
          <w:rFonts w:ascii="Open Sans" w:hAnsi="Open Sans" w:cs="Open Sans"/>
          <w:color w:val="auto"/>
        </w:rPr>
        <w:t>best practice care and service. Document</w:t>
      </w:r>
      <w:r w:rsidR="00027081" w:rsidRPr="0010532A">
        <w:rPr>
          <w:rFonts w:ascii="Open Sans" w:hAnsi="Open Sans" w:cs="Open Sans"/>
          <w:color w:val="auto"/>
        </w:rPr>
        <w:t xml:space="preserve">s, </w:t>
      </w:r>
      <w:r w:rsidRPr="0010532A">
        <w:rPr>
          <w:rFonts w:ascii="Open Sans" w:hAnsi="Open Sans" w:cs="Open Sans"/>
          <w:color w:val="auto"/>
        </w:rPr>
        <w:t xml:space="preserve">observations of care, and </w:t>
      </w:r>
      <w:r w:rsidR="00027081" w:rsidRPr="0010532A">
        <w:rPr>
          <w:rFonts w:ascii="Open Sans" w:hAnsi="Open Sans" w:cs="Open Sans"/>
          <w:color w:val="auto"/>
        </w:rPr>
        <w:t xml:space="preserve">Management/staff </w:t>
      </w:r>
      <w:r w:rsidRPr="0010532A">
        <w:rPr>
          <w:rFonts w:ascii="Open Sans" w:hAnsi="Open Sans" w:cs="Open Sans"/>
          <w:color w:val="auto"/>
        </w:rPr>
        <w:t xml:space="preserve">interviews </w:t>
      </w:r>
      <w:r w:rsidR="000037AB" w:rsidRPr="0010532A">
        <w:rPr>
          <w:rFonts w:ascii="Open Sans" w:hAnsi="Open Sans" w:cs="Open Sans"/>
          <w:color w:val="auto"/>
        </w:rPr>
        <w:t>demonstrate</w:t>
      </w:r>
      <w:r w:rsidR="00027081" w:rsidRPr="0010532A">
        <w:rPr>
          <w:rFonts w:ascii="Open Sans" w:hAnsi="Open Sans" w:cs="Open Sans"/>
          <w:color w:val="auto"/>
        </w:rPr>
        <w:t xml:space="preserve"> </w:t>
      </w:r>
      <w:r w:rsidRPr="0010532A">
        <w:rPr>
          <w:rFonts w:ascii="Open Sans" w:hAnsi="Open Sans" w:cs="Open Sans"/>
          <w:color w:val="auto"/>
        </w:rPr>
        <w:t xml:space="preserve">safe and effective </w:t>
      </w:r>
      <w:r w:rsidR="000037AB" w:rsidRPr="0010532A">
        <w:rPr>
          <w:rFonts w:ascii="Open Sans" w:hAnsi="Open Sans" w:cs="Open Sans"/>
          <w:color w:val="auto"/>
        </w:rPr>
        <w:t>care,</w:t>
      </w:r>
      <w:r w:rsidR="00D217E9" w:rsidRPr="0010532A">
        <w:rPr>
          <w:rFonts w:ascii="Open Sans" w:hAnsi="Open Sans" w:cs="Open Sans"/>
          <w:color w:val="auto"/>
        </w:rPr>
        <w:t xml:space="preserve"> and several sampled </w:t>
      </w:r>
      <w:r w:rsidRPr="0010532A">
        <w:rPr>
          <w:rFonts w:ascii="Open Sans" w:hAnsi="Open Sans" w:cs="Open Sans"/>
          <w:color w:val="auto"/>
        </w:rPr>
        <w:t>consumers and representatives said they were satisfied with care and services</w:t>
      </w:r>
      <w:r w:rsidR="00D217E9" w:rsidRPr="0010532A">
        <w:rPr>
          <w:rFonts w:ascii="Open Sans" w:hAnsi="Open Sans" w:cs="Open Sans"/>
          <w:color w:val="auto"/>
        </w:rPr>
        <w:t>.</w:t>
      </w:r>
      <w:r w:rsidR="0010532A" w:rsidRPr="0010532A">
        <w:rPr>
          <w:rFonts w:ascii="Open Sans" w:hAnsi="Open Sans" w:cs="Open Sans"/>
          <w:color w:val="auto"/>
        </w:rPr>
        <w:t xml:space="preserve"> </w:t>
      </w:r>
      <w:r w:rsidR="008B48D7" w:rsidRPr="00B16106">
        <w:rPr>
          <w:rFonts w:ascii="Open Sans" w:hAnsi="Open Sans" w:cs="Open Sans"/>
          <w:color w:val="auto"/>
        </w:rPr>
        <w:t>Examples of positive outcomes relating to behaviour management were demonstrated for some consumers</w:t>
      </w:r>
      <w:r w:rsidR="00D47CF1">
        <w:rPr>
          <w:rFonts w:ascii="Open Sans" w:hAnsi="Open Sans" w:cs="Open Sans"/>
          <w:color w:val="auto"/>
        </w:rPr>
        <w:t xml:space="preserve">. </w:t>
      </w:r>
      <w:r w:rsidR="00D217E9" w:rsidRPr="0010532A">
        <w:rPr>
          <w:rFonts w:ascii="Open Sans" w:hAnsi="Open Sans" w:cs="Open Sans"/>
          <w:color w:val="auto"/>
        </w:rPr>
        <w:t xml:space="preserve">One consumer (diagnosed as a high-falls risks and wandering) transferred to the </w:t>
      </w:r>
      <w:r w:rsidRPr="0010532A">
        <w:rPr>
          <w:rFonts w:ascii="Open Sans" w:hAnsi="Open Sans" w:cs="Open Sans"/>
          <w:color w:val="auto"/>
        </w:rPr>
        <w:t>service’s memory support unit (MSU) follow</w:t>
      </w:r>
      <w:r w:rsidR="00D217E9" w:rsidRPr="0010532A">
        <w:rPr>
          <w:rFonts w:ascii="Open Sans" w:hAnsi="Open Sans" w:cs="Open Sans"/>
          <w:color w:val="auto"/>
        </w:rPr>
        <w:t xml:space="preserve">ing </w:t>
      </w:r>
      <w:r w:rsidRPr="0010532A">
        <w:rPr>
          <w:rFonts w:ascii="Open Sans" w:hAnsi="Open Sans" w:cs="Open Sans"/>
          <w:color w:val="auto"/>
        </w:rPr>
        <w:t xml:space="preserve">continued </w:t>
      </w:r>
      <w:r w:rsidR="00D217E9" w:rsidRPr="0010532A">
        <w:rPr>
          <w:rFonts w:ascii="Open Sans" w:hAnsi="Open Sans" w:cs="Open Sans"/>
          <w:color w:val="auto"/>
        </w:rPr>
        <w:t xml:space="preserve">episodes of </w:t>
      </w:r>
      <w:r w:rsidRPr="0010532A">
        <w:rPr>
          <w:rFonts w:ascii="Open Sans" w:hAnsi="Open Sans" w:cs="Open Sans"/>
          <w:color w:val="auto"/>
        </w:rPr>
        <w:t>verbal</w:t>
      </w:r>
      <w:r w:rsidR="00D217E9" w:rsidRPr="0010532A">
        <w:rPr>
          <w:rFonts w:ascii="Open Sans" w:hAnsi="Open Sans" w:cs="Open Sans"/>
          <w:color w:val="auto"/>
        </w:rPr>
        <w:t>/</w:t>
      </w:r>
      <w:r w:rsidRPr="0010532A">
        <w:rPr>
          <w:rFonts w:ascii="Open Sans" w:hAnsi="Open Sans" w:cs="Open Sans"/>
          <w:color w:val="auto"/>
        </w:rPr>
        <w:t>physical aggression. Document</w:t>
      </w:r>
      <w:r w:rsidR="00D217E9" w:rsidRPr="0010532A">
        <w:rPr>
          <w:rFonts w:ascii="Open Sans" w:hAnsi="Open Sans" w:cs="Open Sans"/>
          <w:color w:val="auto"/>
        </w:rPr>
        <w:t xml:space="preserve">s demonstrate </w:t>
      </w:r>
      <w:r w:rsidRPr="0010532A">
        <w:rPr>
          <w:rFonts w:ascii="Open Sans" w:hAnsi="Open Sans" w:cs="Open Sans"/>
          <w:color w:val="auto"/>
        </w:rPr>
        <w:t xml:space="preserve">appropriate </w:t>
      </w:r>
      <w:r w:rsidR="00D217E9" w:rsidRPr="0010532A">
        <w:rPr>
          <w:rFonts w:ascii="Open Sans" w:hAnsi="Open Sans" w:cs="Open Sans"/>
          <w:color w:val="auto"/>
        </w:rPr>
        <w:t>management of unmet needs/</w:t>
      </w:r>
      <w:r w:rsidRPr="0010532A">
        <w:rPr>
          <w:rFonts w:ascii="Open Sans" w:hAnsi="Open Sans" w:cs="Open Sans"/>
          <w:color w:val="auto"/>
        </w:rPr>
        <w:t>behaviours and transition into the MSU in liaison with family, D</w:t>
      </w:r>
      <w:r w:rsidR="00D217E9" w:rsidRPr="0010532A">
        <w:rPr>
          <w:rFonts w:ascii="Open Sans" w:hAnsi="Open Sans" w:cs="Open Sans"/>
          <w:color w:val="auto"/>
        </w:rPr>
        <w:t xml:space="preserve">ementia </w:t>
      </w:r>
      <w:r w:rsidRPr="0010532A">
        <w:rPr>
          <w:rFonts w:ascii="Open Sans" w:hAnsi="Open Sans" w:cs="Open Sans"/>
          <w:color w:val="auto"/>
        </w:rPr>
        <w:t>S</w:t>
      </w:r>
      <w:r w:rsidR="00D217E9" w:rsidRPr="0010532A">
        <w:rPr>
          <w:rFonts w:ascii="Open Sans" w:hAnsi="Open Sans" w:cs="Open Sans"/>
          <w:color w:val="auto"/>
        </w:rPr>
        <w:t xml:space="preserve">ervices </w:t>
      </w:r>
      <w:r w:rsidRPr="0010532A">
        <w:rPr>
          <w:rFonts w:ascii="Open Sans" w:hAnsi="Open Sans" w:cs="Open Sans"/>
          <w:color w:val="auto"/>
        </w:rPr>
        <w:t>A</w:t>
      </w:r>
      <w:r w:rsidR="00D217E9" w:rsidRPr="0010532A">
        <w:rPr>
          <w:rFonts w:ascii="Open Sans" w:hAnsi="Open Sans" w:cs="Open Sans"/>
          <w:color w:val="auto"/>
        </w:rPr>
        <w:t>ustralia (DSA)</w:t>
      </w:r>
      <w:r w:rsidRPr="0010532A">
        <w:rPr>
          <w:rFonts w:ascii="Open Sans" w:hAnsi="Open Sans" w:cs="Open Sans"/>
          <w:color w:val="auto"/>
        </w:rPr>
        <w:t xml:space="preserve"> and allied health professionals</w:t>
      </w:r>
      <w:r w:rsidR="00D217E9" w:rsidRPr="0010532A">
        <w:rPr>
          <w:rFonts w:ascii="Open Sans" w:hAnsi="Open Sans" w:cs="Open Sans"/>
          <w:color w:val="auto"/>
        </w:rPr>
        <w:t xml:space="preserve"> and positive representative feedback was received. One consumer advised staff are kind and caring when administering regular </w:t>
      </w:r>
      <w:r w:rsidRPr="0010532A">
        <w:rPr>
          <w:rFonts w:ascii="Open Sans" w:hAnsi="Open Sans" w:cs="Open Sans"/>
          <w:color w:val="auto"/>
        </w:rPr>
        <w:t>injection</w:t>
      </w:r>
      <w:r w:rsidR="00115FA0">
        <w:rPr>
          <w:rFonts w:ascii="Open Sans" w:hAnsi="Open Sans" w:cs="Open Sans"/>
          <w:color w:val="auto"/>
        </w:rPr>
        <w:t xml:space="preserve"> plus t</w:t>
      </w:r>
      <w:r w:rsidR="00D217E9" w:rsidRPr="0010532A">
        <w:rPr>
          <w:rFonts w:ascii="Open Sans" w:hAnsi="Open Sans" w:cs="Open Sans"/>
          <w:color w:val="auto"/>
        </w:rPr>
        <w:t xml:space="preserve">wo representatives </w:t>
      </w:r>
      <w:r w:rsidRPr="0010532A">
        <w:rPr>
          <w:rFonts w:ascii="Open Sans" w:hAnsi="Open Sans" w:cs="Open Sans"/>
          <w:color w:val="auto"/>
        </w:rPr>
        <w:t xml:space="preserve">said they </w:t>
      </w:r>
      <w:r w:rsidR="00D217E9" w:rsidRPr="0010532A">
        <w:rPr>
          <w:rFonts w:ascii="Open Sans" w:hAnsi="Open Sans" w:cs="Open Sans"/>
          <w:color w:val="auto"/>
        </w:rPr>
        <w:t>are</w:t>
      </w:r>
      <w:r w:rsidRPr="0010532A">
        <w:rPr>
          <w:rFonts w:ascii="Open Sans" w:hAnsi="Open Sans" w:cs="Open Sans"/>
          <w:color w:val="auto"/>
        </w:rPr>
        <w:t xml:space="preserve"> happy with care their consumers were receiving</w:t>
      </w:r>
      <w:r w:rsidR="00D47CF1">
        <w:rPr>
          <w:rFonts w:ascii="Open Sans" w:hAnsi="Open Sans" w:cs="Open Sans"/>
          <w:color w:val="auto"/>
        </w:rPr>
        <w:t>.</w:t>
      </w:r>
      <w:r w:rsidRPr="0010532A">
        <w:rPr>
          <w:rFonts w:ascii="Open Sans" w:hAnsi="Open Sans" w:cs="Open Sans"/>
          <w:color w:val="auto"/>
        </w:rPr>
        <w:t xml:space="preserve"> </w:t>
      </w:r>
    </w:p>
    <w:p w14:paraId="521392A4" w14:textId="13BBAA10" w:rsidR="009C0A52" w:rsidRPr="009C0A52" w:rsidRDefault="00115FA0" w:rsidP="009C0A52">
      <w:pPr>
        <w:spacing w:before="240" w:line="276" w:lineRule="auto"/>
        <w:rPr>
          <w:rFonts w:ascii="Open Sans" w:hAnsi="Open Sans" w:cs="Open Sans"/>
          <w:color w:val="auto"/>
        </w:rPr>
      </w:pPr>
      <w:r w:rsidRPr="00F06F61">
        <w:rPr>
          <w:rFonts w:ascii="Open Sans" w:hAnsi="Open Sans" w:cs="Open Sans"/>
          <w:bCs/>
          <w:color w:val="auto"/>
          <w:lang w:eastAsia="en-AU"/>
        </w:rPr>
        <w:t xml:space="preserve">Positive feedback </w:t>
      </w:r>
      <w:r w:rsidR="00F06F61" w:rsidRPr="00F06F61">
        <w:rPr>
          <w:rFonts w:ascii="Open Sans" w:hAnsi="Open Sans" w:cs="Open Sans"/>
          <w:bCs/>
          <w:color w:val="auto"/>
          <w:lang w:eastAsia="en-AU"/>
        </w:rPr>
        <w:t>was received f</w:t>
      </w:r>
      <w:r w:rsidRPr="00F06F61">
        <w:rPr>
          <w:rFonts w:ascii="Open Sans" w:hAnsi="Open Sans" w:cs="Open Sans"/>
          <w:bCs/>
          <w:color w:val="auto"/>
          <w:lang w:eastAsia="en-AU"/>
        </w:rPr>
        <w:t xml:space="preserve">rom two consumers </w:t>
      </w:r>
      <w:r w:rsidR="00F06F61" w:rsidRPr="00F06F61">
        <w:rPr>
          <w:rFonts w:ascii="Open Sans" w:hAnsi="Open Sans" w:cs="Open Sans"/>
          <w:bCs/>
          <w:color w:val="auto"/>
          <w:lang w:eastAsia="en-AU"/>
        </w:rPr>
        <w:t xml:space="preserve">and a representative </w:t>
      </w:r>
      <w:r w:rsidRPr="00F06F61">
        <w:rPr>
          <w:rFonts w:ascii="Open Sans" w:hAnsi="Open Sans" w:cs="Open Sans"/>
          <w:bCs/>
          <w:color w:val="auto"/>
          <w:lang w:eastAsia="en-AU"/>
        </w:rPr>
        <w:t>re</w:t>
      </w:r>
      <w:r w:rsidR="00F06F61" w:rsidRPr="00F06F61">
        <w:rPr>
          <w:rFonts w:ascii="Open Sans" w:hAnsi="Open Sans" w:cs="Open Sans"/>
          <w:bCs/>
          <w:color w:val="auto"/>
          <w:lang w:eastAsia="en-AU"/>
        </w:rPr>
        <w:t xml:space="preserve">garding </w:t>
      </w:r>
      <w:r w:rsidRPr="00F06F61">
        <w:rPr>
          <w:rFonts w:ascii="Open Sans" w:hAnsi="Open Sans" w:cs="Open Sans"/>
          <w:bCs/>
          <w:color w:val="auto"/>
          <w:lang w:eastAsia="en-AU"/>
        </w:rPr>
        <w:t>wound care</w:t>
      </w:r>
      <w:r w:rsidR="00F06F61" w:rsidRPr="00F06F61">
        <w:rPr>
          <w:rFonts w:ascii="Open Sans" w:hAnsi="Open Sans" w:cs="Open Sans"/>
          <w:bCs/>
          <w:color w:val="auto"/>
          <w:lang w:eastAsia="en-AU"/>
        </w:rPr>
        <w:t xml:space="preserve"> and staff demonstrated knowledge of care requirements including wound consultant review for both, regular review of skin </w:t>
      </w:r>
      <w:r w:rsidR="00F06F61" w:rsidRPr="00F06F61">
        <w:rPr>
          <w:rFonts w:ascii="Open Sans" w:hAnsi="Open Sans" w:cs="Open Sans"/>
          <w:bCs/>
          <w:color w:val="auto"/>
          <w:lang w:eastAsia="en-AU"/>
        </w:rPr>
        <w:lastRenderedPageBreak/>
        <w:t>assessment/management plan detailing strategies for care, including dietitian review</w:t>
      </w:r>
      <w:r w:rsidR="00D47CF1">
        <w:rPr>
          <w:rFonts w:ascii="Open Sans" w:hAnsi="Open Sans" w:cs="Open Sans"/>
          <w:bCs/>
          <w:color w:val="auto"/>
          <w:lang w:eastAsia="en-AU"/>
        </w:rPr>
        <w:t xml:space="preserve"> and </w:t>
      </w:r>
      <w:r w:rsidR="00F06F61" w:rsidRPr="00F06F61">
        <w:rPr>
          <w:rFonts w:ascii="Open Sans" w:hAnsi="Open Sans" w:cs="Open Sans"/>
          <w:bCs/>
          <w:color w:val="auto"/>
          <w:lang w:eastAsia="en-AU"/>
        </w:rPr>
        <w:t>wound assessment.</w:t>
      </w:r>
      <w:r w:rsidRPr="00F06F61">
        <w:rPr>
          <w:rFonts w:ascii="Open Sans" w:hAnsi="Open Sans" w:cs="Open Sans"/>
          <w:bCs/>
          <w:color w:val="auto"/>
          <w:lang w:eastAsia="en-AU"/>
        </w:rPr>
        <w:t xml:space="preserve"> </w:t>
      </w:r>
      <w:r w:rsidR="00D255DC" w:rsidRPr="009C0A52">
        <w:rPr>
          <w:rFonts w:ascii="Open Sans" w:hAnsi="Open Sans" w:cs="Open Sans"/>
          <w:color w:val="auto"/>
          <w:lang w:eastAsia="en-AU"/>
        </w:rPr>
        <w:t xml:space="preserve">A review of clinical incident </w:t>
      </w:r>
      <w:r w:rsidR="009C0A52" w:rsidRPr="009C0A52">
        <w:rPr>
          <w:rFonts w:ascii="Open Sans" w:hAnsi="Open Sans" w:cs="Open Sans"/>
          <w:color w:val="auto"/>
          <w:lang w:eastAsia="en-AU"/>
        </w:rPr>
        <w:t xml:space="preserve">documents relating to </w:t>
      </w:r>
      <w:r w:rsidR="00D255DC" w:rsidRPr="009C0A52">
        <w:rPr>
          <w:rFonts w:ascii="Open Sans" w:hAnsi="Open Sans" w:cs="Open Sans"/>
          <w:color w:val="auto"/>
          <w:lang w:eastAsia="en-AU"/>
        </w:rPr>
        <w:t xml:space="preserve">falls </w:t>
      </w:r>
      <w:r w:rsidR="009C0A52" w:rsidRPr="009C0A52">
        <w:rPr>
          <w:rFonts w:ascii="Open Sans" w:hAnsi="Open Sans" w:cs="Open Sans"/>
          <w:color w:val="auto"/>
          <w:lang w:eastAsia="en-AU"/>
        </w:rPr>
        <w:t xml:space="preserve">detailed </w:t>
      </w:r>
      <w:r w:rsidR="00D255DC" w:rsidRPr="009C0A52">
        <w:rPr>
          <w:rFonts w:ascii="Open Sans" w:hAnsi="Open Sans" w:cs="Open Sans"/>
          <w:color w:val="auto"/>
          <w:lang w:eastAsia="en-AU"/>
        </w:rPr>
        <w:t xml:space="preserve">best practice care </w:t>
      </w:r>
      <w:r w:rsidR="009C0A52" w:rsidRPr="009C0A52">
        <w:rPr>
          <w:rFonts w:ascii="Open Sans" w:hAnsi="Open Sans" w:cs="Open Sans"/>
          <w:color w:val="auto"/>
          <w:lang w:eastAsia="en-AU"/>
        </w:rPr>
        <w:t xml:space="preserve">post fall, </w:t>
      </w:r>
      <w:r w:rsidR="00D255DC" w:rsidRPr="009C0A52">
        <w:rPr>
          <w:rFonts w:ascii="Open Sans" w:hAnsi="Open Sans" w:cs="Open Sans"/>
          <w:color w:val="auto"/>
          <w:lang w:eastAsia="en-AU"/>
        </w:rPr>
        <w:t>includ</w:t>
      </w:r>
      <w:r w:rsidR="009C0A52" w:rsidRPr="009C0A52">
        <w:rPr>
          <w:rFonts w:ascii="Open Sans" w:hAnsi="Open Sans" w:cs="Open Sans"/>
          <w:color w:val="auto"/>
          <w:lang w:eastAsia="en-AU"/>
        </w:rPr>
        <w:t xml:space="preserve">ing </w:t>
      </w:r>
      <w:r w:rsidR="00D255DC" w:rsidRPr="009C0A52">
        <w:rPr>
          <w:rFonts w:ascii="Open Sans" w:hAnsi="Open Sans" w:cs="Open Sans"/>
          <w:color w:val="auto"/>
          <w:lang w:eastAsia="en-AU"/>
        </w:rPr>
        <w:t>reassessment, monitoring</w:t>
      </w:r>
      <w:r w:rsidR="00D47CF1">
        <w:rPr>
          <w:rFonts w:ascii="Open Sans" w:hAnsi="Open Sans" w:cs="Open Sans"/>
          <w:color w:val="auto"/>
          <w:lang w:eastAsia="en-AU"/>
        </w:rPr>
        <w:t>,</w:t>
      </w:r>
      <w:r w:rsidR="00D255DC" w:rsidRPr="009C0A52">
        <w:rPr>
          <w:rFonts w:ascii="Open Sans" w:hAnsi="Open Sans" w:cs="Open Sans"/>
          <w:color w:val="auto"/>
          <w:lang w:eastAsia="en-AU"/>
        </w:rPr>
        <w:t xml:space="preserve"> pain assessment, referrals to physiotherapy or other providers, </w:t>
      </w:r>
      <w:r w:rsidR="009C0A52" w:rsidRPr="009C0A52">
        <w:rPr>
          <w:rFonts w:ascii="Open Sans" w:hAnsi="Open Sans" w:cs="Open Sans"/>
          <w:color w:val="auto"/>
          <w:lang w:eastAsia="en-AU"/>
        </w:rPr>
        <w:t xml:space="preserve">and </w:t>
      </w:r>
      <w:r w:rsidR="00D255DC" w:rsidRPr="009C0A52">
        <w:rPr>
          <w:rFonts w:ascii="Open Sans" w:hAnsi="Open Sans" w:cs="Open Sans"/>
          <w:color w:val="auto"/>
          <w:lang w:eastAsia="en-AU"/>
        </w:rPr>
        <w:t>transfer to hospital where appropriate</w:t>
      </w:r>
      <w:r w:rsidR="00D47CF1">
        <w:rPr>
          <w:rFonts w:ascii="Open Sans" w:hAnsi="Open Sans" w:cs="Open Sans"/>
          <w:color w:val="auto"/>
          <w:lang w:eastAsia="en-AU"/>
        </w:rPr>
        <w:t>.</w:t>
      </w:r>
      <w:r w:rsidR="00D255DC" w:rsidRPr="009C0A52">
        <w:rPr>
          <w:rFonts w:ascii="Open Sans" w:hAnsi="Open Sans" w:cs="Open Sans"/>
          <w:color w:val="auto"/>
          <w:lang w:eastAsia="en-AU"/>
        </w:rPr>
        <w:t xml:space="preserve"> </w:t>
      </w:r>
      <w:r w:rsidR="009C0A52" w:rsidRPr="009C0A52">
        <w:rPr>
          <w:rFonts w:ascii="Open Sans" w:hAnsi="Open Sans" w:cs="Open Sans"/>
          <w:color w:val="auto"/>
        </w:rPr>
        <w:t xml:space="preserve">Staff demonstrated knowledge of consumer individual preferences and consumers/representatives </w:t>
      </w:r>
      <w:r w:rsidR="000037AB" w:rsidRPr="009C0A52">
        <w:rPr>
          <w:rFonts w:ascii="Open Sans" w:hAnsi="Open Sans" w:cs="Open Sans"/>
          <w:color w:val="auto"/>
        </w:rPr>
        <w:t>said</w:t>
      </w:r>
      <w:r w:rsidR="009C0A52" w:rsidRPr="009C0A52">
        <w:rPr>
          <w:rFonts w:ascii="Open Sans" w:hAnsi="Open Sans" w:cs="Open Sans"/>
          <w:color w:val="auto"/>
        </w:rPr>
        <w:t xml:space="preserve"> personal care needs are met. A representative expressed concern relating to hygiene care for one consumer which Management acknowledge and committed to review. </w:t>
      </w:r>
    </w:p>
    <w:p w14:paraId="4829B83D" w14:textId="7F651CE1" w:rsidR="000C5165" w:rsidRDefault="009C0A52" w:rsidP="00F54313">
      <w:pPr>
        <w:spacing w:before="240" w:line="276" w:lineRule="auto"/>
        <w:rPr>
          <w:rFonts w:ascii="Open Sans" w:hAnsi="Open Sans" w:cs="Open Sans"/>
          <w:color w:val="auto"/>
        </w:rPr>
      </w:pPr>
      <w:r>
        <w:rPr>
          <w:rFonts w:ascii="Open Sans" w:hAnsi="Open Sans" w:cs="Open Sans"/>
          <w:color w:val="auto"/>
          <w:lang w:eastAsia="en-AU"/>
        </w:rPr>
        <w:t>A</w:t>
      </w:r>
      <w:r w:rsidR="00D255DC" w:rsidRPr="00161B38">
        <w:rPr>
          <w:rFonts w:ascii="Open Sans" w:hAnsi="Open Sans" w:cs="Open Sans"/>
          <w:color w:val="auto"/>
          <w:lang w:eastAsia="en-AU"/>
        </w:rPr>
        <w:t xml:space="preserve"> psychotropic self-assessment tool </w:t>
      </w:r>
      <w:r w:rsidR="00D47CF1">
        <w:rPr>
          <w:rFonts w:ascii="Open Sans" w:hAnsi="Open Sans" w:cs="Open Sans"/>
          <w:color w:val="auto"/>
          <w:lang w:eastAsia="en-AU"/>
        </w:rPr>
        <w:t>records d</w:t>
      </w:r>
      <w:r w:rsidR="00D255DC" w:rsidRPr="00161B38">
        <w:rPr>
          <w:rFonts w:ascii="Open Sans" w:hAnsi="Open Sans" w:cs="Open Sans"/>
          <w:color w:val="auto"/>
          <w:lang w:eastAsia="en-AU"/>
        </w:rPr>
        <w:t>etail</w:t>
      </w:r>
      <w:r>
        <w:rPr>
          <w:rFonts w:ascii="Open Sans" w:hAnsi="Open Sans" w:cs="Open Sans"/>
          <w:color w:val="auto"/>
          <w:lang w:eastAsia="en-AU"/>
        </w:rPr>
        <w:t>s</w:t>
      </w:r>
      <w:r w:rsidR="00D255DC" w:rsidRPr="00161B38">
        <w:rPr>
          <w:rFonts w:ascii="Open Sans" w:hAnsi="Open Sans" w:cs="Open Sans"/>
          <w:color w:val="auto"/>
          <w:lang w:eastAsia="en-AU"/>
        </w:rPr>
        <w:t xml:space="preserve"> all consumers </w:t>
      </w:r>
      <w:r>
        <w:rPr>
          <w:rFonts w:ascii="Open Sans" w:hAnsi="Open Sans" w:cs="Open Sans"/>
          <w:color w:val="auto"/>
          <w:lang w:eastAsia="en-AU"/>
        </w:rPr>
        <w:t xml:space="preserve">being administered </w:t>
      </w:r>
      <w:r w:rsidR="00D255DC" w:rsidRPr="00161B38">
        <w:rPr>
          <w:rFonts w:ascii="Open Sans" w:hAnsi="Open Sans" w:cs="Open Sans"/>
          <w:color w:val="auto"/>
          <w:lang w:eastAsia="en-AU"/>
        </w:rPr>
        <w:t xml:space="preserve">psychotropic medication, including those </w:t>
      </w:r>
      <w:r w:rsidR="00161B38" w:rsidRPr="00161B38">
        <w:rPr>
          <w:rFonts w:ascii="Open Sans" w:hAnsi="Open Sans" w:cs="Open Sans"/>
          <w:color w:val="auto"/>
          <w:lang w:eastAsia="en-AU"/>
        </w:rPr>
        <w:t>deemed as</w:t>
      </w:r>
      <w:r w:rsidR="00D255DC" w:rsidRPr="00161B38">
        <w:rPr>
          <w:rFonts w:ascii="Open Sans" w:hAnsi="Open Sans" w:cs="Open Sans"/>
          <w:color w:val="auto"/>
          <w:lang w:eastAsia="en-AU"/>
        </w:rPr>
        <w:t xml:space="preserve"> chemical restraint. Review of clinical document</w:t>
      </w:r>
      <w:r w:rsidR="00161B38" w:rsidRPr="00161B38">
        <w:rPr>
          <w:rFonts w:ascii="Open Sans" w:hAnsi="Open Sans" w:cs="Open Sans"/>
          <w:color w:val="auto"/>
          <w:lang w:eastAsia="en-AU"/>
        </w:rPr>
        <w:t>s</w:t>
      </w:r>
      <w:r w:rsidR="00D255DC" w:rsidRPr="00161B38">
        <w:rPr>
          <w:rFonts w:ascii="Open Sans" w:hAnsi="Open Sans" w:cs="Open Sans"/>
          <w:color w:val="auto"/>
          <w:lang w:eastAsia="en-AU"/>
        </w:rPr>
        <w:t xml:space="preserve">, observations and </w:t>
      </w:r>
      <w:r w:rsidR="00161B38" w:rsidRPr="00161B38">
        <w:rPr>
          <w:rFonts w:ascii="Open Sans" w:hAnsi="Open Sans" w:cs="Open Sans"/>
          <w:color w:val="auto"/>
          <w:lang w:eastAsia="en-AU"/>
        </w:rPr>
        <w:t xml:space="preserve">staff </w:t>
      </w:r>
      <w:r w:rsidR="00D255DC" w:rsidRPr="00161B38">
        <w:rPr>
          <w:rFonts w:ascii="Open Sans" w:hAnsi="Open Sans" w:cs="Open Sans"/>
          <w:color w:val="auto"/>
          <w:lang w:eastAsia="en-AU"/>
        </w:rPr>
        <w:t xml:space="preserve">interviews </w:t>
      </w:r>
      <w:r w:rsidR="00161B38" w:rsidRPr="00161B38">
        <w:rPr>
          <w:rFonts w:ascii="Open Sans" w:hAnsi="Open Sans" w:cs="Open Sans"/>
          <w:color w:val="auto"/>
          <w:lang w:eastAsia="en-AU"/>
        </w:rPr>
        <w:t>demonstrate</w:t>
      </w:r>
      <w:r>
        <w:rPr>
          <w:rFonts w:ascii="Open Sans" w:hAnsi="Open Sans" w:cs="Open Sans"/>
          <w:color w:val="auto"/>
          <w:lang w:eastAsia="en-AU"/>
        </w:rPr>
        <w:t>s</w:t>
      </w:r>
      <w:r w:rsidR="00161B38" w:rsidRPr="00161B38">
        <w:rPr>
          <w:rFonts w:ascii="Open Sans" w:hAnsi="Open Sans" w:cs="Open Sans"/>
          <w:color w:val="auto"/>
          <w:lang w:eastAsia="en-AU"/>
        </w:rPr>
        <w:t xml:space="preserve"> </w:t>
      </w:r>
      <w:r w:rsidR="00D255DC" w:rsidRPr="00161B38">
        <w:rPr>
          <w:rFonts w:ascii="Open Sans" w:hAnsi="Open Sans" w:cs="Open Sans"/>
          <w:color w:val="auto"/>
          <w:lang w:eastAsia="en-AU"/>
        </w:rPr>
        <w:t xml:space="preserve">chemical restraint </w:t>
      </w:r>
      <w:r w:rsidR="00161B38" w:rsidRPr="00161B38">
        <w:rPr>
          <w:rFonts w:ascii="Open Sans" w:hAnsi="Open Sans" w:cs="Open Sans"/>
          <w:color w:val="auto"/>
          <w:lang w:eastAsia="en-AU"/>
        </w:rPr>
        <w:t xml:space="preserve">medication </w:t>
      </w:r>
      <w:r w:rsidR="000037AB" w:rsidRPr="00161B38">
        <w:rPr>
          <w:rFonts w:ascii="Open Sans" w:eastAsia="Times New Roman" w:hAnsi="Open Sans" w:cs="Open Sans"/>
          <w:color w:val="auto"/>
          <w:lang w:eastAsia="en-AU"/>
        </w:rPr>
        <w:t>administered</w:t>
      </w:r>
      <w:r w:rsidR="00D255DC" w:rsidRPr="00161B38">
        <w:rPr>
          <w:rFonts w:ascii="Open Sans" w:hAnsi="Open Sans" w:cs="Open Sans"/>
          <w:color w:val="auto"/>
          <w:lang w:eastAsia="en-AU"/>
        </w:rPr>
        <w:t xml:space="preserve"> after triall</w:t>
      </w:r>
      <w:r>
        <w:rPr>
          <w:rFonts w:ascii="Open Sans" w:hAnsi="Open Sans" w:cs="Open Sans"/>
          <w:color w:val="auto"/>
          <w:lang w:eastAsia="en-AU"/>
        </w:rPr>
        <w:t xml:space="preserve">ing </w:t>
      </w:r>
      <w:r w:rsidR="00161B38" w:rsidRPr="00161B38">
        <w:rPr>
          <w:rFonts w:ascii="Open Sans" w:hAnsi="Open Sans" w:cs="Open Sans"/>
          <w:color w:val="auto"/>
          <w:lang w:eastAsia="en-AU"/>
        </w:rPr>
        <w:t>alternative options</w:t>
      </w:r>
      <w:r>
        <w:rPr>
          <w:rFonts w:ascii="Open Sans" w:hAnsi="Open Sans" w:cs="Open Sans"/>
          <w:color w:val="auto"/>
          <w:lang w:eastAsia="en-AU"/>
        </w:rPr>
        <w:t>.</w:t>
      </w:r>
      <w:r w:rsidR="00D23476">
        <w:rPr>
          <w:rFonts w:ascii="Open Sans" w:hAnsi="Open Sans" w:cs="Open Sans"/>
          <w:color w:val="auto"/>
          <w:lang w:eastAsia="en-AU"/>
        </w:rPr>
        <w:t xml:space="preserve"> Documents for one consumer who entered the service with a medication deemed as chemical restraint de</w:t>
      </w:r>
      <w:r w:rsidR="00F33A45">
        <w:rPr>
          <w:rFonts w:ascii="Open Sans" w:hAnsi="Open Sans" w:cs="Open Sans"/>
          <w:color w:val="auto"/>
          <w:lang w:eastAsia="en-AU"/>
        </w:rPr>
        <w:t>tail</w:t>
      </w:r>
      <w:r w:rsidR="00D23476">
        <w:rPr>
          <w:rFonts w:ascii="Open Sans" w:hAnsi="Open Sans" w:cs="Open Sans"/>
          <w:color w:val="auto"/>
          <w:lang w:eastAsia="en-AU"/>
        </w:rPr>
        <w:t xml:space="preserve"> </w:t>
      </w:r>
      <w:r w:rsidR="00B73555">
        <w:rPr>
          <w:rFonts w:ascii="Open Sans" w:hAnsi="Open Sans" w:cs="Open Sans"/>
          <w:color w:val="auto"/>
          <w:lang w:eastAsia="en-AU"/>
        </w:rPr>
        <w:t xml:space="preserve">appropriate management including informed consent, </w:t>
      </w:r>
      <w:r w:rsidR="00B73555" w:rsidRPr="00DF0737">
        <w:rPr>
          <w:rFonts w:ascii="Open Sans" w:hAnsi="Open Sans" w:cs="Open Sans"/>
          <w:color w:val="auto"/>
          <w:lang w:eastAsia="en-AU"/>
        </w:rPr>
        <w:t xml:space="preserve">referral to </w:t>
      </w:r>
      <w:r w:rsidR="00D255DC" w:rsidRPr="00DF0737">
        <w:rPr>
          <w:rFonts w:ascii="Open Sans" w:hAnsi="Open Sans" w:cs="Open Sans"/>
          <w:color w:val="auto"/>
        </w:rPr>
        <w:t>psycho-geriatrician</w:t>
      </w:r>
      <w:r w:rsidR="00B73555" w:rsidRPr="00DF0737">
        <w:rPr>
          <w:rFonts w:ascii="Open Sans" w:hAnsi="Open Sans" w:cs="Open Sans"/>
          <w:color w:val="auto"/>
        </w:rPr>
        <w:t xml:space="preserve"> and </w:t>
      </w:r>
      <w:r w:rsidR="00D255DC" w:rsidRPr="00DF0737">
        <w:rPr>
          <w:rFonts w:ascii="Open Sans" w:hAnsi="Open Sans" w:cs="Open Sans"/>
          <w:color w:val="auto"/>
        </w:rPr>
        <w:t>DSA</w:t>
      </w:r>
      <w:r w:rsidR="00B73555" w:rsidRPr="00DF0737">
        <w:rPr>
          <w:rFonts w:ascii="Open Sans" w:hAnsi="Open Sans" w:cs="Open Sans"/>
          <w:color w:val="auto"/>
        </w:rPr>
        <w:t xml:space="preserve"> </w:t>
      </w:r>
      <w:r w:rsidR="00D255DC" w:rsidRPr="00DF0737">
        <w:rPr>
          <w:rFonts w:ascii="Open Sans" w:hAnsi="Open Sans" w:cs="Open Sans"/>
          <w:color w:val="auto"/>
        </w:rPr>
        <w:t>for identification of contributory factors</w:t>
      </w:r>
      <w:r w:rsidR="00B73555" w:rsidRPr="00DF0737">
        <w:rPr>
          <w:rFonts w:ascii="Open Sans" w:hAnsi="Open Sans" w:cs="Open Sans"/>
          <w:color w:val="auto"/>
        </w:rPr>
        <w:t>/</w:t>
      </w:r>
      <w:r w:rsidR="00D255DC" w:rsidRPr="00DF0737">
        <w:rPr>
          <w:rFonts w:ascii="Open Sans" w:hAnsi="Open Sans" w:cs="Open Sans"/>
          <w:color w:val="auto"/>
        </w:rPr>
        <w:t>development of strategies</w:t>
      </w:r>
      <w:r w:rsidR="00F33A45">
        <w:rPr>
          <w:rFonts w:ascii="Open Sans" w:hAnsi="Open Sans" w:cs="Open Sans"/>
          <w:color w:val="auto"/>
        </w:rPr>
        <w:t xml:space="preserve">. </w:t>
      </w:r>
      <w:r w:rsidR="00B73555" w:rsidRPr="00DF0737">
        <w:rPr>
          <w:rFonts w:ascii="Open Sans" w:hAnsi="Open Sans" w:cs="Open Sans"/>
          <w:color w:val="auto"/>
        </w:rPr>
        <w:t xml:space="preserve">Staff demonstrated knowledge of the consumer’s </w:t>
      </w:r>
      <w:r w:rsidR="00D255DC" w:rsidRPr="00DF0737">
        <w:rPr>
          <w:rFonts w:ascii="Open Sans" w:hAnsi="Open Sans" w:cs="Open Sans"/>
          <w:color w:val="auto"/>
        </w:rPr>
        <w:t xml:space="preserve">background and </w:t>
      </w:r>
      <w:r w:rsidR="00DF0737" w:rsidRPr="00DF0737">
        <w:rPr>
          <w:rFonts w:ascii="Open Sans" w:hAnsi="Open Sans" w:cs="Open Sans"/>
          <w:color w:val="auto"/>
        </w:rPr>
        <w:t xml:space="preserve">diagnosis, </w:t>
      </w:r>
      <w:r w:rsidR="00B73555" w:rsidRPr="00DF0737">
        <w:rPr>
          <w:rFonts w:ascii="Open Sans" w:hAnsi="Open Sans" w:cs="Open Sans"/>
          <w:color w:val="auto"/>
        </w:rPr>
        <w:t xml:space="preserve">plus strategies to support their needs. </w:t>
      </w:r>
    </w:p>
    <w:p w14:paraId="4CB0FD91" w14:textId="416932F7" w:rsidR="000037AB" w:rsidRDefault="008B48D7" w:rsidP="002A1185">
      <w:pPr>
        <w:spacing w:before="240" w:line="276" w:lineRule="auto"/>
        <w:rPr>
          <w:rFonts w:ascii="Open Sans" w:hAnsi="Open Sans" w:cs="Open Sans"/>
          <w:color w:val="auto"/>
        </w:rPr>
      </w:pPr>
      <w:r>
        <w:rPr>
          <w:rFonts w:ascii="Open Sans" w:hAnsi="Open Sans" w:cs="Open Sans"/>
          <w:color w:val="auto"/>
          <w:lang w:eastAsia="en-AU"/>
        </w:rPr>
        <w:t>Th</w:t>
      </w:r>
      <w:r w:rsidR="00D255DC" w:rsidRPr="00161B38">
        <w:rPr>
          <w:rFonts w:ascii="Open Sans" w:hAnsi="Open Sans" w:cs="Open Sans"/>
          <w:color w:val="auto"/>
          <w:lang w:eastAsia="en-AU"/>
        </w:rPr>
        <w:t xml:space="preserve">e service </w:t>
      </w:r>
      <w:r w:rsidR="00161B38" w:rsidRPr="00161B38">
        <w:rPr>
          <w:rFonts w:ascii="Open Sans" w:hAnsi="Open Sans" w:cs="Open Sans"/>
          <w:color w:val="auto"/>
          <w:lang w:eastAsia="en-AU"/>
        </w:rPr>
        <w:t>did not de</w:t>
      </w:r>
      <w:r w:rsidR="00D255DC" w:rsidRPr="00161B38">
        <w:rPr>
          <w:rFonts w:ascii="Open Sans" w:hAnsi="Open Sans" w:cs="Open Sans"/>
          <w:color w:val="auto"/>
          <w:lang w:eastAsia="en-AU"/>
        </w:rPr>
        <w:t xml:space="preserve">monstrate </w:t>
      </w:r>
      <w:r w:rsidR="00161B38" w:rsidRPr="00161B38">
        <w:rPr>
          <w:rFonts w:ascii="Open Sans" w:hAnsi="Open Sans" w:cs="Open Sans"/>
          <w:color w:val="auto"/>
          <w:lang w:eastAsia="en-AU"/>
        </w:rPr>
        <w:t xml:space="preserve">appropriate </w:t>
      </w:r>
      <w:r w:rsidR="00D255DC" w:rsidRPr="00161B38">
        <w:rPr>
          <w:rFonts w:ascii="Open Sans" w:hAnsi="Open Sans" w:cs="Open Sans"/>
          <w:color w:val="auto"/>
          <w:lang w:eastAsia="en-AU"/>
        </w:rPr>
        <w:t xml:space="preserve">clinical care </w:t>
      </w:r>
      <w:r w:rsidR="00161B38" w:rsidRPr="00161B38">
        <w:rPr>
          <w:rFonts w:ascii="Open Sans" w:hAnsi="Open Sans" w:cs="Open Sans"/>
          <w:color w:val="auto"/>
          <w:lang w:eastAsia="en-AU"/>
        </w:rPr>
        <w:t xml:space="preserve">in </w:t>
      </w:r>
      <w:r w:rsidR="00D255DC" w:rsidRPr="00161B38">
        <w:rPr>
          <w:rFonts w:ascii="Open Sans" w:hAnsi="Open Sans" w:cs="Open Sans"/>
          <w:color w:val="auto"/>
          <w:lang w:eastAsia="en-AU"/>
        </w:rPr>
        <w:t xml:space="preserve">relation to </w:t>
      </w:r>
      <w:r w:rsidR="00F33A45">
        <w:rPr>
          <w:rFonts w:ascii="Open Sans" w:hAnsi="Open Sans" w:cs="Open Sans"/>
          <w:color w:val="auto"/>
          <w:lang w:eastAsia="en-AU"/>
        </w:rPr>
        <w:t>b</w:t>
      </w:r>
      <w:r w:rsidR="00D255DC" w:rsidRPr="00161B38">
        <w:rPr>
          <w:rFonts w:ascii="Open Sans" w:hAnsi="Open Sans" w:cs="Open Sans"/>
          <w:color w:val="auto"/>
          <w:lang w:eastAsia="en-AU"/>
        </w:rPr>
        <w:t xml:space="preserve">ehaviour management </w:t>
      </w:r>
      <w:r w:rsidR="00B73555">
        <w:rPr>
          <w:rFonts w:ascii="Open Sans" w:hAnsi="Open Sans" w:cs="Open Sans"/>
          <w:color w:val="auto"/>
          <w:lang w:eastAsia="en-AU"/>
        </w:rPr>
        <w:t xml:space="preserve">for </w:t>
      </w:r>
      <w:r w:rsidR="00161B38">
        <w:rPr>
          <w:rFonts w:ascii="Open Sans" w:hAnsi="Open Sans" w:cs="Open Sans"/>
          <w:color w:val="auto"/>
          <w:lang w:eastAsia="en-AU"/>
        </w:rPr>
        <w:t xml:space="preserve">three </w:t>
      </w:r>
      <w:r w:rsidR="00161B38" w:rsidRPr="00161B38">
        <w:rPr>
          <w:rFonts w:ascii="Open Sans" w:hAnsi="Open Sans" w:cs="Open Sans"/>
          <w:color w:val="auto"/>
          <w:lang w:eastAsia="en-AU"/>
        </w:rPr>
        <w:t>consumer</w:t>
      </w:r>
      <w:r w:rsidR="00161B38">
        <w:rPr>
          <w:rFonts w:ascii="Open Sans" w:hAnsi="Open Sans" w:cs="Open Sans"/>
          <w:color w:val="auto"/>
          <w:lang w:eastAsia="en-AU"/>
        </w:rPr>
        <w:t>s</w:t>
      </w:r>
      <w:r w:rsidR="00B73555">
        <w:rPr>
          <w:rFonts w:ascii="Open Sans" w:hAnsi="Open Sans" w:cs="Open Sans"/>
          <w:color w:val="auto"/>
          <w:lang w:eastAsia="en-AU"/>
        </w:rPr>
        <w:t>. One consumer</w:t>
      </w:r>
      <w:r w:rsidR="00B479F7">
        <w:rPr>
          <w:rFonts w:ascii="Open Sans" w:hAnsi="Open Sans" w:cs="Open Sans"/>
          <w:color w:val="auto"/>
          <w:lang w:eastAsia="en-AU"/>
        </w:rPr>
        <w:t xml:space="preserve"> </w:t>
      </w:r>
      <w:r w:rsidR="00B73555">
        <w:rPr>
          <w:rFonts w:ascii="Open Sans" w:hAnsi="Open Sans" w:cs="Open Sans"/>
          <w:color w:val="auto"/>
          <w:lang w:eastAsia="en-AU"/>
        </w:rPr>
        <w:t xml:space="preserve">had been referred to </w:t>
      </w:r>
      <w:r w:rsidR="00D255DC" w:rsidRPr="00B479F7">
        <w:rPr>
          <w:rFonts w:ascii="Open Sans" w:hAnsi="Open Sans" w:cs="Open Sans"/>
          <w:color w:val="auto"/>
        </w:rPr>
        <w:t>Specialist Dementia Care Program (SDCP)</w:t>
      </w:r>
      <w:r w:rsidR="00DF0737" w:rsidRPr="00B479F7">
        <w:rPr>
          <w:rFonts w:ascii="Open Sans" w:hAnsi="Open Sans" w:cs="Open Sans"/>
          <w:color w:val="auto"/>
        </w:rPr>
        <w:t xml:space="preserve">, DSA and </w:t>
      </w:r>
      <w:r w:rsidR="00B479F7" w:rsidRPr="00B479F7">
        <w:rPr>
          <w:rFonts w:ascii="Open Sans" w:hAnsi="Open Sans" w:cs="Open Sans"/>
          <w:color w:val="auto"/>
        </w:rPr>
        <w:t xml:space="preserve">a </w:t>
      </w:r>
      <w:r w:rsidR="00C773C7" w:rsidRPr="00B479F7">
        <w:rPr>
          <w:rFonts w:ascii="Open Sans" w:hAnsi="Open Sans" w:cs="Open Sans"/>
          <w:color w:val="auto"/>
        </w:rPr>
        <w:t>geriatrician</w:t>
      </w:r>
      <w:r w:rsidR="00DF0737" w:rsidRPr="00B479F7">
        <w:rPr>
          <w:rFonts w:ascii="Open Sans" w:hAnsi="Open Sans" w:cs="Open Sans"/>
          <w:color w:val="auto"/>
        </w:rPr>
        <w:t xml:space="preserve"> on multiple occasions following incidents </w:t>
      </w:r>
      <w:r w:rsidR="00B479F7" w:rsidRPr="00B479F7">
        <w:rPr>
          <w:rFonts w:ascii="Open Sans" w:hAnsi="Open Sans" w:cs="Open Sans"/>
          <w:color w:val="auto"/>
        </w:rPr>
        <w:t xml:space="preserve">resulting in </w:t>
      </w:r>
      <w:r w:rsidR="00D255DC" w:rsidRPr="00B479F7">
        <w:rPr>
          <w:rFonts w:ascii="Open Sans" w:hAnsi="Open Sans" w:cs="Open Sans"/>
          <w:color w:val="auto"/>
        </w:rPr>
        <w:t>changes to interventions and medications</w:t>
      </w:r>
      <w:r w:rsidR="00DF0737" w:rsidRPr="00B479F7">
        <w:rPr>
          <w:rFonts w:ascii="Open Sans" w:hAnsi="Open Sans" w:cs="Open Sans"/>
          <w:color w:val="auto"/>
        </w:rPr>
        <w:t xml:space="preserve">. Strategies </w:t>
      </w:r>
      <w:r w:rsidR="00B479F7" w:rsidRPr="00B479F7">
        <w:rPr>
          <w:rFonts w:ascii="Open Sans" w:hAnsi="Open Sans" w:cs="Open Sans"/>
          <w:color w:val="auto"/>
        </w:rPr>
        <w:t xml:space="preserve">included </w:t>
      </w:r>
      <w:r w:rsidR="00DF0737" w:rsidRPr="00B479F7">
        <w:rPr>
          <w:rFonts w:ascii="Open Sans" w:hAnsi="Open Sans" w:cs="Open Sans"/>
          <w:color w:val="auto"/>
        </w:rPr>
        <w:t xml:space="preserve">regular site checks, </w:t>
      </w:r>
      <w:r w:rsidR="00D255DC" w:rsidRPr="00B479F7">
        <w:rPr>
          <w:rFonts w:ascii="Open Sans" w:hAnsi="Open Sans" w:cs="Open Sans"/>
          <w:color w:val="auto"/>
        </w:rPr>
        <w:t xml:space="preserve">staff </w:t>
      </w:r>
      <w:r w:rsidR="00B479F7" w:rsidRPr="00B479F7">
        <w:rPr>
          <w:rFonts w:ascii="Open Sans" w:hAnsi="Open Sans" w:cs="Open Sans"/>
          <w:color w:val="auto"/>
        </w:rPr>
        <w:t xml:space="preserve">were </w:t>
      </w:r>
      <w:r w:rsidR="00D255DC" w:rsidRPr="00B479F7">
        <w:rPr>
          <w:rFonts w:ascii="Open Sans" w:hAnsi="Open Sans" w:cs="Open Sans"/>
          <w:color w:val="auto"/>
        </w:rPr>
        <w:t>provided with additional behaviour management</w:t>
      </w:r>
      <w:r w:rsidR="00F33A45" w:rsidRPr="00F33A45">
        <w:rPr>
          <w:rFonts w:ascii="Open Sans" w:hAnsi="Open Sans" w:cs="Open Sans"/>
          <w:color w:val="auto"/>
        </w:rPr>
        <w:t xml:space="preserve"> </w:t>
      </w:r>
      <w:r w:rsidR="00F33A45" w:rsidRPr="00B479F7">
        <w:rPr>
          <w:rFonts w:ascii="Open Sans" w:hAnsi="Open Sans" w:cs="Open Sans"/>
          <w:color w:val="auto"/>
        </w:rPr>
        <w:t>education</w:t>
      </w:r>
      <w:r w:rsidR="00D255DC" w:rsidRPr="00B479F7">
        <w:rPr>
          <w:rFonts w:ascii="Open Sans" w:hAnsi="Open Sans" w:cs="Open Sans"/>
          <w:color w:val="auto"/>
        </w:rPr>
        <w:t>, and staffing levels increased</w:t>
      </w:r>
      <w:r w:rsidR="00DF0737" w:rsidRPr="00B479F7">
        <w:rPr>
          <w:rFonts w:ascii="Open Sans" w:hAnsi="Open Sans" w:cs="Open Sans"/>
          <w:color w:val="auto"/>
        </w:rPr>
        <w:t>.</w:t>
      </w:r>
      <w:r w:rsidR="00D255DC" w:rsidRPr="00B479F7">
        <w:rPr>
          <w:rFonts w:ascii="Open Sans" w:hAnsi="Open Sans" w:cs="Open Sans"/>
          <w:color w:val="auto"/>
        </w:rPr>
        <w:t xml:space="preserve"> A geriatrician review </w:t>
      </w:r>
      <w:r w:rsidR="00DF0737" w:rsidRPr="00B479F7">
        <w:rPr>
          <w:rFonts w:ascii="Open Sans" w:hAnsi="Open Sans" w:cs="Open Sans"/>
          <w:color w:val="auto"/>
        </w:rPr>
        <w:t xml:space="preserve">in October </w:t>
      </w:r>
      <w:r w:rsidR="00B479F7" w:rsidRPr="00B479F7">
        <w:rPr>
          <w:rFonts w:ascii="Open Sans" w:hAnsi="Open Sans" w:cs="Open Sans"/>
          <w:color w:val="auto"/>
        </w:rPr>
        <w:t xml:space="preserve">2024 </w:t>
      </w:r>
      <w:r w:rsidR="00DF0737" w:rsidRPr="00B479F7">
        <w:rPr>
          <w:rFonts w:ascii="Open Sans" w:hAnsi="Open Sans" w:cs="Open Sans"/>
          <w:color w:val="auto"/>
        </w:rPr>
        <w:t xml:space="preserve">resulted in </w:t>
      </w:r>
      <w:r w:rsidR="00B479F7" w:rsidRPr="00B479F7">
        <w:rPr>
          <w:rFonts w:ascii="Open Sans" w:hAnsi="Open Sans" w:cs="Open Sans"/>
          <w:color w:val="auto"/>
        </w:rPr>
        <w:t xml:space="preserve">further </w:t>
      </w:r>
      <w:r w:rsidR="00DF0737" w:rsidRPr="00B479F7">
        <w:rPr>
          <w:rFonts w:ascii="Open Sans" w:hAnsi="Open Sans" w:cs="Open Sans"/>
          <w:color w:val="auto"/>
        </w:rPr>
        <w:t>recommendations for medication changes</w:t>
      </w:r>
      <w:r w:rsidR="00712071">
        <w:rPr>
          <w:rFonts w:ascii="Open Sans" w:hAnsi="Open Sans" w:cs="Open Sans"/>
          <w:color w:val="auto"/>
        </w:rPr>
        <w:t>.</w:t>
      </w:r>
      <w:r w:rsidR="00F54313" w:rsidRPr="00F54313">
        <w:rPr>
          <w:rFonts w:ascii="Open Sans" w:hAnsi="Open Sans" w:cs="Open Sans"/>
          <w:color w:val="auto"/>
        </w:rPr>
        <w:t xml:space="preserve"> </w:t>
      </w:r>
      <w:r w:rsidR="00F54313" w:rsidRPr="00B479F7">
        <w:rPr>
          <w:rFonts w:ascii="Open Sans" w:hAnsi="Open Sans" w:cs="Open Sans"/>
          <w:color w:val="auto"/>
        </w:rPr>
        <w:t xml:space="preserve">Documents detail 27 behaviour related incidents since </w:t>
      </w:r>
      <w:r w:rsidR="00F54313">
        <w:rPr>
          <w:rFonts w:ascii="Open Sans" w:hAnsi="Open Sans" w:cs="Open Sans"/>
          <w:color w:val="auto"/>
        </w:rPr>
        <w:t>the geriatrician review</w:t>
      </w:r>
      <w:r w:rsidR="00C773C7">
        <w:rPr>
          <w:rFonts w:ascii="Open Sans" w:hAnsi="Open Sans" w:cs="Open Sans"/>
          <w:color w:val="auto"/>
        </w:rPr>
        <w:t xml:space="preserve"> and although t</w:t>
      </w:r>
      <w:r w:rsidR="00B479F7" w:rsidRPr="00B479F7">
        <w:rPr>
          <w:rFonts w:ascii="Open Sans" w:hAnsi="Open Sans" w:cs="Open Sans"/>
          <w:color w:val="auto"/>
        </w:rPr>
        <w:t xml:space="preserve">he medical officer </w:t>
      </w:r>
      <w:r w:rsidR="00B479F7" w:rsidRPr="00712071">
        <w:rPr>
          <w:rFonts w:ascii="Open Sans" w:hAnsi="Open Sans" w:cs="Open Sans"/>
          <w:color w:val="auto"/>
        </w:rPr>
        <w:t>changed medications</w:t>
      </w:r>
      <w:r w:rsidR="00C773C7" w:rsidRPr="00712071">
        <w:rPr>
          <w:rFonts w:ascii="Open Sans" w:hAnsi="Open Sans" w:cs="Open Sans"/>
          <w:color w:val="auto"/>
        </w:rPr>
        <w:t>,</w:t>
      </w:r>
      <w:r w:rsidR="00D255DC" w:rsidRPr="00712071">
        <w:rPr>
          <w:rFonts w:ascii="Open Sans" w:hAnsi="Open Sans" w:cs="Open Sans"/>
          <w:color w:val="auto"/>
        </w:rPr>
        <w:t xml:space="preserve"> the</w:t>
      </w:r>
      <w:r w:rsidR="00D255DC" w:rsidRPr="00B479F7">
        <w:rPr>
          <w:rFonts w:ascii="Open Sans" w:hAnsi="Open Sans" w:cs="Open Sans"/>
          <w:color w:val="auto"/>
        </w:rPr>
        <w:t xml:space="preserve"> representative </w:t>
      </w:r>
      <w:r w:rsidR="00712071">
        <w:rPr>
          <w:rFonts w:ascii="Open Sans" w:hAnsi="Open Sans" w:cs="Open Sans"/>
          <w:color w:val="auto"/>
        </w:rPr>
        <w:t xml:space="preserve">expressed dissatisfaction regarding </w:t>
      </w:r>
      <w:r w:rsidR="00D255DC" w:rsidRPr="00F54313">
        <w:rPr>
          <w:rFonts w:ascii="Open Sans" w:hAnsi="Open Sans" w:cs="Open Sans"/>
          <w:color w:val="auto"/>
        </w:rPr>
        <w:t xml:space="preserve">a lack of information </w:t>
      </w:r>
      <w:r w:rsidR="00F33A45">
        <w:rPr>
          <w:rFonts w:ascii="Open Sans" w:hAnsi="Open Sans" w:cs="Open Sans"/>
          <w:color w:val="auto"/>
        </w:rPr>
        <w:t>relating to this.</w:t>
      </w:r>
      <w:r w:rsidR="00D255DC" w:rsidRPr="00F54313">
        <w:rPr>
          <w:rFonts w:ascii="Open Sans" w:hAnsi="Open Sans" w:cs="Open Sans"/>
          <w:color w:val="auto"/>
        </w:rPr>
        <w:t xml:space="preserve"> </w:t>
      </w:r>
      <w:r w:rsidR="00A3617D" w:rsidRPr="00F61BBB">
        <w:rPr>
          <w:rFonts w:ascii="Open Sans" w:eastAsia="Times New Roman" w:hAnsi="Open Sans" w:cs="Open Sans"/>
          <w:color w:val="auto"/>
          <w:lang w:eastAsia="en-AU"/>
        </w:rPr>
        <w:t>Another consumer</w:t>
      </w:r>
      <w:r w:rsidR="00F61BBB" w:rsidRPr="00F61BBB">
        <w:rPr>
          <w:rFonts w:ascii="Open Sans" w:eastAsia="Times New Roman" w:hAnsi="Open Sans" w:cs="Open Sans"/>
          <w:color w:val="auto"/>
          <w:lang w:eastAsia="en-AU"/>
        </w:rPr>
        <w:t>’</w:t>
      </w:r>
      <w:r w:rsidR="00A3617D" w:rsidRPr="00F61BBB">
        <w:rPr>
          <w:rFonts w:ascii="Open Sans" w:eastAsia="Times New Roman" w:hAnsi="Open Sans" w:cs="Open Sans"/>
          <w:color w:val="auto"/>
          <w:lang w:eastAsia="en-AU"/>
        </w:rPr>
        <w:t xml:space="preserve">s </w:t>
      </w:r>
      <w:r w:rsidR="00F54313" w:rsidRPr="00F61BBB">
        <w:rPr>
          <w:rFonts w:ascii="Open Sans" w:eastAsia="Times New Roman" w:hAnsi="Open Sans" w:cs="Open Sans"/>
          <w:color w:val="auto"/>
          <w:lang w:eastAsia="en-AU"/>
        </w:rPr>
        <w:t>b</w:t>
      </w:r>
      <w:r w:rsidR="00D255DC" w:rsidRPr="00F61BBB">
        <w:rPr>
          <w:rFonts w:ascii="Open Sans" w:hAnsi="Open Sans" w:cs="Open Sans"/>
          <w:color w:val="auto"/>
        </w:rPr>
        <w:t xml:space="preserve">ehaviour support plan (BSP) </w:t>
      </w:r>
      <w:r w:rsidR="00F54313" w:rsidRPr="00F61BBB">
        <w:rPr>
          <w:rFonts w:ascii="Open Sans" w:hAnsi="Open Sans" w:cs="Open Sans"/>
          <w:color w:val="auto"/>
        </w:rPr>
        <w:t xml:space="preserve">details </w:t>
      </w:r>
      <w:r w:rsidR="00D255DC" w:rsidRPr="00F61BBB">
        <w:rPr>
          <w:rFonts w:ascii="Open Sans" w:hAnsi="Open Sans" w:cs="Open Sans"/>
          <w:color w:val="auto"/>
        </w:rPr>
        <w:t>risk of harm to self</w:t>
      </w:r>
      <w:r w:rsidR="00A3617D" w:rsidRPr="00F61BBB">
        <w:rPr>
          <w:rFonts w:ascii="Open Sans" w:hAnsi="Open Sans" w:cs="Open Sans"/>
          <w:color w:val="auto"/>
        </w:rPr>
        <w:t>/</w:t>
      </w:r>
      <w:r w:rsidR="00D255DC" w:rsidRPr="00F61BBB">
        <w:rPr>
          <w:rFonts w:ascii="Open Sans" w:hAnsi="Open Sans" w:cs="Open Sans"/>
          <w:color w:val="auto"/>
        </w:rPr>
        <w:t xml:space="preserve">others due to physical aggression. Assessment review and strategies to minimise risk include sight charting for falls prevention and referral to </w:t>
      </w:r>
      <w:r w:rsidR="00A3617D" w:rsidRPr="00F61BBB">
        <w:rPr>
          <w:rFonts w:ascii="Open Sans" w:hAnsi="Open Sans" w:cs="Open Sans"/>
          <w:color w:val="auto"/>
        </w:rPr>
        <w:t>a</w:t>
      </w:r>
      <w:r w:rsidR="00D255DC" w:rsidRPr="00F61BBB">
        <w:rPr>
          <w:rFonts w:ascii="Open Sans" w:hAnsi="Open Sans" w:cs="Open Sans"/>
          <w:color w:val="auto"/>
        </w:rPr>
        <w:t xml:space="preserve"> geriatrician.</w:t>
      </w:r>
      <w:r w:rsidR="00A3617D" w:rsidRPr="00F61BBB">
        <w:rPr>
          <w:rFonts w:ascii="Open Sans" w:hAnsi="Open Sans" w:cs="Open Sans"/>
          <w:color w:val="auto"/>
        </w:rPr>
        <w:t xml:space="preserve"> </w:t>
      </w:r>
      <w:r w:rsidR="00A3617D" w:rsidRPr="008B48D7">
        <w:rPr>
          <w:rFonts w:ascii="Open Sans" w:hAnsi="Open Sans" w:cs="Open Sans"/>
          <w:color w:val="auto"/>
        </w:rPr>
        <w:t>However, the service did not demonstrate geriatrician recommendations</w:t>
      </w:r>
      <w:r w:rsidR="00F61BBB" w:rsidRPr="008B48D7">
        <w:rPr>
          <w:rFonts w:ascii="Open Sans" w:hAnsi="Open Sans" w:cs="Open Sans"/>
          <w:color w:val="auto"/>
        </w:rPr>
        <w:t xml:space="preserve"> </w:t>
      </w:r>
      <w:r w:rsidR="00A3617D" w:rsidRPr="008B48D7">
        <w:rPr>
          <w:rFonts w:ascii="Open Sans" w:hAnsi="Open Sans" w:cs="Open Sans"/>
          <w:color w:val="auto"/>
        </w:rPr>
        <w:t xml:space="preserve">of gradual ceasing </w:t>
      </w:r>
      <w:r w:rsidR="00F33A45">
        <w:rPr>
          <w:rFonts w:ascii="Open Sans" w:hAnsi="Open Sans" w:cs="Open Sans"/>
          <w:color w:val="auto"/>
        </w:rPr>
        <w:t xml:space="preserve">of </w:t>
      </w:r>
      <w:r w:rsidR="00D255DC" w:rsidRPr="008B48D7">
        <w:rPr>
          <w:rFonts w:ascii="Open Sans" w:hAnsi="Open Sans" w:cs="Open Sans"/>
          <w:color w:val="auto"/>
        </w:rPr>
        <w:t>antipsychotic medication</w:t>
      </w:r>
      <w:r w:rsidR="00F61BBB" w:rsidRPr="008B48D7">
        <w:rPr>
          <w:rFonts w:ascii="Open Sans" w:hAnsi="Open Sans" w:cs="Open Sans"/>
          <w:color w:val="auto"/>
        </w:rPr>
        <w:t xml:space="preserve"> occurred.</w:t>
      </w:r>
      <w:r w:rsidRPr="008B48D7">
        <w:rPr>
          <w:rFonts w:ascii="Open Sans" w:hAnsi="Open Sans" w:cs="Open Sans"/>
          <w:color w:val="auto"/>
        </w:rPr>
        <w:t xml:space="preserve"> </w:t>
      </w:r>
      <w:r w:rsidR="000F78B4" w:rsidRPr="008B48D7">
        <w:rPr>
          <w:rFonts w:ascii="Open Sans" w:hAnsi="Open Sans" w:cs="Open Sans"/>
          <w:color w:val="auto"/>
        </w:rPr>
        <w:t>The</w:t>
      </w:r>
      <w:r w:rsidR="000F78B4">
        <w:rPr>
          <w:rFonts w:ascii="Open Sans" w:hAnsi="Open Sans" w:cs="Open Sans"/>
          <w:color w:val="auto"/>
        </w:rPr>
        <w:t xml:space="preserve"> assessment team bought forward evidence b</w:t>
      </w:r>
      <w:r w:rsidR="000C5165">
        <w:rPr>
          <w:rFonts w:ascii="Open Sans" w:hAnsi="Open Sans" w:cs="Open Sans"/>
          <w:color w:val="auto"/>
        </w:rPr>
        <w:t xml:space="preserve">ehaviour management strategies for a third consumer are ineffective (refer to requirement 3(3)(f). </w:t>
      </w:r>
    </w:p>
    <w:p w14:paraId="408920FF" w14:textId="4D64834F" w:rsidR="00D255DC" w:rsidRPr="002A1185" w:rsidRDefault="000037AB" w:rsidP="002A1185">
      <w:pPr>
        <w:spacing w:before="240" w:line="276" w:lineRule="auto"/>
        <w:rPr>
          <w:rFonts w:ascii="Open Sans" w:hAnsi="Open Sans" w:cs="Open Sans"/>
          <w:color w:val="auto"/>
        </w:rPr>
      </w:pPr>
      <w:r>
        <w:rPr>
          <w:rFonts w:ascii="Open Sans" w:hAnsi="Open Sans" w:cs="Open Sans"/>
          <w:color w:val="auto"/>
        </w:rPr>
        <w:lastRenderedPageBreak/>
        <w:t>M</w:t>
      </w:r>
      <w:r w:rsidR="00D255DC" w:rsidRPr="002A1185">
        <w:rPr>
          <w:rFonts w:ascii="Open Sans" w:hAnsi="Open Sans" w:cs="Open Sans"/>
          <w:color w:val="auto"/>
          <w:lang w:eastAsia="en-AU"/>
        </w:rPr>
        <w:t xml:space="preserve">anagement acknowledged deficits </w:t>
      </w:r>
      <w:r w:rsidR="00F61BBB" w:rsidRPr="002A1185">
        <w:rPr>
          <w:rFonts w:ascii="Open Sans" w:hAnsi="Open Sans" w:cs="Open Sans"/>
          <w:color w:val="auto"/>
          <w:lang w:eastAsia="en-AU"/>
        </w:rPr>
        <w:t>in</w:t>
      </w:r>
      <w:r w:rsidR="00D255DC" w:rsidRPr="002A1185">
        <w:rPr>
          <w:rFonts w:ascii="Open Sans" w:hAnsi="Open Sans" w:cs="Open Sans"/>
          <w:color w:val="auto"/>
          <w:lang w:eastAsia="en-AU"/>
        </w:rPr>
        <w:t xml:space="preserve"> actioning referral reports, </w:t>
      </w:r>
      <w:r w:rsidR="000C5165">
        <w:rPr>
          <w:rFonts w:ascii="Open Sans" w:hAnsi="Open Sans" w:cs="Open Sans"/>
          <w:color w:val="auto"/>
          <w:lang w:eastAsia="en-AU"/>
        </w:rPr>
        <w:t xml:space="preserve">medications deemed as a restrictive practice and </w:t>
      </w:r>
      <w:r w:rsidR="00D255DC" w:rsidRPr="002A1185">
        <w:rPr>
          <w:rFonts w:ascii="Open Sans" w:hAnsi="Open Sans" w:cs="Open Sans"/>
          <w:color w:val="auto"/>
          <w:lang w:eastAsia="en-AU"/>
        </w:rPr>
        <w:t>consent for medication changes</w:t>
      </w:r>
      <w:r w:rsidR="00F61BBB" w:rsidRPr="002A1185">
        <w:rPr>
          <w:rFonts w:ascii="Open Sans" w:hAnsi="Open Sans" w:cs="Open Sans"/>
          <w:color w:val="auto"/>
          <w:lang w:eastAsia="en-AU"/>
        </w:rPr>
        <w:t xml:space="preserve">, advising of plans to </w:t>
      </w:r>
      <w:r w:rsidR="00D255DC" w:rsidRPr="002A1185">
        <w:rPr>
          <w:rFonts w:ascii="Open Sans" w:hAnsi="Open Sans" w:cs="Open Sans"/>
          <w:color w:val="auto"/>
        </w:rPr>
        <w:t>reevaluat</w:t>
      </w:r>
      <w:r w:rsidR="00C773C7">
        <w:rPr>
          <w:rFonts w:ascii="Open Sans" w:hAnsi="Open Sans" w:cs="Open Sans"/>
          <w:color w:val="auto"/>
        </w:rPr>
        <w:t>e</w:t>
      </w:r>
      <w:r w:rsidR="00D255DC" w:rsidRPr="002A1185">
        <w:rPr>
          <w:rFonts w:ascii="Open Sans" w:hAnsi="Open Sans" w:cs="Open Sans"/>
          <w:color w:val="auto"/>
        </w:rPr>
        <w:t xml:space="preserve"> responsibility for monitoring of medication changes</w:t>
      </w:r>
      <w:r w:rsidR="002A1185" w:rsidRPr="002A1185">
        <w:rPr>
          <w:rFonts w:ascii="Open Sans" w:hAnsi="Open Sans" w:cs="Open Sans"/>
          <w:color w:val="auto"/>
        </w:rPr>
        <w:t xml:space="preserve"> (obtaining appropriate consents), monitoring of </w:t>
      </w:r>
      <w:r w:rsidR="00D255DC" w:rsidRPr="002A1185">
        <w:rPr>
          <w:rFonts w:ascii="Open Sans" w:hAnsi="Open Sans" w:cs="Open Sans"/>
          <w:color w:val="auto"/>
        </w:rPr>
        <w:t>progress notes</w:t>
      </w:r>
      <w:r w:rsidR="00C773C7">
        <w:rPr>
          <w:rFonts w:ascii="Open Sans" w:hAnsi="Open Sans" w:cs="Open Sans"/>
          <w:color w:val="auto"/>
        </w:rPr>
        <w:t>,</w:t>
      </w:r>
      <w:r w:rsidR="002A1185" w:rsidRPr="002A1185">
        <w:rPr>
          <w:rFonts w:ascii="Open Sans" w:hAnsi="Open Sans" w:cs="Open Sans"/>
          <w:color w:val="auto"/>
        </w:rPr>
        <w:t xml:space="preserve"> </w:t>
      </w:r>
      <w:r w:rsidR="00D255DC" w:rsidRPr="002A1185">
        <w:rPr>
          <w:rFonts w:ascii="Open Sans" w:hAnsi="Open Sans" w:cs="Open Sans"/>
          <w:color w:val="auto"/>
        </w:rPr>
        <w:t xml:space="preserve">updating </w:t>
      </w:r>
      <w:r w:rsidR="002A1185" w:rsidRPr="002A1185">
        <w:rPr>
          <w:rFonts w:ascii="Open Sans" w:hAnsi="Open Sans" w:cs="Open Sans"/>
          <w:color w:val="auto"/>
        </w:rPr>
        <w:t>BSPs</w:t>
      </w:r>
      <w:r w:rsidR="00D255DC" w:rsidRPr="002A1185">
        <w:rPr>
          <w:rFonts w:ascii="Open Sans" w:hAnsi="Open Sans" w:cs="Open Sans"/>
          <w:color w:val="auto"/>
        </w:rPr>
        <w:t xml:space="preserve"> after specialist reviews</w:t>
      </w:r>
      <w:r w:rsidR="002A1185" w:rsidRPr="002A1185">
        <w:rPr>
          <w:rFonts w:ascii="Open Sans" w:hAnsi="Open Sans" w:cs="Open Sans"/>
          <w:color w:val="auto"/>
        </w:rPr>
        <w:t xml:space="preserve"> and ensure </w:t>
      </w:r>
      <w:r w:rsidR="00C773C7">
        <w:rPr>
          <w:rFonts w:ascii="Open Sans" w:hAnsi="Open Sans" w:cs="Open Sans"/>
          <w:color w:val="auto"/>
        </w:rPr>
        <w:t xml:space="preserve">substitute </w:t>
      </w:r>
      <w:r w:rsidR="002A1185" w:rsidRPr="002A1185">
        <w:rPr>
          <w:rFonts w:ascii="Open Sans" w:hAnsi="Open Sans" w:cs="Open Sans"/>
          <w:color w:val="auto"/>
        </w:rPr>
        <w:t>m</w:t>
      </w:r>
      <w:r w:rsidR="00D255DC" w:rsidRPr="002A1185">
        <w:rPr>
          <w:rFonts w:ascii="Open Sans" w:hAnsi="Open Sans" w:cs="Open Sans"/>
          <w:color w:val="auto"/>
        </w:rPr>
        <w:t xml:space="preserve">edical officer </w:t>
      </w:r>
      <w:r w:rsidR="002A1185" w:rsidRPr="002A1185">
        <w:rPr>
          <w:rFonts w:ascii="Open Sans" w:hAnsi="Open Sans" w:cs="Open Sans"/>
          <w:color w:val="auto"/>
        </w:rPr>
        <w:t xml:space="preserve">availability </w:t>
      </w:r>
      <w:r w:rsidR="00D255DC" w:rsidRPr="002A1185">
        <w:rPr>
          <w:rFonts w:ascii="Open Sans" w:hAnsi="Open Sans" w:cs="Open Sans"/>
          <w:color w:val="auto"/>
        </w:rPr>
        <w:t xml:space="preserve">when a medical officer </w:t>
      </w:r>
      <w:r w:rsidR="002A1185" w:rsidRPr="002A1185">
        <w:rPr>
          <w:rFonts w:ascii="Open Sans" w:hAnsi="Open Sans" w:cs="Open Sans"/>
          <w:color w:val="auto"/>
        </w:rPr>
        <w:t>takes</w:t>
      </w:r>
      <w:r w:rsidR="00D255DC" w:rsidRPr="002A1185">
        <w:rPr>
          <w:rFonts w:ascii="Open Sans" w:hAnsi="Open Sans" w:cs="Open Sans"/>
          <w:color w:val="auto"/>
        </w:rPr>
        <w:t xml:space="preserve"> leave.</w:t>
      </w:r>
    </w:p>
    <w:p w14:paraId="31D181A0" w14:textId="33E04662" w:rsidR="002A1185" w:rsidRDefault="002A1185" w:rsidP="003F1262">
      <w:pPr>
        <w:spacing w:before="240" w:line="276" w:lineRule="auto"/>
        <w:rPr>
          <w:rFonts w:ascii="Open Sans" w:hAnsi="Open Sans" w:cs="Open Sans"/>
          <w:color w:val="auto"/>
          <w:lang w:eastAsia="en-AU"/>
        </w:rPr>
      </w:pPr>
      <w:r w:rsidRPr="008B48D7">
        <w:rPr>
          <w:rFonts w:ascii="Open Sans" w:hAnsi="Open Sans" w:cs="Open Sans"/>
          <w:color w:val="auto"/>
          <w:lang w:eastAsia="en-AU"/>
        </w:rPr>
        <w:t>In their response, the provider</w:t>
      </w:r>
      <w:r w:rsidR="0014771B" w:rsidRPr="008B48D7">
        <w:rPr>
          <w:rFonts w:ascii="Open Sans" w:hAnsi="Open Sans" w:cs="Open Sans"/>
          <w:color w:val="auto"/>
          <w:lang w:eastAsia="en-AU"/>
        </w:rPr>
        <w:t xml:space="preserve"> de</w:t>
      </w:r>
      <w:r w:rsidR="00712071" w:rsidRPr="008B48D7">
        <w:rPr>
          <w:rFonts w:ascii="Open Sans" w:hAnsi="Open Sans" w:cs="Open Sans"/>
          <w:color w:val="auto"/>
          <w:lang w:eastAsia="en-AU"/>
        </w:rPr>
        <w:t xml:space="preserve">tailed </w:t>
      </w:r>
      <w:r w:rsidR="0014771B" w:rsidRPr="003F1262">
        <w:rPr>
          <w:rFonts w:ascii="Open Sans" w:hAnsi="Open Sans" w:cs="Open Sans"/>
          <w:color w:val="auto"/>
          <w:lang w:eastAsia="en-AU"/>
        </w:rPr>
        <w:t>alternative medical officer involvement resulting in informed representative consent to newly administered medications, review of behaviour related incidents identifying multiple duplications and reassessment by SDCP</w:t>
      </w:r>
      <w:r w:rsidR="003F1262" w:rsidRPr="003F1262">
        <w:rPr>
          <w:rFonts w:ascii="Open Sans" w:hAnsi="Open Sans" w:cs="Open Sans"/>
          <w:color w:val="auto"/>
          <w:lang w:eastAsia="en-AU"/>
        </w:rPr>
        <w:t xml:space="preserve"> for one consumer</w:t>
      </w:r>
      <w:r w:rsidR="0014771B" w:rsidRPr="003F1262">
        <w:rPr>
          <w:rFonts w:ascii="Open Sans" w:hAnsi="Open Sans" w:cs="Open Sans"/>
          <w:color w:val="auto"/>
          <w:lang w:eastAsia="en-AU"/>
        </w:rPr>
        <w:t xml:space="preserve">. </w:t>
      </w:r>
      <w:r w:rsidR="003F1262" w:rsidRPr="003F1262">
        <w:rPr>
          <w:rFonts w:ascii="Open Sans" w:hAnsi="Open Sans" w:cs="Open Sans"/>
          <w:color w:val="auto"/>
          <w:lang w:eastAsia="en-AU"/>
        </w:rPr>
        <w:t xml:space="preserve">They acknowledge lack of timely response to geriatrician medication recommendations </w:t>
      </w:r>
      <w:r w:rsidR="000F78B4">
        <w:rPr>
          <w:rFonts w:ascii="Open Sans" w:hAnsi="Open Sans" w:cs="Open Sans"/>
          <w:color w:val="auto"/>
          <w:lang w:eastAsia="en-AU"/>
        </w:rPr>
        <w:t xml:space="preserve">and </w:t>
      </w:r>
      <w:r w:rsidR="003F1262" w:rsidRPr="003F1262">
        <w:rPr>
          <w:rFonts w:ascii="Open Sans" w:hAnsi="Open Sans" w:cs="Open Sans"/>
          <w:color w:val="auto"/>
          <w:lang w:eastAsia="en-AU"/>
        </w:rPr>
        <w:t>subsequently resourc</w:t>
      </w:r>
      <w:r w:rsidR="00BC319C">
        <w:rPr>
          <w:rFonts w:ascii="Open Sans" w:hAnsi="Open Sans" w:cs="Open Sans"/>
          <w:color w:val="auto"/>
          <w:lang w:eastAsia="en-AU"/>
        </w:rPr>
        <w:t>ed</w:t>
      </w:r>
      <w:r w:rsidR="003F1262" w:rsidRPr="003F1262">
        <w:rPr>
          <w:rFonts w:ascii="Open Sans" w:hAnsi="Open Sans" w:cs="Open Sans"/>
          <w:color w:val="auto"/>
          <w:lang w:eastAsia="en-AU"/>
        </w:rPr>
        <w:t xml:space="preserve"> Aged Care Outreach Service (ACOS) support for future support/guidance in a timely manner. </w:t>
      </w:r>
    </w:p>
    <w:p w14:paraId="1391ECAD" w14:textId="15F6D1B0" w:rsidR="009F599A" w:rsidRPr="00BC319C" w:rsidRDefault="000F78B4" w:rsidP="00BC319C">
      <w:pPr>
        <w:spacing w:before="240" w:line="276" w:lineRule="auto"/>
        <w:rPr>
          <w:rFonts w:ascii="Open Sans" w:hAnsi="Open Sans" w:cs="Open Sans"/>
          <w:color w:val="auto"/>
          <w:lang w:eastAsia="en-AU"/>
        </w:rPr>
      </w:pPr>
      <w:r>
        <w:rPr>
          <w:rFonts w:ascii="Open Sans" w:hAnsi="Open Sans" w:cs="Open Sans"/>
          <w:color w:val="auto"/>
          <w:lang w:eastAsia="en-AU"/>
        </w:rPr>
        <w:t>In consideration of compliance</w:t>
      </w:r>
      <w:r w:rsidR="009F599A">
        <w:rPr>
          <w:rFonts w:ascii="Open Sans" w:hAnsi="Open Sans" w:cs="Open Sans"/>
          <w:color w:val="auto"/>
          <w:lang w:eastAsia="en-AU"/>
        </w:rPr>
        <w:t>,</w:t>
      </w:r>
      <w:r>
        <w:rPr>
          <w:rFonts w:ascii="Open Sans" w:hAnsi="Open Sans" w:cs="Open Sans"/>
          <w:color w:val="auto"/>
          <w:lang w:eastAsia="en-AU"/>
        </w:rPr>
        <w:t xml:space="preserve"> I </w:t>
      </w:r>
      <w:r w:rsidR="009F599A">
        <w:rPr>
          <w:rFonts w:ascii="Open Sans" w:hAnsi="Open Sans" w:cs="Open Sans"/>
          <w:color w:val="auto"/>
          <w:lang w:eastAsia="en-AU"/>
        </w:rPr>
        <w:t xml:space="preserve">am swayed by </w:t>
      </w:r>
      <w:r>
        <w:rPr>
          <w:rFonts w:ascii="Open Sans" w:hAnsi="Open Sans" w:cs="Open Sans"/>
          <w:color w:val="auto"/>
          <w:lang w:eastAsia="en-AU"/>
        </w:rPr>
        <w:t xml:space="preserve">the </w:t>
      </w:r>
      <w:r w:rsidR="009F599A">
        <w:rPr>
          <w:rFonts w:ascii="Open Sans" w:hAnsi="Open Sans" w:cs="Open Sans"/>
          <w:color w:val="auto"/>
          <w:lang w:eastAsia="en-AU"/>
        </w:rPr>
        <w:t xml:space="preserve">volume of </w:t>
      </w:r>
      <w:r>
        <w:rPr>
          <w:rFonts w:ascii="Open Sans" w:hAnsi="Open Sans" w:cs="Open Sans"/>
          <w:color w:val="auto"/>
          <w:lang w:eastAsia="en-AU"/>
        </w:rPr>
        <w:t xml:space="preserve">evidence </w:t>
      </w:r>
      <w:r w:rsidR="009F599A">
        <w:rPr>
          <w:rFonts w:ascii="Open Sans" w:hAnsi="Open Sans" w:cs="Open Sans"/>
          <w:color w:val="auto"/>
          <w:lang w:eastAsia="en-AU"/>
        </w:rPr>
        <w:t>demonstrating appropriate</w:t>
      </w:r>
      <w:r w:rsidR="00724130">
        <w:rPr>
          <w:rFonts w:ascii="Open Sans" w:hAnsi="Open Sans" w:cs="Open Sans"/>
          <w:color w:val="auto"/>
          <w:lang w:eastAsia="en-AU"/>
        </w:rPr>
        <w:t>/effective</w:t>
      </w:r>
      <w:r w:rsidR="009F599A">
        <w:rPr>
          <w:rFonts w:ascii="Open Sans" w:hAnsi="Open Sans" w:cs="Open Sans"/>
          <w:color w:val="auto"/>
          <w:lang w:eastAsia="en-AU"/>
        </w:rPr>
        <w:t xml:space="preserve"> care and </w:t>
      </w:r>
      <w:r w:rsidR="00BC319C">
        <w:rPr>
          <w:rFonts w:ascii="Open Sans" w:hAnsi="Open Sans" w:cs="Open Sans"/>
          <w:color w:val="auto"/>
          <w:lang w:eastAsia="en-AU"/>
        </w:rPr>
        <w:t xml:space="preserve">the provider’s response relating </w:t>
      </w:r>
      <w:r w:rsidR="009F599A">
        <w:rPr>
          <w:rFonts w:ascii="Open Sans" w:hAnsi="Open Sans" w:cs="Open Sans"/>
          <w:color w:val="auto"/>
          <w:lang w:eastAsia="en-AU"/>
        </w:rPr>
        <w:t xml:space="preserve">to 3 consumers. I consider the service has systems and processes to </w:t>
      </w:r>
      <w:r w:rsidR="00704E2C">
        <w:rPr>
          <w:rFonts w:ascii="Open Sans" w:hAnsi="Open Sans" w:cs="Open Sans"/>
          <w:color w:val="auto"/>
          <w:lang w:eastAsia="en-AU"/>
        </w:rPr>
        <w:t xml:space="preserve">ensure </w:t>
      </w:r>
      <w:r w:rsidR="009F599A" w:rsidRPr="00BC319C">
        <w:rPr>
          <w:rFonts w:ascii="Open Sans" w:hAnsi="Open Sans" w:cs="Open Sans"/>
          <w:color w:val="auto"/>
          <w:lang w:eastAsia="en-AU"/>
        </w:rPr>
        <w:t>consumer</w:t>
      </w:r>
      <w:r w:rsidR="00704E2C" w:rsidRPr="00BC319C">
        <w:rPr>
          <w:rFonts w:ascii="Open Sans" w:hAnsi="Open Sans" w:cs="Open Sans"/>
          <w:color w:val="auto"/>
          <w:lang w:eastAsia="en-AU"/>
        </w:rPr>
        <w:t>s receive</w:t>
      </w:r>
      <w:r w:rsidR="009F599A" w:rsidRPr="00BC319C">
        <w:rPr>
          <w:rFonts w:ascii="Open Sans" w:hAnsi="Open Sans" w:cs="Open Sans"/>
          <w:color w:val="auto"/>
          <w:lang w:eastAsia="en-AU"/>
        </w:rPr>
        <w:t xml:space="preserve"> safe and effective care</w:t>
      </w:r>
      <w:r w:rsidR="008B48D7">
        <w:rPr>
          <w:rFonts w:ascii="Open Sans" w:hAnsi="Open Sans" w:cs="Open Sans"/>
          <w:color w:val="auto"/>
          <w:lang w:eastAsia="en-AU"/>
        </w:rPr>
        <w:t xml:space="preserve">, as such </w:t>
      </w:r>
      <w:r w:rsidR="00BC319C" w:rsidRPr="00BC319C">
        <w:rPr>
          <w:rFonts w:ascii="Open Sans" w:hAnsi="Open Sans" w:cs="Open Sans"/>
          <w:color w:val="auto"/>
          <w:lang w:eastAsia="en-AU"/>
        </w:rPr>
        <w:t>I find requirement 3(3)(a) is compliant.</w:t>
      </w:r>
    </w:p>
    <w:p w14:paraId="3CCA1169" w14:textId="6AD200C8" w:rsidR="002A1185" w:rsidRPr="00B16106" w:rsidRDefault="00D255DC" w:rsidP="00B16106">
      <w:pPr>
        <w:spacing w:before="240" w:line="276" w:lineRule="auto"/>
        <w:rPr>
          <w:rFonts w:ascii="Open Sans" w:hAnsi="Open Sans" w:cs="Open Sans"/>
          <w:color w:val="auto"/>
          <w:lang w:eastAsia="en-AU"/>
        </w:rPr>
      </w:pPr>
      <w:r w:rsidRPr="00B16106">
        <w:rPr>
          <w:rFonts w:ascii="Open Sans" w:hAnsi="Open Sans" w:cs="Open Sans"/>
          <w:color w:val="auto"/>
          <w:u w:val="single"/>
          <w:lang w:eastAsia="en-AU"/>
        </w:rPr>
        <w:t>Requirement 3(3)(d)</w:t>
      </w:r>
      <w:r w:rsidR="00B16106" w:rsidRPr="00B16106">
        <w:rPr>
          <w:rFonts w:ascii="Open Sans" w:hAnsi="Open Sans" w:cs="Open Sans"/>
          <w:color w:val="auto"/>
          <w:lang w:eastAsia="en-AU"/>
        </w:rPr>
        <w:t xml:space="preserve"> - </w:t>
      </w:r>
      <w:r w:rsidRPr="00B16106">
        <w:rPr>
          <w:rFonts w:ascii="Open Sans" w:hAnsi="Open Sans" w:cs="Open Sans"/>
          <w:color w:val="auto"/>
          <w:lang w:eastAsia="en-AU"/>
        </w:rPr>
        <w:t xml:space="preserve">The service demonstrated systems </w:t>
      </w:r>
      <w:r w:rsidR="002A1185" w:rsidRPr="00B16106">
        <w:rPr>
          <w:rFonts w:ascii="Open Sans" w:hAnsi="Open Sans" w:cs="Open Sans"/>
          <w:color w:val="auto"/>
          <w:lang w:eastAsia="en-AU"/>
        </w:rPr>
        <w:t xml:space="preserve">to </w:t>
      </w:r>
      <w:r w:rsidRPr="00B16106">
        <w:rPr>
          <w:rFonts w:ascii="Open Sans" w:hAnsi="Open Sans" w:cs="Open Sans"/>
          <w:color w:val="auto"/>
          <w:lang w:eastAsia="en-AU"/>
        </w:rPr>
        <w:t>respon</w:t>
      </w:r>
      <w:r w:rsidR="002A1185" w:rsidRPr="00B16106">
        <w:rPr>
          <w:rFonts w:ascii="Open Sans" w:hAnsi="Open Sans" w:cs="Open Sans"/>
          <w:color w:val="auto"/>
          <w:lang w:eastAsia="en-AU"/>
        </w:rPr>
        <w:t>d</w:t>
      </w:r>
      <w:r w:rsidRPr="00B16106">
        <w:rPr>
          <w:rFonts w:ascii="Open Sans" w:hAnsi="Open Sans" w:cs="Open Sans"/>
          <w:color w:val="auto"/>
          <w:lang w:eastAsia="en-AU"/>
        </w:rPr>
        <w:t xml:space="preserve"> to </w:t>
      </w:r>
      <w:r w:rsidR="002A1185" w:rsidRPr="00B16106">
        <w:rPr>
          <w:rFonts w:ascii="Open Sans" w:hAnsi="Open Sans" w:cs="Open Sans"/>
          <w:color w:val="auto"/>
          <w:lang w:eastAsia="en-AU"/>
        </w:rPr>
        <w:t xml:space="preserve">consumer’s </w:t>
      </w:r>
      <w:r w:rsidRPr="00B16106">
        <w:rPr>
          <w:rFonts w:ascii="Open Sans" w:hAnsi="Open Sans" w:cs="Open Sans"/>
          <w:color w:val="auto"/>
          <w:lang w:eastAsia="en-AU"/>
        </w:rPr>
        <w:t>deterioration</w:t>
      </w:r>
      <w:r w:rsidR="002A1185" w:rsidRPr="00B16106">
        <w:rPr>
          <w:rFonts w:ascii="Open Sans" w:hAnsi="Open Sans" w:cs="Open Sans"/>
          <w:color w:val="auto"/>
          <w:lang w:eastAsia="en-AU"/>
        </w:rPr>
        <w:t>/</w:t>
      </w:r>
      <w:r w:rsidRPr="00B16106">
        <w:rPr>
          <w:rFonts w:ascii="Open Sans" w:hAnsi="Open Sans" w:cs="Open Sans"/>
          <w:color w:val="auto"/>
          <w:lang w:eastAsia="en-AU"/>
        </w:rPr>
        <w:t>changes</w:t>
      </w:r>
      <w:r w:rsidR="002A1185" w:rsidRPr="00B16106">
        <w:rPr>
          <w:rFonts w:ascii="Open Sans" w:hAnsi="Open Sans" w:cs="Open Sans"/>
          <w:color w:val="auto"/>
          <w:lang w:eastAsia="en-AU"/>
        </w:rPr>
        <w:t xml:space="preserve">. </w:t>
      </w:r>
      <w:r w:rsidR="00647CD1">
        <w:rPr>
          <w:rFonts w:ascii="Open Sans" w:hAnsi="Open Sans" w:cs="Open Sans"/>
          <w:color w:val="auto"/>
          <w:lang w:eastAsia="en-AU"/>
        </w:rPr>
        <w:t>C</w:t>
      </w:r>
      <w:r w:rsidRPr="00B16106">
        <w:rPr>
          <w:rFonts w:ascii="Open Sans" w:hAnsi="Open Sans" w:cs="Open Sans"/>
          <w:color w:val="auto"/>
          <w:lang w:eastAsia="en-AU"/>
        </w:rPr>
        <w:t xml:space="preserve">onsumers </w:t>
      </w:r>
      <w:r w:rsidR="00647CD1">
        <w:rPr>
          <w:rFonts w:ascii="Open Sans" w:hAnsi="Open Sans" w:cs="Open Sans"/>
          <w:color w:val="auto"/>
          <w:lang w:eastAsia="en-AU"/>
        </w:rPr>
        <w:t xml:space="preserve">said they </w:t>
      </w:r>
      <w:r w:rsidR="002A1185" w:rsidRPr="00B16106">
        <w:rPr>
          <w:rFonts w:ascii="Open Sans" w:hAnsi="Open Sans" w:cs="Open Sans"/>
          <w:color w:val="auto"/>
          <w:lang w:eastAsia="en-AU"/>
        </w:rPr>
        <w:t xml:space="preserve">feel </w:t>
      </w:r>
      <w:r w:rsidRPr="00B16106">
        <w:rPr>
          <w:rFonts w:ascii="Open Sans" w:hAnsi="Open Sans" w:cs="Open Sans"/>
          <w:color w:val="auto"/>
          <w:lang w:eastAsia="en-AU"/>
        </w:rPr>
        <w:t>safe and confiden</w:t>
      </w:r>
      <w:r w:rsidR="000718B8" w:rsidRPr="00B16106">
        <w:rPr>
          <w:rFonts w:ascii="Open Sans" w:hAnsi="Open Sans" w:cs="Open Sans"/>
          <w:color w:val="auto"/>
          <w:lang w:eastAsia="en-AU"/>
        </w:rPr>
        <w:t>t</w:t>
      </w:r>
      <w:r w:rsidR="002A1185" w:rsidRPr="00B16106">
        <w:rPr>
          <w:rFonts w:ascii="Open Sans" w:hAnsi="Open Sans" w:cs="Open Sans"/>
          <w:color w:val="auto"/>
          <w:lang w:eastAsia="en-AU"/>
        </w:rPr>
        <w:t xml:space="preserve"> </w:t>
      </w:r>
      <w:r w:rsidRPr="00B16106">
        <w:rPr>
          <w:rFonts w:ascii="Open Sans" w:hAnsi="Open Sans" w:cs="Open Sans"/>
          <w:color w:val="auto"/>
          <w:lang w:eastAsia="en-AU"/>
        </w:rPr>
        <w:t xml:space="preserve">staff would </w:t>
      </w:r>
      <w:r w:rsidR="002A1185" w:rsidRPr="00B16106">
        <w:rPr>
          <w:rFonts w:ascii="Open Sans" w:hAnsi="Open Sans" w:cs="Open Sans"/>
          <w:color w:val="auto"/>
          <w:lang w:eastAsia="en-AU"/>
        </w:rPr>
        <w:t>identify and appropriately respond to ch</w:t>
      </w:r>
      <w:r w:rsidRPr="00B16106">
        <w:rPr>
          <w:rFonts w:ascii="Open Sans" w:hAnsi="Open Sans" w:cs="Open Sans"/>
          <w:color w:val="auto"/>
          <w:lang w:eastAsia="en-AU"/>
        </w:rPr>
        <w:t>anges in their condition</w:t>
      </w:r>
      <w:r w:rsidR="002A1185" w:rsidRPr="00B16106">
        <w:rPr>
          <w:rFonts w:ascii="Open Sans" w:hAnsi="Open Sans" w:cs="Open Sans"/>
          <w:color w:val="auto"/>
          <w:lang w:eastAsia="en-AU"/>
        </w:rPr>
        <w:t>.</w:t>
      </w:r>
      <w:r w:rsidRPr="00B16106">
        <w:rPr>
          <w:rFonts w:ascii="Open Sans" w:hAnsi="Open Sans" w:cs="Open Sans"/>
          <w:color w:val="auto"/>
          <w:lang w:eastAsia="en-AU"/>
        </w:rPr>
        <w:t xml:space="preserve"> Representatives </w:t>
      </w:r>
      <w:r w:rsidR="002A1185" w:rsidRPr="00B16106">
        <w:rPr>
          <w:rFonts w:ascii="Open Sans" w:hAnsi="Open Sans" w:cs="Open Sans"/>
          <w:color w:val="auto"/>
          <w:lang w:eastAsia="en-AU"/>
        </w:rPr>
        <w:t xml:space="preserve">advised notification </w:t>
      </w:r>
      <w:r w:rsidRPr="00B16106">
        <w:rPr>
          <w:rFonts w:ascii="Open Sans" w:hAnsi="Open Sans" w:cs="Open Sans"/>
          <w:color w:val="auto"/>
          <w:lang w:eastAsia="en-AU"/>
        </w:rPr>
        <w:t xml:space="preserve">in a timely manner </w:t>
      </w:r>
      <w:r w:rsidR="002A1185" w:rsidRPr="00B16106">
        <w:rPr>
          <w:rFonts w:ascii="Open Sans" w:hAnsi="Open Sans" w:cs="Open Sans"/>
          <w:color w:val="auto"/>
          <w:lang w:eastAsia="en-AU"/>
        </w:rPr>
        <w:t>regarding changes and c</w:t>
      </w:r>
      <w:r w:rsidRPr="00B16106">
        <w:rPr>
          <w:rFonts w:ascii="Open Sans" w:hAnsi="Open Sans" w:cs="Open Sans"/>
          <w:color w:val="auto"/>
          <w:lang w:eastAsia="en-AU"/>
        </w:rPr>
        <w:t xml:space="preserve">onfidence </w:t>
      </w:r>
      <w:r w:rsidR="000718B8" w:rsidRPr="00B16106">
        <w:rPr>
          <w:rFonts w:ascii="Open Sans" w:hAnsi="Open Sans" w:cs="Open Sans"/>
          <w:color w:val="auto"/>
          <w:lang w:eastAsia="en-AU"/>
        </w:rPr>
        <w:t xml:space="preserve">in </w:t>
      </w:r>
      <w:r w:rsidR="002A1185" w:rsidRPr="00B16106">
        <w:rPr>
          <w:rFonts w:ascii="Open Sans" w:hAnsi="Open Sans" w:cs="Open Sans"/>
          <w:color w:val="auto"/>
          <w:lang w:eastAsia="en-AU"/>
        </w:rPr>
        <w:t>staff</w:t>
      </w:r>
      <w:r w:rsidR="000718B8" w:rsidRPr="00B16106">
        <w:rPr>
          <w:rFonts w:ascii="Open Sans" w:hAnsi="Open Sans" w:cs="Open Sans"/>
          <w:color w:val="auto"/>
          <w:lang w:eastAsia="en-AU"/>
        </w:rPr>
        <w:t>’s</w:t>
      </w:r>
      <w:r w:rsidR="002A1185" w:rsidRPr="00B16106">
        <w:rPr>
          <w:rFonts w:ascii="Open Sans" w:hAnsi="Open Sans" w:cs="Open Sans"/>
          <w:color w:val="auto"/>
          <w:lang w:eastAsia="en-AU"/>
        </w:rPr>
        <w:t xml:space="preserve"> </w:t>
      </w:r>
      <w:r w:rsidRPr="00B16106">
        <w:rPr>
          <w:rFonts w:ascii="Open Sans" w:hAnsi="Open Sans" w:cs="Open Sans"/>
          <w:color w:val="auto"/>
          <w:lang w:eastAsia="en-AU"/>
        </w:rPr>
        <w:t xml:space="preserve">ability to </w:t>
      </w:r>
      <w:r w:rsidR="000718B8" w:rsidRPr="00B16106">
        <w:rPr>
          <w:rFonts w:ascii="Open Sans" w:hAnsi="Open Sans" w:cs="Open Sans"/>
          <w:color w:val="auto"/>
          <w:lang w:eastAsia="en-AU"/>
        </w:rPr>
        <w:t xml:space="preserve">appropriately </w:t>
      </w:r>
      <w:r w:rsidRPr="00B16106">
        <w:rPr>
          <w:rFonts w:ascii="Open Sans" w:hAnsi="Open Sans" w:cs="Open Sans"/>
          <w:color w:val="auto"/>
          <w:lang w:eastAsia="en-AU"/>
        </w:rPr>
        <w:t>manage</w:t>
      </w:r>
      <w:r w:rsidR="000718B8" w:rsidRPr="00B16106">
        <w:rPr>
          <w:rFonts w:ascii="Open Sans" w:hAnsi="Open Sans" w:cs="Open Sans"/>
          <w:color w:val="auto"/>
          <w:lang w:eastAsia="en-AU"/>
        </w:rPr>
        <w:t>.</w:t>
      </w:r>
      <w:r w:rsidR="002A1185" w:rsidRPr="00B16106">
        <w:rPr>
          <w:rFonts w:ascii="Open Sans" w:hAnsi="Open Sans" w:cs="Open Sans"/>
          <w:color w:val="auto"/>
          <w:lang w:eastAsia="en-AU"/>
        </w:rPr>
        <w:t xml:space="preserve"> Po</w:t>
      </w:r>
      <w:r w:rsidRPr="00B16106">
        <w:rPr>
          <w:rFonts w:ascii="Open Sans" w:hAnsi="Open Sans" w:cs="Open Sans"/>
          <w:color w:val="auto"/>
          <w:lang w:eastAsia="en-AU"/>
        </w:rPr>
        <w:t xml:space="preserve">licies and procedures guide staff, </w:t>
      </w:r>
      <w:r w:rsidR="00647CD1">
        <w:rPr>
          <w:rFonts w:ascii="Open Sans" w:hAnsi="Open Sans" w:cs="Open Sans"/>
          <w:color w:val="auto"/>
          <w:lang w:eastAsia="en-AU"/>
        </w:rPr>
        <w:t>a</w:t>
      </w:r>
      <w:r w:rsidRPr="00B16106">
        <w:rPr>
          <w:rFonts w:ascii="Open Sans" w:hAnsi="Open Sans" w:cs="Open Sans"/>
          <w:color w:val="auto"/>
          <w:lang w:eastAsia="en-AU"/>
        </w:rPr>
        <w:t xml:space="preserve"> system alert</w:t>
      </w:r>
      <w:r w:rsidR="00647CD1">
        <w:rPr>
          <w:rFonts w:ascii="Open Sans" w:hAnsi="Open Sans" w:cs="Open Sans"/>
          <w:color w:val="auto"/>
          <w:lang w:eastAsia="en-AU"/>
        </w:rPr>
        <w:t>s</w:t>
      </w:r>
      <w:r w:rsidRPr="00B16106">
        <w:rPr>
          <w:rFonts w:ascii="Open Sans" w:hAnsi="Open Sans" w:cs="Open Sans"/>
          <w:color w:val="auto"/>
          <w:lang w:eastAsia="en-AU"/>
        </w:rPr>
        <w:t xml:space="preserve"> </w:t>
      </w:r>
      <w:r w:rsidR="000718B8" w:rsidRPr="00B16106">
        <w:rPr>
          <w:rFonts w:ascii="Open Sans" w:hAnsi="Open Sans" w:cs="Open Sans"/>
          <w:color w:val="auto"/>
          <w:lang w:eastAsia="en-AU"/>
        </w:rPr>
        <w:t xml:space="preserve">a </w:t>
      </w:r>
      <w:r w:rsidRPr="00B16106">
        <w:rPr>
          <w:rFonts w:ascii="Open Sans" w:hAnsi="Open Sans" w:cs="Open Sans"/>
          <w:color w:val="auto"/>
          <w:lang w:eastAsia="en-AU"/>
        </w:rPr>
        <w:t xml:space="preserve">registered nurse, </w:t>
      </w:r>
      <w:r w:rsidR="000718B8" w:rsidRPr="00B16106">
        <w:rPr>
          <w:rFonts w:ascii="Open Sans" w:hAnsi="Open Sans" w:cs="Open Sans"/>
          <w:color w:val="auto"/>
          <w:lang w:eastAsia="en-AU"/>
        </w:rPr>
        <w:t xml:space="preserve">and subsequent processes to ensure </w:t>
      </w:r>
      <w:r w:rsidRPr="00B16106">
        <w:rPr>
          <w:rFonts w:ascii="Open Sans" w:hAnsi="Open Sans" w:cs="Open Sans"/>
          <w:color w:val="auto"/>
          <w:lang w:eastAsia="en-AU"/>
        </w:rPr>
        <w:t>specific care. Staff</w:t>
      </w:r>
      <w:r w:rsidR="002A1185" w:rsidRPr="00B16106">
        <w:rPr>
          <w:rFonts w:ascii="Open Sans" w:hAnsi="Open Sans" w:cs="Open Sans"/>
          <w:color w:val="auto"/>
          <w:lang w:eastAsia="en-AU"/>
        </w:rPr>
        <w:t xml:space="preserve"> demonstrate knowledge of </w:t>
      </w:r>
      <w:r w:rsidRPr="00B16106">
        <w:rPr>
          <w:rFonts w:ascii="Open Sans" w:hAnsi="Open Sans" w:cs="Open Sans"/>
          <w:color w:val="auto"/>
          <w:lang w:eastAsia="en-AU"/>
        </w:rPr>
        <w:t>recognis</w:t>
      </w:r>
      <w:r w:rsidR="002A1185" w:rsidRPr="00B16106">
        <w:rPr>
          <w:rFonts w:ascii="Open Sans" w:hAnsi="Open Sans" w:cs="Open Sans"/>
          <w:color w:val="auto"/>
          <w:lang w:eastAsia="en-AU"/>
        </w:rPr>
        <w:t xml:space="preserve">ing </w:t>
      </w:r>
      <w:r w:rsidRPr="00B16106">
        <w:rPr>
          <w:rFonts w:ascii="Open Sans" w:hAnsi="Open Sans" w:cs="Open Sans"/>
          <w:color w:val="auto"/>
          <w:lang w:eastAsia="en-AU"/>
        </w:rPr>
        <w:t xml:space="preserve">deterioration and processes for escalating concerns. </w:t>
      </w:r>
    </w:p>
    <w:p w14:paraId="030A5B73" w14:textId="735F8F6F" w:rsidR="00D255DC" w:rsidRPr="00CD3B84" w:rsidRDefault="00941777" w:rsidP="00CD3B84">
      <w:pPr>
        <w:spacing w:before="240" w:line="276" w:lineRule="auto"/>
        <w:rPr>
          <w:rFonts w:ascii="Open Sans" w:hAnsi="Open Sans" w:cs="Open Sans"/>
          <w:color w:val="auto"/>
        </w:rPr>
      </w:pPr>
      <w:r w:rsidRPr="00941777">
        <w:rPr>
          <w:rFonts w:ascii="Open Sans" w:hAnsi="Open Sans" w:cs="Open Sans"/>
          <w:color w:val="auto"/>
        </w:rPr>
        <w:t xml:space="preserve">Documents for one consumer </w:t>
      </w:r>
      <w:r w:rsidR="00D255DC" w:rsidRPr="00941777">
        <w:rPr>
          <w:rFonts w:ascii="Open Sans" w:hAnsi="Open Sans" w:cs="Open Sans"/>
          <w:color w:val="auto"/>
        </w:rPr>
        <w:t>experienc</w:t>
      </w:r>
      <w:r w:rsidRPr="00941777">
        <w:rPr>
          <w:rFonts w:ascii="Open Sans" w:hAnsi="Open Sans" w:cs="Open Sans"/>
          <w:color w:val="auto"/>
        </w:rPr>
        <w:t xml:space="preserve">ing </w:t>
      </w:r>
      <w:r w:rsidR="000718B8">
        <w:rPr>
          <w:rFonts w:ascii="Open Sans" w:hAnsi="Open Sans" w:cs="Open Sans"/>
          <w:color w:val="auto"/>
        </w:rPr>
        <w:t xml:space="preserve">a </w:t>
      </w:r>
      <w:r w:rsidRPr="00941777">
        <w:rPr>
          <w:rFonts w:ascii="Open Sans" w:hAnsi="Open Sans" w:cs="Open Sans"/>
          <w:color w:val="auto"/>
        </w:rPr>
        <w:t>d</w:t>
      </w:r>
      <w:r w:rsidR="00D255DC" w:rsidRPr="00941777">
        <w:rPr>
          <w:rFonts w:ascii="Open Sans" w:hAnsi="Open Sans" w:cs="Open Sans"/>
          <w:color w:val="auto"/>
        </w:rPr>
        <w:t xml:space="preserve">eterioration in mobility, resulting in 3 falls </w:t>
      </w:r>
      <w:r w:rsidRPr="00941777">
        <w:rPr>
          <w:rFonts w:ascii="Open Sans" w:hAnsi="Open Sans" w:cs="Open Sans"/>
          <w:color w:val="auto"/>
        </w:rPr>
        <w:t>demonstrate</w:t>
      </w:r>
      <w:r w:rsidR="000718B8">
        <w:rPr>
          <w:rFonts w:ascii="Open Sans" w:hAnsi="Open Sans" w:cs="Open Sans"/>
          <w:color w:val="auto"/>
        </w:rPr>
        <w:t>d</w:t>
      </w:r>
      <w:r w:rsidRPr="00941777">
        <w:rPr>
          <w:rFonts w:ascii="Open Sans" w:hAnsi="Open Sans" w:cs="Open Sans"/>
          <w:color w:val="auto"/>
        </w:rPr>
        <w:t xml:space="preserve"> r</w:t>
      </w:r>
      <w:r w:rsidR="00D255DC" w:rsidRPr="00941777">
        <w:rPr>
          <w:rFonts w:ascii="Open Sans" w:hAnsi="Open Sans" w:cs="Open Sans"/>
          <w:color w:val="auto"/>
        </w:rPr>
        <w:t xml:space="preserve">eferral to </w:t>
      </w:r>
      <w:r w:rsidRPr="00941777">
        <w:rPr>
          <w:rFonts w:ascii="Open Sans" w:hAnsi="Open Sans" w:cs="Open Sans"/>
          <w:color w:val="auto"/>
        </w:rPr>
        <w:t>a</w:t>
      </w:r>
      <w:r w:rsidR="00D255DC" w:rsidRPr="00941777">
        <w:rPr>
          <w:rFonts w:ascii="Open Sans" w:hAnsi="Open Sans" w:cs="Open Sans"/>
          <w:color w:val="auto"/>
        </w:rPr>
        <w:t xml:space="preserve"> physiotherapist and clinical nurse consultant</w:t>
      </w:r>
      <w:r w:rsidR="000718B8">
        <w:rPr>
          <w:rFonts w:ascii="Open Sans" w:hAnsi="Open Sans" w:cs="Open Sans"/>
          <w:color w:val="auto"/>
        </w:rPr>
        <w:t>.</w:t>
      </w:r>
      <w:r w:rsidR="00D255DC" w:rsidRPr="00D255DC">
        <w:rPr>
          <w:rFonts w:ascii="Open Sans" w:hAnsi="Open Sans" w:cs="Open Sans"/>
          <w:color w:val="FF0000"/>
        </w:rPr>
        <w:t xml:space="preserve"> </w:t>
      </w:r>
      <w:r w:rsidR="00746974" w:rsidRPr="00CD3B84">
        <w:rPr>
          <w:rFonts w:ascii="Open Sans" w:hAnsi="Open Sans" w:cs="Open Sans"/>
          <w:color w:val="auto"/>
        </w:rPr>
        <w:t>Assessment</w:t>
      </w:r>
      <w:r w:rsidR="000718B8">
        <w:rPr>
          <w:rFonts w:ascii="Open Sans" w:hAnsi="Open Sans" w:cs="Open Sans"/>
          <w:color w:val="auto"/>
        </w:rPr>
        <w:t xml:space="preserve"> occurred and </w:t>
      </w:r>
      <w:r w:rsidR="00746974" w:rsidRPr="00CD3B84">
        <w:rPr>
          <w:rFonts w:ascii="Open Sans" w:hAnsi="Open Sans" w:cs="Open Sans"/>
          <w:color w:val="auto"/>
        </w:rPr>
        <w:t>equipment</w:t>
      </w:r>
      <w:r w:rsidR="00647CD1">
        <w:rPr>
          <w:rFonts w:ascii="Open Sans" w:hAnsi="Open Sans" w:cs="Open Sans"/>
          <w:color w:val="auto"/>
        </w:rPr>
        <w:t>/</w:t>
      </w:r>
      <w:r w:rsidR="00746974" w:rsidRPr="00CD3B84">
        <w:rPr>
          <w:rFonts w:ascii="Open Sans" w:hAnsi="Open Sans" w:cs="Open Sans"/>
          <w:color w:val="auto"/>
        </w:rPr>
        <w:t xml:space="preserve">strategies implemented (including pain assessment post fall). </w:t>
      </w:r>
      <w:r w:rsidR="000718B8">
        <w:rPr>
          <w:rFonts w:ascii="Open Sans" w:hAnsi="Open Sans" w:cs="Open Sans"/>
          <w:color w:val="auto"/>
        </w:rPr>
        <w:t>Falls a</w:t>
      </w:r>
      <w:r w:rsidR="00D255DC" w:rsidRPr="00CD3B84">
        <w:rPr>
          <w:rFonts w:ascii="Open Sans" w:hAnsi="Open Sans" w:cs="Open Sans"/>
          <w:color w:val="auto"/>
        </w:rPr>
        <w:t xml:space="preserve">nalysis </w:t>
      </w:r>
      <w:r w:rsidR="00746974" w:rsidRPr="00CD3B84">
        <w:rPr>
          <w:rFonts w:ascii="Open Sans" w:hAnsi="Open Sans" w:cs="Open Sans"/>
          <w:color w:val="auto"/>
        </w:rPr>
        <w:t>iden</w:t>
      </w:r>
      <w:r w:rsidR="00D255DC" w:rsidRPr="00CD3B84">
        <w:rPr>
          <w:rFonts w:ascii="Open Sans" w:hAnsi="Open Sans" w:cs="Open Sans"/>
          <w:color w:val="auto"/>
        </w:rPr>
        <w:t>tified contribut</w:t>
      </w:r>
      <w:r w:rsidR="00746974" w:rsidRPr="00CD3B84">
        <w:rPr>
          <w:rFonts w:ascii="Open Sans" w:hAnsi="Open Sans" w:cs="Open Sans"/>
          <w:color w:val="auto"/>
        </w:rPr>
        <w:t>ing</w:t>
      </w:r>
      <w:r w:rsidR="00D255DC" w:rsidRPr="00CD3B84">
        <w:rPr>
          <w:rFonts w:ascii="Open Sans" w:hAnsi="Open Sans" w:cs="Open Sans"/>
          <w:color w:val="auto"/>
        </w:rPr>
        <w:t xml:space="preserve"> factors</w:t>
      </w:r>
      <w:r w:rsidR="000718B8">
        <w:rPr>
          <w:rFonts w:ascii="Open Sans" w:hAnsi="Open Sans" w:cs="Open Sans"/>
          <w:color w:val="auto"/>
        </w:rPr>
        <w:t xml:space="preserve"> and subsequent mitigation strategies leading to </w:t>
      </w:r>
      <w:r w:rsidR="00746974" w:rsidRPr="00CD3B84">
        <w:rPr>
          <w:rFonts w:ascii="Open Sans" w:hAnsi="Open Sans" w:cs="Open Sans"/>
          <w:color w:val="auto"/>
        </w:rPr>
        <w:t xml:space="preserve">a successful outcome. Another consumer’s representative </w:t>
      </w:r>
      <w:r w:rsidR="00D255DC" w:rsidRPr="00CD3B84">
        <w:rPr>
          <w:rFonts w:ascii="Open Sans" w:hAnsi="Open Sans" w:cs="Open Sans"/>
          <w:color w:val="auto"/>
        </w:rPr>
        <w:t>said the service was quick to identify</w:t>
      </w:r>
      <w:r w:rsidR="006275A5" w:rsidRPr="00CD3B84">
        <w:rPr>
          <w:rFonts w:ascii="Open Sans" w:hAnsi="Open Sans" w:cs="Open Sans"/>
          <w:color w:val="auto"/>
        </w:rPr>
        <w:t xml:space="preserve">/respond to a change in condition including administration of </w:t>
      </w:r>
      <w:r w:rsidR="00D255DC" w:rsidRPr="00CD3B84">
        <w:rPr>
          <w:rFonts w:ascii="Open Sans" w:hAnsi="Open Sans" w:cs="Open Sans"/>
          <w:color w:val="auto"/>
        </w:rPr>
        <w:t xml:space="preserve">appropriate medication. They said regular clinical observations </w:t>
      </w:r>
      <w:r w:rsidR="006275A5" w:rsidRPr="00CD3B84">
        <w:rPr>
          <w:rFonts w:ascii="Open Sans" w:hAnsi="Open Sans" w:cs="Open Sans"/>
          <w:color w:val="auto"/>
        </w:rPr>
        <w:t xml:space="preserve">and </w:t>
      </w:r>
      <w:r w:rsidR="00D255DC" w:rsidRPr="00CD3B84">
        <w:rPr>
          <w:rFonts w:ascii="Open Sans" w:hAnsi="Open Sans" w:cs="Open Sans"/>
          <w:color w:val="auto"/>
        </w:rPr>
        <w:t xml:space="preserve">contact with </w:t>
      </w:r>
      <w:r w:rsidR="00CD3B84" w:rsidRPr="00CD3B84">
        <w:rPr>
          <w:rFonts w:ascii="Open Sans" w:hAnsi="Open Sans" w:cs="Open Sans"/>
          <w:color w:val="auto"/>
        </w:rPr>
        <w:t>f</w:t>
      </w:r>
      <w:r w:rsidR="00D255DC" w:rsidRPr="00CD3B84">
        <w:rPr>
          <w:rFonts w:ascii="Open Sans" w:hAnsi="Open Sans" w:cs="Open Sans"/>
          <w:color w:val="auto"/>
        </w:rPr>
        <w:t>amily</w:t>
      </w:r>
      <w:r w:rsidR="000718B8">
        <w:rPr>
          <w:rFonts w:ascii="Open Sans" w:hAnsi="Open Sans" w:cs="Open Sans"/>
          <w:color w:val="auto"/>
        </w:rPr>
        <w:t xml:space="preserve"> occurred, plus </w:t>
      </w:r>
      <w:r w:rsidR="00CD3B84" w:rsidRPr="00CD3B84">
        <w:rPr>
          <w:rFonts w:ascii="Open Sans" w:hAnsi="Open Sans" w:cs="Open Sans"/>
          <w:color w:val="auto"/>
        </w:rPr>
        <w:t xml:space="preserve">timely </w:t>
      </w:r>
      <w:r w:rsidR="00CD3B84" w:rsidRPr="00CD3B84">
        <w:rPr>
          <w:rFonts w:ascii="Open Sans" w:hAnsi="Open Sans" w:cs="Open Sans"/>
          <w:color w:val="auto"/>
        </w:rPr>
        <w:lastRenderedPageBreak/>
        <w:t>hospital t</w:t>
      </w:r>
      <w:r w:rsidR="00D255DC" w:rsidRPr="00CD3B84">
        <w:rPr>
          <w:rFonts w:ascii="Open Sans" w:hAnsi="Open Sans" w:cs="Open Sans"/>
          <w:color w:val="auto"/>
        </w:rPr>
        <w:t>ransfer</w:t>
      </w:r>
      <w:r w:rsidR="00CD3B84" w:rsidRPr="00CD3B84">
        <w:rPr>
          <w:rFonts w:ascii="Open Sans" w:hAnsi="Open Sans" w:cs="Open Sans"/>
          <w:color w:val="auto"/>
        </w:rPr>
        <w:t xml:space="preserve"> in response to a </w:t>
      </w:r>
      <w:r w:rsidR="00D255DC" w:rsidRPr="00CD3B84">
        <w:rPr>
          <w:rFonts w:ascii="Open Sans" w:hAnsi="Open Sans" w:cs="Open Sans"/>
          <w:color w:val="auto"/>
        </w:rPr>
        <w:t>suspected a chest infection</w:t>
      </w:r>
      <w:r w:rsidR="00CD3B84" w:rsidRPr="00CD3B84">
        <w:rPr>
          <w:rFonts w:ascii="Open Sans" w:hAnsi="Open Sans" w:cs="Open Sans"/>
          <w:color w:val="auto"/>
        </w:rPr>
        <w:t>/</w:t>
      </w:r>
      <w:r w:rsidR="00D255DC" w:rsidRPr="00CD3B84">
        <w:rPr>
          <w:rFonts w:ascii="Open Sans" w:hAnsi="Open Sans" w:cs="Open Sans"/>
          <w:color w:val="auto"/>
        </w:rPr>
        <w:t xml:space="preserve">delirium. </w:t>
      </w:r>
      <w:r w:rsidR="00647CD1">
        <w:rPr>
          <w:rFonts w:ascii="Open Sans" w:hAnsi="Open Sans" w:cs="Open Sans"/>
          <w:color w:val="auto"/>
        </w:rPr>
        <w:t>D</w:t>
      </w:r>
      <w:r w:rsidR="00D255DC" w:rsidRPr="00CD3B84">
        <w:rPr>
          <w:rFonts w:ascii="Open Sans" w:hAnsi="Open Sans" w:cs="Open Sans"/>
          <w:color w:val="auto"/>
        </w:rPr>
        <w:t>ocument</w:t>
      </w:r>
      <w:r w:rsidR="00CD3B84" w:rsidRPr="00CD3B84">
        <w:rPr>
          <w:rFonts w:ascii="Open Sans" w:hAnsi="Open Sans" w:cs="Open Sans"/>
          <w:color w:val="auto"/>
        </w:rPr>
        <w:t xml:space="preserve">s detail </w:t>
      </w:r>
      <w:r w:rsidR="00D255DC" w:rsidRPr="00CD3B84">
        <w:rPr>
          <w:rFonts w:ascii="Open Sans" w:hAnsi="Open Sans" w:cs="Open Sans"/>
          <w:color w:val="auto"/>
        </w:rPr>
        <w:t xml:space="preserve">regular clinical observations prior to </w:t>
      </w:r>
      <w:r w:rsidR="000718B8">
        <w:rPr>
          <w:rFonts w:ascii="Open Sans" w:hAnsi="Open Sans" w:cs="Open Sans"/>
          <w:color w:val="auto"/>
        </w:rPr>
        <w:t xml:space="preserve">medical officer review and </w:t>
      </w:r>
      <w:r w:rsidR="00CD3B84" w:rsidRPr="00CD3B84">
        <w:rPr>
          <w:rFonts w:ascii="Open Sans" w:hAnsi="Open Sans" w:cs="Open Sans"/>
          <w:color w:val="auto"/>
        </w:rPr>
        <w:t xml:space="preserve">hospital </w:t>
      </w:r>
      <w:r w:rsidR="00D255DC" w:rsidRPr="00CD3B84">
        <w:rPr>
          <w:rFonts w:ascii="Open Sans" w:hAnsi="Open Sans" w:cs="Open Sans"/>
          <w:color w:val="auto"/>
        </w:rPr>
        <w:t>transfer</w:t>
      </w:r>
      <w:r w:rsidR="000718B8">
        <w:rPr>
          <w:rFonts w:ascii="Open Sans" w:hAnsi="Open Sans" w:cs="Open Sans"/>
          <w:color w:val="auto"/>
        </w:rPr>
        <w:t>.</w:t>
      </w:r>
      <w:r w:rsidR="00BD779A">
        <w:rPr>
          <w:rFonts w:ascii="Open Sans" w:hAnsi="Open Sans" w:cs="Open Sans"/>
          <w:color w:val="auto"/>
        </w:rPr>
        <w:t xml:space="preserve"> </w:t>
      </w:r>
    </w:p>
    <w:p w14:paraId="7646FD4E" w14:textId="736C2D46" w:rsidR="00D255DC" w:rsidRDefault="00D255DC" w:rsidP="00C83F94">
      <w:pPr>
        <w:spacing w:before="240" w:line="276" w:lineRule="auto"/>
        <w:rPr>
          <w:rFonts w:ascii="Open Sans" w:hAnsi="Open Sans" w:cs="Open Sans"/>
          <w:color w:val="000000"/>
        </w:rPr>
      </w:pPr>
      <w:r w:rsidRPr="00B16106">
        <w:rPr>
          <w:rFonts w:ascii="Open Sans" w:eastAsia="Times New Roman" w:hAnsi="Open Sans" w:cs="Open Sans"/>
          <w:color w:val="000000"/>
          <w:u w:val="single"/>
          <w:lang w:eastAsia="en-AU"/>
        </w:rPr>
        <w:t>Requirement 3(3)(f)</w:t>
      </w:r>
      <w:r w:rsidR="00B16106" w:rsidRPr="00B16106">
        <w:rPr>
          <w:rFonts w:ascii="Open Sans" w:eastAsia="Times New Roman" w:hAnsi="Open Sans" w:cs="Open Sans"/>
          <w:color w:val="000000"/>
          <w:lang w:eastAsia="en-AU"/>
        </w:rPr>
        <w:t xml:space="preserve"> - </w:t>
      </w:r>
      <w:r w:rsidRPr="00D255DC">
        <w:rPr>
          <w:rFonts w:ascii="Open Sans" w:eastAsia="Times New Roman" w:hAnsi="Open Sans" w:cs="Open Sans"/>
          <w:color w:val="000000"/>
          <w:lang w:eastAsia="en-AU"/>
        </w:rPr>
        <w:t xml:space="preserve">The service </w:t>
      </w:r>
      <w:r w:rsidR="000037AB" w:rsidRPr="00D255DC">
        <w:rPr>
          <w:rFonts w:ascii="Open Sans" w:eastAsia="Times New Roman" w:hAnsi="Open Sans" w:cs="Open Sans"/>
          <w:color w:val="000000"/>
          <w:lang w:eastAsia="en-AU"/>
        </w:rPr>
        <w:t>demonstrated</w:t>
      </w:r>
      <w:r w:rsidRPr="00D255DC">
        <w:rPr>
          <w:rFonts w:ascii="Open Sans" w:eastAsia="Times New Roman" w:hAnsi="Open Sans" w:cs="Open Sans"/>
          <w:color w:val="000000"/>
          <w:lang w:eastAsia="en-AU"/>
        </w:rPr>
        <w:t xml:space="preserve"> </w:t>
      </w:r>
      <w:r w:rsidR="00647CD1">
        <w:rPr>
          <w:rFonts w:ascii="Open Sans" w:eastAsia="Times New Roman" w:hAnsi="Open Sans" w:cs="Open Sans"/>
          <w:color w:val="000000"/>
          <w:lang w:eastAsia="en-AU"/>
        </w:rPr>
        <w:t xml:space="preserve">initiating </w:t>
      </w:r>
      <w:r w:rsidRPr="00D255DC">
        <w:rPr>
          <w:rFonts w:ascii="Open Sans" w:eastAsia="Times New Roman" w:hAnsi="Open Sans" w:cs="Open Sans"/>
          <w:color w:val="000000"/>
          <w:lang w:eastAsia="en-AU"/>
        </w:rPr>
        <w:t xml:space="preserve">referrals </w:t>
      </w:r>
      <w:r w:rsidR="00C83F94">
        <w:rPr>
          <w:rFonts w:ascii="Open Sans" w:eastAsia="Times New Roman" w:hAnsi="Open Sans" w:cs="Open Sans"/>
          <w:color w:val="000000"/>
          <w:lang w:eastAsia="en-AU"/>
        </w:rPr>
        <w:t>for s</w:t>
      </w:r>
      <w:r w:rsidRPr="00D255DC">
        <w:rPr>
          <w:rFonts w:ascii="Open Sans" w:eastAsia="Times New Roman" w:hAnsi="Open Sans" w:cs="Open Sans"/>
          <w:color w:val="000000"/>
          <w:lang w:eastAsia="en-AU"/>
        </w:rPr>
        <w:t xml:space="preserve">pecialist services </w:t>
      </w:r>
      <w:r w:rsidR="00C83F94">
        <w:rPr>
          <w:rFonts w:ascii="Open Sans" w:eastAsia="Times New Roman" w:hAnsi="Open Sans" w:cs="Open Sans"/>
          <w:color w:val="000000"/>
          <w:lang w:eastAsia="en-AU"/>
        </w:rPr>
        <w:t>when required</w:t>
      </w:r>
      <w:r w:rsidR="00647CD1">
        <w:rPr>
          <w:rFonts w:ascii="Open Sans" w:eastAsia="Times New Roman" w:hAnsi="Open Sans" w:cs="Open Sans"/>
          <w:color w:val="000000"/>
          <w:lang w:eastAsia="en-AU"/>
        </w:rPr>
        <w:t xml:space="preserve"> and staff </w:t>
      </w:r>
      <w:r w:rsidRPr="00D255DC">
        <w:rPr>
          <w:rFonts w:ascii="Open Sans" w:eastAsia="Times New Roman" w:hAnsi="Open Sans" w:cs="Open Sans"/>
          <w:color w:val="000000"/>
          <w:lang w:eastAsia="en-AU"/>
        </w:rPr>
        <w:t>described providers of care</w:t>
      </w:r>
      <w:r w:rsidR="00647CD1">
        <w:rPr>
          <w:rFonts w:ascii="Open Sans" w:eastAsia="Times New Roman" w:hAnsi="Open Sans" w:cs="Open Sans"/>
          <w:color w:val="000000"/>
          <w:lang w:eastAsia="en-AU"/>
        </w:rPr>
        <w:t>/</w:t>
      </w:r>
      <w:r w:rsidRPr="00D255DC">
        <w:rPr>
          <w:rFonts w:ascii="Open Sans" w:eastAsia="Times New Roman" w:hAnsi="Open Sans" w:cs="Open Sans"/>
          <w:color w:val="000000"/>
          <w:lang w:eastAsia="en-AU"/>
        </w:rPr>
        <w:t>services they regularly refer to</w:t>
      </w:r>
      <w:r w:rsidR="00647CD1">
        <w:rPr>
          <w:rFonts w:ascii="Open Sans" w:eastAsia="Times New Roman" w:hAnsi="Open Sans" w:cs="Open Sans"/>
          <w:color w:val="000000"/>
          <w:lang w:eastAsia="en-AU"/>
        </w:rPr>
        <w:t xml:space="preserve">, noting </w:t>
      </w:r>
      <w:r w:rsidR="00C83F94">
        <w:rPr>
          <w:rFonts w:ascii="Open Sans" w:eastAsia="Times New Roman" w:hAnsi="Open Sans" w:cs="Open Sans"/>
          <w:color w:val="000000"/>
          <w:lang w:eastAsia="en-AU"/>
        </w:rPr>
        <w:t xml:space="preserve">specific </w:t>
      </w:r>
      <w:r w:rsidRPr="00D255DC">
        <w:rPr>
          <w:rFonts w:ascii="Open Sans" w:eastAsia="Times New Roman" w:hAnsi="Open Sans" w:cs="Open Sans"/>
          <w:color w:val="000000"/>
          <w:lang w:eastAsia="en-AU"/>
        </w:rPr>
        <w:t xml:space="preserve">consumer </w:t>
      </w:r>
      <w:r w:rsidR="00647CD1">
        <w:rPr>
          <w:rFonts w:ascii="Open Sans" w:eastAsia="Times New Roman" w:hAnsi="Open Sans" w:cs="Open Sans"/>
          <w:color w:val="000000"/>
          <w:lang w:eastAsia="en-AU"/>
        </w:rPr>
        <w:t>outcomes</w:t>
      </w:r>
      <w:r w:rsidRPr="00D255DC">
        <w:rPr>
          <w:rFonts w:ascii="Open Sans" w:eastAsia="Times New Roman" w:hAnsi="Open Sans" w:cs="Open Sans"/>
          <w:color w:val="000000"/>
          <w:lang w:eastAsia="en-AU"/>
        </w:rPr>
        <w:t xml:space="preserve">. </w:t>
      </w:r>
      <w:r w:rsidR="00F351D9" w:rsidRPr="00B16106">
        <w:rPr>
          <w:rFonts w:ascii="Open Sans" w:eastAsia="Times New Roman" w:hAnsi="Open Sans" w:cs="Open Sans"/>
          <w:color w:val="000000"/>
          <w:lang w:eastAsia="en-AU"/>
        </w:rPr>
        <w:t>A representative and clinical and care staff described</w:t>
      </w:r>
      <w:r w:rsidRPr="00B16106">
        <w:rPr>
          <w:rFonts w:ascii="Open Sans" w:eastAsia="Times New Roman" w:hAnsi="Open Sans" w:cs="Open Sans"/>
          <w:color w:val="000000"/>
          <w:lang w:eastAsia="en-AU"/>
        </w:rPr>
        <w:t xml:space="preserve"> </w:t>
      </w:r>
      <w:r w:rsidR="00F351D9" w:rsidRPr="00B16106">
        <w:rPr>
          <w:rFonts w:ascii="Open Sans" w:eastAsia="Times New Roman" w:hAnsi="Open Sans" w:cs="Open Sans"/>
          <w:color w:val="000000"/>
          <w:lang w:eastAsia="en-AU"/>
        </w:rPr>
        <w:t xml:space="preserve">one consumer </w:t>
      </w:r>
      <w:r w:rsidRPr="00B16106">
        <w:rPr>
          <w:rFonts w:ascii="Open Sans" w:eastAsia="Times New Roman" w:hAnsi="Open Sans" w:cs="Open Sans"/>
          <w:color w:val="000000"/>
          <w:lang w:eastAsia="en-AU"/>
        </w:rPr>
        <w:t>experienc</w:t>
      </w:r>
      <w:r w:rsidR="00F351D9" w:rsidRPr="00B16106">
        <w:rPr>
          <w:rFonts w:ascii="Open Sans" w:eastAsia="Times New Roman" w:hAnsi="Open Sans" w:cs="Open Sans"/>
          <w:color w:val="000000"/>
          <w:lang w:eastAsia="en-AU"/>
        </w:rPr>
        <w:t xml:space="preserve">ing </w:t>
      </w:r>
      <w:r w:rsidRPr="00B16106">
        <w:rPr>
          <w:rFonts w:ascii="Open Sans" w:eastAsia="Times New Roman" w:hAnsi="Open Sans" w:cs="Open Sans"/>
          <w:color w:val="000000"/>
          <w:lang w:eastAsia="en-AU"/>
        </w:rPr>
        <w:t>a period of low mood relat</w:t>
      </w:r>
      <w:r w:rsidR="00F351D9" w:rsidRPr="00B16106">
        <w:rPr>
          <w:rFonts w:ascii="Open Sans" w:eastAsia="Times New Roman" w:hAnsi="Open Sans" w:cs="Open Sans"/>
          <w:color w:val="000000"/>
          <w:lang w:eastAsia="en-AU"/>
        </w:rPr>
        <w:t xml:space="preserve">ing </w:t>
      </w:r>
      <w:r w:rsidRPr="00B16106">
        <w:rPr>
          <w:rFonts w:ascii="Open Sans" w:eastAsia="Times New Roman" w:hAnsi="Open Sans" w:cs="Open Sans"/>
          <w:color w:val="000000"/>
          <w:lang w:eastAsia="en-AU"/>
        </w:rPr>
        <w:t xml:space="preserve">to </w:t>
      </w:r>
      <w:r w:rsidR="00647CD1">
        <w:rPr>
          <w:rFonts w:ascii="Open Sans" w:eastAsia="Times New Roman" w:hAnsi="Open Sans" w:cs="Open Sans"/>
          <w:color w:val="000000"/>
          <w:lang w:eastAsia="en-AU"/>
        </w:rPr>
        <w:t>partners</w:t>
      </w:r>
      <w:r w:rsidRPr="00B16106">
        <w:rPr>
          <w:rFonts w:ascii="Open Sans" w:eastAsia="Times New Roman" w:hAnsi="Open Sans" w:cs="Open Sans"/>
          <w:color w:val="000000"/>
          <w:lang w:eastAsia="en-AU"/>
        </w:rPr>
        <w:t xml:space="preserve"> death, resulting in </w:t>
      </w:r>
      <w:r w:rsidR="00FA0AAE" w:rsidRPr="00B16106">
        <w:rPr>
          <w:rFonts w:ascii="Open Sans" w:eastAsia="Times New Roman" w:hAnsi="Open Sans" w:cs="Open Sans"/>
          <w:color w:val="000000"/>
          <w:lang w:eastAsia="en-AU"/>
        </w:rPr>
        <w:t xml:space="preserve">review by </w:t>
      </w:r>
      <w:r w:rsidRPr="00B16106">
        <w:rPr>
          <w:rFonts w:ascii="Open Sans" w:eastAsia="Times New Roman" w:hAnsi="Open Sans" w:cs="Open Sans"/>
          <w:color w:val="000000"/>
          <w:lang w:eastAsia="en-AU"/>
        </w:rPr>
        <w:t xml:space="preserve">Older Person’s Mental Health (OPMH) network. </w:t>
      </w:r>
      <w:r w:rsidR="00FA0AAE" w:rsidRPr="00B16106">
        <w:rPr>
          <w:rFonts w:ascii="Open Sans" w:eastAsia="Times New Roman" w:hAnsi="Open Sans" w:cs="Open Sans"/>
          <w:color w:val="000000"/>
          <w:lang w:eastAsia="en-AU"/>
        </w:rPr>
        <w:t xml:space="preserve">Another </w:t>
      </w:r>
      <w:r w:rsidRPr="00B16106">
        <w:rPr>
          <w:rFonts w:ascii="Open Sans" w:eastAsia="Times New Roman" w:hAnsi="Open Sans" w:cs="Open Sans"/>
          <w:color w:val="000000"/>
          <w:lang w:eastAsia="en-AU"/>
        </w:rPr>
        <w:t xml:space="preserve">representative </w:t>
      </w:r>
      <w:r w:rsidR="00FA0AAE" w:rsidRPr="00B16106">
        <w:rPr>
          <w:rFonts w:ascii="Open Sans" w:eastAsia="Times New Roman" w:hAnsi="Open Sans" w:cs="Open Sans"/>
          <w:color w:val="000000"/>
          <w:lang w:eastAsia="en-AU"/>
        </w:rPr>
        <w:t xml:space="preserve">advised of referral </w:t>
      </w:r>
      <w:r w:rsidRPr="00B16106">
        <w:rPr>
          <w:rFonts w:ascii="Open Sans" w:eastAsia="Times New Roman" w:hAnsi="Open Sans" w:cs="Open Sans"/>
          <w:color w:val="000000"/>
          <w:lang w:eastAsia="en-AU"/>
        </w:rPr>
        <w:t xml:space="preserve">to review hyperkeratosis </w:t>
      </w:r>
      <w:r w:rsidR="003F1262" w:rsidRPr="00B16106">
        <w:rPr>
          <w:rFonts w:ascii="Open Sans" w:eastAsia="Times New Roman" w:hAnsi="Open Sans" w:cs="Open Sans"/>
          <w:color w:val="000000"/>
          <w:lang w:eastAsia="en-AU"/>
        </w:rPr>
        <w:t xml:space="preserve">for </w:t>
      </w:r>
      <w:r w:rsidR="00647CD1">
        <w:rPr>
          <w:rFonts w:ascii="Open Sans" w:eastAsia="Times New Roman" w:hAnsi="Open Sans" w:cs="Open Sans"/>
          <w:color w:val="000000"/>
          <w:lang w:eastAsia="en-AU"/>
        </w:rPr>
        <w:t xml:space="preserve">one </w:t>
      </w:r>
      <w:r w:rsidR="003F1262" w:rsidRPr="00B16106">
        <w:rPr>
          <w:rFonts w:ascii="Open Sans" w:eastAsia="Times New Roman" w:hAnsi="Open Sans" w:cs="Open Sans"/>
          <w:color w:val="000000"/>
          <w:lang w:eastAsia="en-AU"/>
        </w:rPr>
        <w:t>consumer</w:t>
      </w:r>
      <w:r w:rsidRPr="00B16106">
        <w:rPr>
          <w:rFonts w:ascii="Open Sans" w:eastAsia="Times New Roman" w:hAnsi="Open Sans" w:cs="Open Sans"/>
          <w:color w:val="000000"/>
          <w:lang w:eastAsia="en-AU"/>
        </w:rPr>
        <w:t xml:space="preserve">. </w:t>
      </w:r>
      <w:r w:rsidR="00FA0AAE" w:rsidRPr="00B16106">
        <w:rPr>
          <w:rFonts w:ascii="Open Sans" w:eastAsia="Times New Roman" w:hAnsi="Open Sans" w:cs="Open Sans"/>
          <w:color w:val="000000"/>
          <w:lang w:eastAsia="en-AU"/>
        </w:rPr>
        <w:t xml:space="preserve">Documents detail current treatment of wounds and </w:t>
      </w:r>
      <w:r w:rsidRPr="00B16106">
        <w:rPr>
          <w:rFonts w:ascii="Open Sans" w:eastAsia="Times New Roman" w:hAnsi="Open Sans" w:cs="Open Sans"/>
          <w:color w:val="000000"/>
          <w:lang w:eastAsia="en-AU"/>
        </w:rPr>
        <w:t xml:space="preserve">referral </w:t>
      </w:r>
      <w:r w:rsidR="00FA0AAE" w:rsidRPr="00B16106">
        <w:rPr>
          <w:rFonts w:ascii="Open Sans" w:eastAsia="Times New Roman" w:hAnsi="Open Sans" w:cs="Open Sans"/>
          <w:color w:val="000000"/>
          <w:lang w:eastAsia="en-AU"/>
        </w:rPr>
        <w:t>f</w:t>
      </w:r>
      <w:r w:rsidRPr="00B16106">
        <w:rPr>
          <w:rFonts w:ascii="Open Sans" w:eastAsia="Times New Roman" w:hAnsi="Open Sans" w:cs="Open Sans"/>
          <w:color w:val="000000"/>
          <w:lang w:eastAsia="en-AU"/>
        </w:rPr>
        <w:t xml:space="preserve">or wound consultant </w:t>
      </w:r>
      <w:r w:rsidR="00FA0AAE" w:rsidRPr="00B16106">
        <w:rPr>
          <w:rFonts w:ascii="Open Sans" w:eastAsia="Times New Roman" w:hAnsi="Open Sans" w:cs="Open Sans"/>
          <w:color w:val="000000"/>
          <w:lang w:eastAsia="en-AU"/>
        </w:rPr>
        <w:t>review</w:t>
      </w:r>
      <w:r w:rsidRPr="00B16106">
        <w:rPr>
          <w:rFonts w:ascii="Open Sans" w:eastAsia="Times New Roman" w:hAnsi="Open Sans" w:cs="Open Sans"/>
          <w:color w:val="000000"/>
          <w:lang w:eastAsia="en-AU"/>
        </w:rPr>
        <w:t>.</w:t>
      </w:r>
      <w:r w:rsidR="00B17A78" w:rsidRPr="00B16106">
        <w:rPr>
          <w:rFonts w:ascii="Open Sans" w:eastAsia="Times New Roman" w:hAnsi="Open Sans" w:cs="Open Sans"/>
          <w:color w:val="000000"/>
          <w:lang w:eastAsia="en-AU"/>
        </w:rPr>
        <w:t xml:space="preserve"> The provider’s response de</w:t>
      </w:r>
      <w:r w:rsidR="007B58F8">
        <w:rPr>
          <w:rFonts w:ascii="Open Sans" w:eastAsia="Times New Roman" w:hAnsi="Open Sans" w:cs="Open Sans"/>
          <w:color w:val="000000"/>
          <w:lang w:eastAsia="en-AU"/>
        </w:rPr>
        <w:t xml:space="preserve">tailed specialist </w:t>
      </w:r>
      <w:r w:rsidR="00B17A78" w:rsidRPr="00B16106">
        <w:rPr>
          <w:rFonts w:ascii="Open Sans" w:eastAsia="Times New Roman" w:hAnsi="Open Sans" w:cs="Open Sans"/>
          <w:color w:val="000000"/>
          <w:lang w:eastAsia="en-AU"/>
        </w:rPr>
        <w:t xml:space="preserve">review </w:t>
      </w:r>
      <w:r w:rsidR="007B58F8">
        <w:rPr>
          <w:rFonts w:ascii="Open Sans" w:eastAsia="Times New Roman" w:hAnsi="Open Sans" w:cs="Open Sans"/>
          <w:color w:val="000000"/>
          <w:lang w:eastAsia="en-AU"/>
        </w:rPr>
        <w:t xml:space="preserve">resulted in updating </w:t>
      </w:r>
      <w:r w:rsidR="00B17A78" w:rsidRPr="00B16106">
        <w:rPr>
          <w:rFonts w:ascii="Open Sans" w:eastAsia="Times New Roman" w:hAnsi="Open Sans" w:cs="Open Sans"/>
          <w:color w:val="000000"/>
          <w:lang w:eastAsia="en-AU"/>
        </w:rPr>
        <w:t xml:space="preserve">of documents </w:t>
      </w:r>
      <w:r w:rsidR="007B58F8">
        <w:rPr>
          <w:rFonts w:ascii="Open Sans" w:eastAsia="Times New Roman" w:hAnsi="Open Sans" w:cs="Open Sans"/>
          <w:color w:val="000000"/>
          <w:lang w:eastAsia="en-AU"/>
        </w:rPr>
        <w:t xml:space="preserve">to include directives. </w:t>
      </w:r>
      <w:r w:rsidR="00FA0AAE" w:rsidRPr="00FA0AAE">
        <w:rPr>
          <w:rFonts w:ascii="Open Sans" w:eastAsia="Times New Roman" w:hAnsi="Open Sans" w:cs="Open Sans"/>
          <w:color w:val="000000"/>
          <w:lang w:eastAsia="en-AU"/>
        </w:rPr>
        <w:t>A third consumer assessed at</w:t>
      </w:r>
      <w:r w:rsidRPr="00FA0AAE">
        <w:rPr>
          <w:rFonts w:ascii="Open Sans" w:eastAsia="Times New Roman" w:hAnsi="Open Sans" w:cs="Open Sans"/>
          <w:color w:val="000000"/>
          <w:lang w:eastAsia="en-AU"/>
        </w:rPr>
        <w:t xml:space="preserve"> high </w:t>
      </w:r>
      <w:r w:rsidR="00FA0AAE" w:rsidRPr="00FA0AAE">
        <w:rPr>
          <w:rFonts w:ascii="Open Sans" w:eastAsia="Times New Roman" w:hAnsi="Open Sans" w:cs="Open Sans"/>
          <w:color w:val="000000"/>
          <w:lang w:eastAsia="en-AU"/>
        </w:rPr>
        <w:t xml:space="preserve">risk </w:t>
      </w:r>
      <w:r w:rsidR="007B58F8">
        <w:rPr>
          <w:rFonts w:ascii="Open Sans" w:eastAsia="Times New Roman" w:hAnsi="Open Sans" w:cs="Open Sans"/>
          <w:color w:val="000000"/>
          <w:lang w:eastAsia="en-AU"/>
        </w:rPr>
        <w:t xml:space="preserve">due to </w:t>
      </w:r>
      <w:r w:rsidR="00FA0AAE" w:rsidRPr="00FA0AAE">
        <w:rPr>
          <w:rFonts w:ascii="Open Sans" w:eastAsia="Times New Roman" w:hAnsi="Open Sans" w:cs="Open Sans"/>
          <w:color w:val="000000"/>
          <w:lang w:eastAsia="en-AU"/>
        </w:rPr>
        <w:t>experienc</w:t>
      </w:r>
      <w:r w:rsidR="003F1262">
        <w:rPr>
          <w:rFonts w:ascii="Open Sans" w:eastAsia="Times New Roman" w:hAnsi="Open Sans" w:cs="Open Sans"/>
          <w:color w:val="000000"/>
          <w:lang w:eastAsia="en-AU"/>
        </w:rPr>
        <w:t>ing</w:t>
      </w:r>
      <w:r w:rsidR="00FA0AAE" w:rsidRPr="00FA0AAE">
        <w:rPr>
          <w:rFonts w:ascii="Open Sans" w:eastAsia="Times New Roman" w:hAnsi="Open Sans" w:cs="Open Sans"/>
          <w:color w:val="000000"/>
          <w:lang w:eastAsia="en-AU"/>
        </w:rPr>
        <w:t xml:space="preserve"> recent </w:t>
      </w:r>
      <w:r w:rsidRPr="00FA0AAE">
        <w:rPr>
          <w:rFonts w:ascii="Open Sans" w:eastAsia="Times New Roman" w:hAnsi="Open Sans" w:cs="Open Sans"/>
          <w:color w:val="000000"/>
          <w:lang w:eastAsia="en-AU"/>
        </w:rPr>
        <w:t>falls</w:t>
      </w:r>
      <w:r w:rsidR="00FA0AAE" w:rsidRPr="00FA0AAE">
        <w:rPr>
          <w:rFonts w:ascii="Open Sans" w:eastAsia="Times New Roman" w:hAnsi="Open Sans" w:cs="Open Sans"/>
          <w:color w:val="000000"/>
          <w:lang w:eastAsia="en-AU"/>
        </w:rPr>
        <w:t xml:space="preserve"> resulted in </w:t>
      </w:r>
      <w:r w:rsidRPr="00FA0AAE">
        <w:rPr>
          <w:rFonts w:ascii="Open Sans" w:eastAsia="Times New Roman" w:hAnsi="Open Sans" w:cs="Open Sans"/>
          <w:color w:val="000000"/>
          <w:lang w:eastAsia="en-AU"/>
        </w:rPr>
        <w:t xml:space="preserve">physiotherapist </w:t>
      </w:r>
      <w:r w:rsidR="00FA0AAE" w:rsidRPr="00FA0AAE">
        <w:rPr>
          <w:rFonts w:ascii="Open Sans" w:eastAsia="Times New Roman" w:hAnsi="Open Sans" w:cs="Open Sans"/>
          <w:color w:val="000000"/>
          <w:lang w:eastAsia="en-AU"/>
        </w:rPr>
        <w:t>review</w:t>
      </w:r>
      <w:r w:rsidR="007B58F8">
        <w:rPr>
          <w:rFonts w:ascii="Open Sans" w:eastAsia="Times New Roman" w:hAnsi="Open Sans" w:cs="Open Sans"/>
          <w:color w:val="000000"/>
          <w:lang w:eastAsia="en-AU"/>
        </w:rPr>
        <w:t>.</w:t>
      </w:r>
      <w:r w:rsidRPr="00FA0AAE">
        <w:rPr>
          <w:rFonts w:ascii="Open Sans" w:eastAsia="Times New Roman" w:hAnsi="Open Sans" w:cs="Open Sans"/>
          <w:color w:val="000000"/>
          <w:lang w:eastAsia="en-AU"/>
        </w:rPr>
        <w:t xml:space="preserve"> </w:t>
      </w:r>
      <w:r w:rsidRPr="00D255DC">
        <w:rPr>
          <w:rFonts w:ascii="Open Sans" w:hAnsi="Open Sans" w:cs="Open Sans"/>
          <w:color w:val="000000"/>
        </w:rPr>
        <w:t>Clinical staff described a deterioration in mental health and increase in behaviours</w:t>
      </w:r>
      <w:r w:rsidR="00FA0AAE">
        <w:rPr>
          <w:rFonts w:ascii="Open Sans" w:hAnsi="Open Sans" w:cs="Open Sans"/>
          <w:color w:val="000000"/>
        </w:rPr>
        <w:t xml:space="preserve"> for another consumer</w:t>
      </w:r>
      <w:r w:rsidR="000037AB">
        <w:rPr>
          <w:rFonts w:ascii="Open Sans" w:hAnsi="Open Sans" w:cs="Open Sans"/>
          <w:color w:val="000000"/>
        </w:rPr>
        <w:t xml:space="preserve">. </w:t>
      </w:r>
      <w:r w:rsidR="00FA0AAE">
        <w:rPr>
          <w:rFonts w:ascii="Open Sans" w:hAnsi="Open Sans" w:cs="Open Sans"/>
          <w:color w:val="000000"/>
        </w:rPr>
        <w:t xml:space="preserve">Documents </w:t>
      </w:r>
      <w:r w:rsidRPr="00D255DC">
        <w:rPr>
          <w:rFonts w:ascii="Open Sans" w:hAnsi="Open Sans" w:cs="Open Sans"/>
          <w:color w:val="000000"/>
        </w:rPr>
        <w:t xml:space="preserve">demonstrated referral </w:t>
      </w:r>
      <w:r w:rsidR="00FA0AAE">
        <w:rPr>
          <w:rFonts w:ascii="Open Sans" w:hAnsi="Open Sans" w:cs="Open Sans"/>
          <w:color w:val="000000"/>
        </w:rPr>
        <w:t>to DSA</w:t>
      </w:r>
      <w:r w:rsidRPr="00D255DC">
        <w:rPr>
          <w:rFonts w:ascii="Open Sans" w:hAnsi="Open Sans" w:cs="Open Sans"/>
          <w:color w:val="000000"/>
        </w:rPr>
        <w:t xml:space="preserve"> and OPMH network for assessment of mental health and cognitive decline.</w:t>
      </w:r>
    </w:p>
    <w:p w14:paraId="5AA2D5A2" w14:textId="69EF19A6" w:rsidR="00EE0800" w:rsidRPr="00EE0800" w:rsidRDefault="001358E3" w:rsidP="00EE0800">
      <w:pPr>
        <w:spacing w:before="240" w:line="276" w:lineRule="auto"/>
        <w:rPr>
          <w:rFonts w:ascii="Open Sans" w:hAnsi="Open Sans" w:cs="Open Sans"/>
          <w:color w:val="000000"/>
        </w:rPr>
      </w:pPr>
      <w:r w:rsidRPr="001358E3">
        <w:rPr>
          <w:rFonts w:ascii="Open Sans" w:eastAsia="Times New Roman" w:hAnsi="Open Sans" w:cs="Open Sans"/>
          <w:color w:val="auto"/>
          <w:lang w:eastAsia="en-AU"/>
        </w:rPr>
        <w:t>T</w:t>
      </w:r>
      <w:r w:rsidR="00C83F94" w:rsidRPr="001358E3">
        <w:rPr>
          <w:rFonts w:ascii="Open Sans" w:eastAsia="Times New Roman" w:hAnsi="Open Sans" w:cs="Open Sans"/>
          <w:color w:val="auto"/>
          <w:lang w:eastAsia="en-AU"/>
        </w:rPr>
        <w:t>he assessment team bought forward evidence</w:t>
      </w:r>
      <w:r w:rsidR="00842530" w:rsidRPr="001358E3">
        <w:rPr>
          <w:rFonts w:ascii="Open Sans" w:eastAsia="Times New Roman" w:hAnsi="Open Sans" w:cs="Open Sans"/>
          <w:color w:val="auto"/>
          <w:lang w:eastAsia="en-AU"/>
        </w:rPr>
        <w:t xml:space="preserve"> </w:t>
      </w:r>
      <w:r w:rsidR="00EE0800" w:rsidRPr="001358E3">
        <w:rPr>
          <w:rFonts w:ascii="Open Sans" w:eastAsia="Times New Roman" w:hAnsi="Open Sans" w:cs="Open Sans"/>
          <w:color w:val="auto"/>
          <w:lang w:eastAsia="en-AU"/>
        </w:rPr>
        <w:t>for two consumers. One</w:t>
      </w:r>
      <w:r w:rsidR="00C83F94" w:rsidRPr="001358E3">
        <w:rPr>
          <w:rFonts w:ascii="Open Sans" w:hAnsi="Open Sans" w:cs="Open Sans"/>
          <w:color w:val="auto"/>
        </w:rPr>
        <w:t xml:space="preserve"> experienced </w:t>
      </w:r>
      <w:r w:rsidR="00D255DC" w:rsidRPr="001358E3">
        <w:rPr>
          <w:rFonts w:ascii="Open Sans" w:hAnsi="Open Sans" w:cs="Open Sans"/>
          <w:color w:val="auto"/>
        </w:rPr>
        <w:t xml:space="preserve">multiple </w:t>
      </w:r>
      <w:r w:rsidR="006A037C" w:rsidRPr="001358E3">
        <w:rPr>
          <w:rFonts w:ascii="Open Sans" w:hAnsi="Open Sans" w:cs="Open Sans"/>
          <w:color w:val="auto"/>
        </w:rPr>
        <w:t>incident</w:t>
      </w:r>
      <w:r w:rsidR="006A037C">
        <w:rPr>
          <w:rFonts w:ascii="Open Sans" w:hAnsi="Open Sans" w:cs="Open Sans"/>
          <w:color w:val="auto"/>
        </w:rPr>
        <w:t>s</w:t>
      </w:r>
      <w:r w:rsidR="00C83F94" w:rsidRPr="001358E3">
        <w:rPr>
          <w:rFonts w:ascii="Open Sans" w:hAnsi="Open Sans" w:cs="Open Sans"/>
          <w:color w:val="auto"/>
        </w:rPr>
        <w:t xml:space="preserve"> demonstrating unmet needs/aggressive behaviour.</w:t>
      </w:r>
      <w:r w:rsidR="00D255DC" w:rsidRPr="001358E3">
        <w:rPr>
          <w:rFonts w:ascii="Open Sans" w:hAnsi="Open Sans" w:cs="Open Sans"/>
          <w:color w:val="auto"/>
        </w:rPr>
        <w:t xml:space="preserve"> Their representative </w:t>
      </w:r>
      <w:r w:rsidR="00C83F94" w:rsidRPr="001358E3">
        <w:rPr>
          <w:rFonts w:ascii="Open Sans" w:hAnsi="Open Sans" w:cs="Open Sans"/>
          <w:color w:val="auto"/>
        </w:rPr>
        <w:t xml:space="preserve">expressed satisfaction with </w:t>
      </w:r>
      <w:r w:rsidR="00D255DC" w:rsidRPr="001358E3">
        <w:rPr>
          <w:rFonts w:ascii="Open Sans" w:hAnsi="Open Sans" w:cs="Open Sans"/>
          <w:color w:val="auto"/>
        </w:rPr>
        <w:t xml:space="preserve">referrals to external services </w:t>
      </w:r>
      <w:r w:rsidR="00C83F94" w:rsidRPr="001358E3">
        <w:rPr>
          <w:rFonts w:ascii="Open Sans" w:hAnsi="Open Sans" w:cs="Open Sans"/>
          <w:color w:val="auto"/>
        </w:rPr>
        <w:t xml:space="preserve">(including geriatrician and DSA on multiple occasions) </w:t>
      </w:r>
      <w:r w:rsidR="00D255DC" w:rsidRPr="001358E3">
        <w:rPr>
          <w:rFonts w:ascii="Open Sans" w:hAnsi="Open Sans" w:cs="Open Sans"/>
          <w:color w:val="auto"/>
        </w:rPr>
        <w:t xml:space="preserve">in line with </w:t>
      </w:r>
      <w:r w:rsidR="00C83F94" w:rsidRPr="001358E3">
        <w:rPr>
          <w:rFonts w:ascii="Open Sans" w:hAnsi="Open Sans" w:cs="Open Sans"/>
          <w:color w:val="auto"/>
        </w:rPr>
        <w:t>needs</w:t>
      </w:r>
      <w:r w:rsidRPr="001358E3">
        <w:rPr>
          <w:rFonts w:ascii="Open Sans" w:hAnsi="Open Sans" w:cs="Open Sans"/>
          <w:color w:val="auto"/>
        </w:rPr>
        <w:t xml:space="preserve"> however </w:t>
      </w:r>
      <w:r w:rsidR="007B58F8">
        <w:rPr>
          <w:rFonts w:ascii="Open Sans" w:hAnsi="Open Sans" w:cs="Open Sans"/>
          <w:color w:val="auto"/>
        </w:rPr>
        <w:t>said</w:t>
      </w:r>
      <w:r w:rsidRPr="001358E3">
        <w:rPr>
          <w:rFonts w:ascii="Open Sans" w:hAnsi="Open Sans" w:cs="Open Sans"/>
          <w:color w:val="auto"/>
        </w:rPr>
        <w:t xml:space="preserve"> g</w:t>
      </w:r>
      <w:r w:rsidR="00842530" w:rsidRPr="001358E3">
        <w:rPr>
          <w:rFonts w:ascii="Open Sans" w:hAnsi="Open Sans" w:cs="Open Sans"/>
          <w:color w:val="auto"/>
        </w:rPr>
        <w:t xml:space="preserve">eriatrician’s recommendations regarding </w:t>
      </w:r>
      <w:r w:rsidRPr="001358E3">
        <w:rPr>
          <w:rFonts w:ascii="Open Sans" w:hAnsi="Open Sans" w:cs="Open Sans"/>
          <w:color w:val="auto"/>
        </w:rPr>
        <w:t xml:space="preserve">medication </w:t>
      </w:r>
      <w:r w:rsidR="00842530" w:rsidRPr="001358E3">
        <w:rPr>
          <w:rFonts w:ascii="Open Sans" w:hAnsi="Open Sans" w:cs="Open Sans"/>
          <w:color w:val="auto"/>
        </w:rPr>
        <w:t xml:space="preserve">changes </w:t>
      </w:r>
      <w:r w:rsidR="007B58F8">
        <w:rPr>
          <w:rFonts w:ascii="Open Sans" w:hAnsi="Open Sans" w:cs="Open Sans"/>
          <w:color w:val="auto"/>
        </w:rPr>
        <w:t xml:space="preserve">were </w:t>
      </w:r>
      <w:r w:rsidRPr="001358E3">
        <w:rPr>
          <w:rFonts w:ascii="Open Sans" w:hAnsi="Open Sans" w:cs="Open Sans"/>
          <w:color w:val="auto"/>
        </w:rPr>
        <w:t>not</w:t>
      </w:r>
      <w:r w:rsidR="00842530" w:rsidRPr="001358E3">
        <w:rPr>
          <w:rFonts w:ascii="Open Sans" w:hAnsi="Open Sans" w:cs="Open Sans"/>
          <w:color w:val="auto"/>
        </w:rPr>
        <w:t xml:space="preserve"> implemented </w:t>
      </w:r>
      <w:r w:rsidRPr="001358E3">
        <w:rPr>
          <w:rFonts w:ascii="Open Sans" w:hAnsi="Open Sans" w:cs="Open Sans"/>
          <w:color w:val="auto"/>
        </w:rPr>
        <w:t xml:space="preserve">in a timely manner. </w:t>
      </w:r>
      <w:r w:rsidRPr="001358E3">
        <w:rPr>
          <w:rFonts w:ascii="Open Sans" w:hAnsi="Open Sans" w:cs="Open Sans"/>
          <w:color w:val="auto"/>
          <w:lang w:eastAsia="en-AU"/>
        </w:rPr>
        <w:t>In their response, while</w:t>
      </w:r>
      <w:r>
        <w:rPr>
          <w:rFonts w:ascii="Open Sans" w:hAnsi="Open Sans" w:cs="Open Sans"/>
          <w:color w:val="auto"/>
          <w:lang w:eastAsia="en-AU"/>
        </w:rPr>
        <w:t xml:space="preserve"> </w:t>
      </w:r>
      <w:r w:rsidRPr="003F1262">
        <w:rPr>
          <w:rFonts w:ascii="Open Sans" w:hAnsi="Open Sans" w:cs="Open Sans"/>
          <w:color w:val="auto"/>
          <w:lang w:eastAsia="en-AU"/>
        </w:rPr>
        <w:t>acknowledg</w:t>
      </w:r>
      <w:r>
        <w:rPr>
          <w:rFonts w:ascii="Open Sans" w:hAnsi="Open Sans" w:cs="Open Sans"/>
          <w:color w:val="auto"/>
          <w:lang w:eastAsia="en-AU"/>
        </w:rPr>
        <w:t>ing</w:t>
      </w:r>
      <w:r w:rsidRPr="003F1262">
        <w:rPr>
          <w:rFonts w:ascii="Open Sans" w:hAnsi="Open Sans" w:cs="Open Sans"/>
          <w:color w:val="auto"/>
          <w:lang w:eastAsia="en-AU"/>
        </w:rPr>
        <w:t xml:space="preserve"> lack of timely response to geriatrician recommendations </w:t>
      </w:r>
      <w:r>
        <w:rPr>
          <w:rFonts w:ascii="Open Sans" w:hAnsi="Open Sans" w:cs="Open Sans"/>
          <w:color w:val="auto"/>
          <w:lang w:eastAsia="en-AU"/>
        </w:rPr>
        <w:t xml:space="preserve">due to seeking further input, they </w:t>
      </w:r>
      <w:r w:rsidRPr="003F1262">
        <w:rPr>
          <w:rFonts w:ascii="Open Sans" w:hAnsi="Open Sans" w:cs="Open Sans"/>
          <w:color w:val="auto"/>
          <w:lang w:eastAsia="en-AU"/>
        </w:rPr>
        <w:t>subsequently resourc</w:t>
      </w:r>
      <w:r>
        <w:rPr>
          <w:rFonts w:ascii="Open Sans" w:hAnsi="Open Sans" w:cs="Open Sans"/>
          <w:color w:val="auto"/>
          <w:lang w:eastAsia="en-AU"/>
        </w:rPr>
        <w:t>ed</w:t>
      </w:r>
      <w:r w:rsidRPr="003F1262">
        <w:rPr>
          <w:rFonts w:ascii="Open Sans" w:hAnsi="Open Sans" w:cs="Open Sans"/>
          <w:color w:val="auto"/>
          <w:lang w:eastAsia="en-AU"/>
        </w:rPr>
        <w:t xml:space="preserve"> Aged Care Outreach Service (ACOS) </w:t>
      </w:r>
      <w:r w:rsidR="007B58F8">
        <w:rPr>
          <w:rFonts w:ascii="Open Sans" w:hAnsi="Open Sans" w:cs="Open Sans"/>
          <w:color w:val="auto"/>
          <w:lang w:eastAsia="en-AU"/>
        </w:rPr>
        <w:t>noting availability f</w:t>
      </w:r>
      <w:r w:rsidRPr="003F1262">
        <w:rPr>
          <w:rFonts w:ascii="Open Sans" w:hAnsi="Open Sans" w:cs="Open Sans"/>
          <w:color w:val="auto"/>
          <w:lang w:eastAsia="en-AU"/>
        </w:rPr>
        <w:t>or future support/guidance in a timely manner</w:t>
      </w:r>
      <w:r w:rsidR="007B58F8">
        <w:rPr>
          <w:rFonts w:ascii="Open Sans" w:hAnsi="Open Sans" w:cs="Open Sans"/>
          <w:color w:val="auto"/>
          <w:lang w:eastAsia="en-AU"/>
        </w:rPr>
        <w:t xml:space="preserve"> when needed</w:t>
      </w:r>
      <w:r w:rsidRPr="003F1262">
        <w:rPr>
          <w:rFonts w:ascii="Open Sans" w:hAnsi="Open Sans" w:cs="Open Sans"/>
          <w:color w:val="auto"/>
          <w:lang w:eastAsia="en-AU"/>
        </w:rPr>
        <w:t xml:space="preserve">. </w:t>
      </w:r>
      <w:r w:rsidR="00890A86" w:rsidRPr="00EE0800">
        <w:rPr>
          <w:rFonts w:ascii="Open Sans" w:hAnsi="Open Sans" w:cs="Open Sans"/>
          <w:color w:val="000000"/>
        </w:rPr>
        <w:t>Another</w:t>
      </w:r>
      <w:r w:rsidR="008B58A5" w:rsidRPr="00EE0800">
        <w:rPr>
          <w:rFonts w:ascii="Open Sans" w:hAnsi="Open Sans" w:cs="Open Sans"/>
          <w:color w:val="000000"/>
        </w:rPr>
        <w:t xml:space="preserve"> consumer </w:t>
      </w:r>
      <w:r w:rsidR="00D255DC" w:rsidRPr="00EE0800">
        <w:rPr>
          <w:rFonts w:ascii="Open Sans" w:hAnsi="Open Sans" w:cs="Open Sans"/>
          <w:color w:val="000000"/>
        </w:rPr>
        <w:t xml:space="preserve">has been assessed </w:t>
      </w:r>
      <w:r w:rsidR="007B58F8">
        <w:rPr>
          <w:rFonts w:ascii="Open Sans" w:hAnsi="Open Sans" w:cs="Open Sans"/>
          <w:color w:val="000000"/>
        </w:rPr>
        <w:t>with</w:t>
      </w:r>
      <w:r w:rsidR="00D255DC" w:rsidRPr="00EE0800">
        <w:rPr>
          <w:rFonts w:ascii="Open Sans" w:hAnsi="Open Sans" w:cs="Open Sans"/>
          <w:color w:val="000000"/>
        </w:rPr>
        <w:t xml:space="preserve"> wandering/intrusive behaviours</w:t>
      </w:r>
      <w:r w:rsidR="00890A86" w:rsidRPr="00EE0800">
        <w:rPr>
          <w:rFonts w:ascii="Open Sans" w:hAnsi="Open Sans" w:cs="Open Sans"/>
          <w:color w:val="000000"/>
        </w:rPr>
        <w:t xml:space="preserve"> </w:t>
      </w:r>
      <w:r w:rsidR="008B58A5" w:rsidRPr="00EE0800">
        <w:rPr>
          <w:rFonts w:ascii="Open Sans" w:hAnsi="Open Sans" w:cs="Open Sans"/>
          <w:color w:val="000000"/>
        </w:rPr>
        <w:t xml:space="preserve">due to search for </w:t>
      </w:r>
      <w:r w:rsidR="00D255DC" w:rsidRPr="00EE0800">
        <w:rPr>
          <w:rFonts w:ascii="Open Sans" w:hAnsi="Open Sans" w:cs="Open Sans"/>
          <w:color w:val="000000"/>
        </w:rPr>
        <w:t>cigarettes</w:t>
      </w:r>
      <w:r w:rsidR="007B58F8">
        <w:rPr>
          <w:rFonts w:ascii="Open Sans" w:hAnsi="Open Sans" w:cs="Open Sans"/>
          <w:color w:val="000000"/>
        </w:rPr>
        <w:t xml:space="preserve">. </w:t>
      </w:r>
      <w:r w:rsidR="008B58A5" w:rsidRPr="00EE0800">
        <w:rPr>
          <w:rFonts w:ascii="Open Sans" w:hAnsi="Open Sans" w:cs="Open Sans"/>
          <w:color w:val="000000"/>
        </w:rPr>
        <w:t xml:space="preserve">Trialling of strategies occurred however ceased due to representative </w:t>
      </w:r>
      <w:r w:rsidR="00D255DC" w:rsidRPr="00EE0800">
        <w:rPr>
          <w:rFonts w:ascii="Open Sans" w:hAnsi="Open Sans" w:cs="Open Sans"/>
          <w:color w:val="000000"/>
        </w:rPr>
        <w:t>request</w:t>
      </w:r>
      <w:r w:rsidR="008B58A5" w:rsidRPr="00EE0800">
        <w:rPr>
          <w:rFonts w:ascii="Open Sans" w:hAnsi="Open Sans" w:cs="Open Sans"/>
          <w:color w:val="000000"/>
        </w:rPr>
        <w:t xml:space="preserve"> </w:t>
      </w:r>
      <w:r w:rsidR="00890A86" w:rsidRPr="00EE0800">
        <w:rPr>
          <w:rFonts w:ascii="Open Sans" w:hAnsi="Open Sans" w:cs="Open Sans"/>
          <w:color w:val="000000"/>
        </w:rPr>
        <w:t xml:space="preserve">resulting in daily </w:t>
      </w:r>
      <w:r w:rsidR="008B58A5" w:rsidRPr="00EE0800">
        <w:rPr>
          <w:rFonts w:ascii="Open Sans" w:hAnsi="Open Sans" w:cs="Open Sans"/>
          <w:color w:val="000000"/>
        </w:rPr>
        <w:t>allocation of cigarettes</w:t>
      </w:r>
      <w:r w:rsidR="000037AB" w:rsidRPr="00EE0800">
        <w:rPr>
          <w:rFonts w:ascii="Open Sans" w:hAnsi="Open Sans" w:cs="Open Sans"/>
          <w:color w:val="000000"/>
        </w:rPr>
        <w:t xml:space="preserve">. </w:t>
      </w:r>
      <w:r w:rsidR="008B58A5" w:rsidRPr="00EE0800">
        <w:rPr>
          <w:rFonts w:ascii="Open Sans" w:hAnsi="Open Sans" w:cs="Open Sans"/>
          <w:color w:val="000000"/>
        </w:rPr>
        <w:t>A DSA r</w:t>
      </w:r>
      <w:r w:rsidR="00D255DC" w:rsidRPr="00EE0800">
        <w:rPr>
          <w:rFonts w:ascii="Open Sans" w:hAnsi="Open Sans" w:cs="Open Sans"/>
          <w:color w:val="000000"/>
        </w:rPr>
        <w:t xml:space="preserve">eview </w:t>
      </w:r>
      <w:r w:rsidR="008B58A5" w:rsidRPr="00EE0800">
        <w:rPr>
          <w:rFonts w:ascii="Open Sans" w:hAnsi="Open Sans" w:cs="Open Sans"/>
          <w:color w:val="000000"/>
        </w:rPr>
        <w:t>direct</w:t>
      </w:r>
      <w:r w:rsidR="00890A86" w:rsidRPr="00EE0800">
        <w:rPr>
          <w:rFonts w:ascii="Open Sans" w:hAnsi="Open Sans" w:cs="Open Sans"/>
          <w:color w:val="000000"/>
        </w:rPr>
        <w:t>ed</w:t>
      </w:r>
      <w:r w:rsidR="008B58A5" w:rsidRPr="00EE0800">
        <w:rPr>
          <w:rFonts w:ascii="Open Sans" w:hAnsi="Open Sans" w:cs="Open Sans"/>
          <w:color w:val="000000"/>
        </w:rPr>
        <w:t xml:space="preserve"> h</w:t>
      </w:r>
      <w:r w:rsidR="00D255DC" w:rsidRPr="00EE0800">
        <w:rPr>
          <w:rFonts w:ascii="Open Sans" w:hAnsi="Open Sans" w:cs="Open Sans"/>
          <w:color w:val="000000"/>
        </w:rPr>
        <w:t xml:space="preserve">ourly sight </w:t>
      </w:r>
      <w:r w:rsidR="008B58A5" w:rsidRPr="00EE0800">
        <w:rPr>
          <w:rFonts w:ascii="Open Sans" w:hAnsi="Open Sans" w:cs="Open Sans"/>
          <w:color w:val="000000"/>
        </w:rPr>
        <w:t xml:space="preserve">recordings, recently increased to </w:t>
      </w:r>
      <w:r w:rsidR="00D255DC" w:rsidRPr="00EE0800">
        <w:rPr>
          <w:rFonts w:ascii="Open Sans" w:hAnsi="Open Sans" w:cs="Open Sans"/>
          <w:color w:val="000000"/>
        </w:rPr>
        <w:t xml:space="preserve">15 minutes. Management advise </w:t>
      </w:r>
      <w:r w:rsidR="007B58F8">
        <w:rPr>
          <w:rFonts w:ascii="Open Sans" w:hAnsi="Open Sans" w:cs="Open Sans"/>
          <w:color w:val="000000"/>
        </w:rPr>
        <w:t xml:space="preserve">suggestion of </w:t>
      </w:r>
      <w:r w:rsidR="008B58A5" w:rsidRPr="00EE0800">
        <w:rPr>
          <w:rFonts w:ascii="Open Sans" w:hAnsi="Open Sans" w:cs="Open Sans"/>
          <w:color w:val="000000"/>
        </w:rPr>
        <w:t xml:space="preserve">moving to </w:t>
      </w:r>
      <w:r w:rsidR="00D255DC" w:rsidRPr="00EE0800">
        <w:rPr>
          <w:rFonts w:ascii="Open Sans" w:hAnsi="Open Sans" w:cs="Open Sans"/>
          <w:color w:val="000000"/>
        </w:rPr>
        <w:t xml:space="preserve">MSU </w:t>
      </w:r>
      <w:r w:rsidR="00890A86" w:rsidRPr="00EE0800">
        <w:rPr>
          <w:rFonts w:ascii="Open Sans" w:hAnsi="Open Sans" w:cs="Open Sans"/>
          <w:color w:val="000000"/>
        </w:rPr>
        <w:t>declined by their</w:t>
      </w:r>
      <w:r w:rsidR="008B58A5" w:rsidRPr="00EE0800">
        <w:rPr>
          <w:rFonts w:ascii="Open Sans" w:hAnsi="Open Sans" w:cs="Open Sans"/>
          <w:color w:val="000000"/>
        </w:rPr>
        <w:t xml:space="preserve"> representative </w:t>
      </w:r>
      <w:r w:rsidR="00890A86" w:rsidRPr="00EE0800">
        <w:rPr>
          <w:rFonts w:ascii="Open Sans" w:hAnsi="Open Sans" w:cs="Open Sans"/>
          <w:color w:val="000000"/>
        </w:rPr>
        <w:t xml:space="preserve">who </w:t>
      </w:r>
      <w:r w:rsidR="008B58A5" w:rsidRPr="00EE0800">
        <w:rPr>
          <w:rFonts w:ascii="Open Sans" w:hAnsi="Open Sans" w:cs="Open Sans"/>
          <w:color w:val="000000"/>
        </w:rPr>
        <w:t>expressed concern</w:t>
      </w:r>
      <w:r w:rsidR="00890A86" w:rsidRPr="00EE0800">
        <w:rPr>
          <w:rFonts w:ascii="Open Sans" w:hAnsi="Open Sans" w:cs="Open Sans"/>
          <w:color w:val="000000"/>
        </w:rPr>
        <w:t xml:space="preserve">s relating to lack of </w:t>
      </w:r>
      <w:r w:rsidR="00FB1B38" w:rsidRPr="00EE0800">
        <w:rPr>
          <w:rFonts w:ascii="Open Sans" w:hAnsi="Open Sans" w:cs="Open Sans"/>
          <w:color w:val="000000"/>
        </w:rPr>
        <w:t>behavioural management</w:t>
      </w:r>
      <w:r w:rsidR="00890A86" w:rsidRPr="00EE0800">
        <w:rPr>
          <w:rFonts w:ascii="Open Sans" w:hAnsi="Open Sans" w:cs="Open Sans"/>
          <w:color w:val="000000"/>
        </w:rPr>
        <w:t xml:space="preserve">, </w:t>
      </w:r>
      <w:r w:rsidR="00FB1B38" w:rsidRPr="00EE0800">
        <w:rPr>
          <w:rFonts w:ascii="Open Sans" w:hAnsi="Open Sans" w:cs="Open Sans"/>
          <w:color w:val="000000"/>
        </w:rPr>
        <w:t>l</w:t>
      </w:r>
      <w:r w:rsidR="00890A86" w:rsidRPr="00EE0800">
        <w:rPr>
          <w:rFonts w:ascii="Open Sans" w:hAnsi="Open Sans" w:cs="Open Sans"/>
          <w:color w:val="000000"/>
        </w:rPr>
        <w:t xml:space="preserve">ack of regular cleaning of </w:t>
      </w:r>
      <w:r w:rsidR="00EE0800" w:rsidRPr="00EE0800">
        <w:rPr>
          <w:rFonts w:ascii="Open Sans" w:hAnsi="Open Sans" w:cs="Open Sans"/>
          <w:color w:val="000000"/>
        </w:rPr>
        <w:t xml:space="preserve">equipment to support </w:t>
      </w:r>
      <w:r w:rsidR="007B58F8">
        <w:rPr>
          <w:rFonts w:ascii="Open Sans" w:hAnsi="Open Sans" w:cs="Open Sans"/>
          <w:color w:val="000000"/>
        </w:rPr>
        <w:t>c</w:t>
      </w:r>
      <w:r w:rsidR="00EE0800" w:rsidRPr="00EE0800">
        <w:rPr>
          <w:rFonts w:ascii="Open Sans" w:hAnsi="Open Sans" w:cs="Open Sans"/>
          <w:color w:val="000000"/>
        </w:rPr>
        <w:t>ontinuous positive airway pressure (CPAP)</w:t>
      </w:r>
      <w:r w:rsidR="00FB1B38" w:rsidRPr="00EE0800">
        <w:rPr>
          <w:rFonts w:ascii="Open Sans" w:hAnsi="Open Sans" w:cs="Open Sans"/>
          <w:color w:val="000000"/>
        </w:rPr>
        <w:t xml:space="preserve"> </w:t>
      </w:r>
      <w:r w:rsidR="000C5165" w:rsidRPr="00EE0800">
        <w:rPr>
          <w:rFonts w:ascii="Open Sans" w:hAnsi="Open Sans" w:cs="Open Sans"/>
          <w:color w:val="000000"/>
        </w:rPr>
        <w:t xml:space="preserve">and delay in </w:t>
      </w:r>
      <w:r w:rsidR="00D255DC" w:rsidRPr="00EE0800">
        <w:rPr>
          <w:rFonts w:ascii="Open Sans" w:hAnsi="Open Sans" w:cs="Open Sans"/>
          <w:color w:val="000000"/>
        </w:rPr>
        <w:t>antibiotic and chest x-ray</w:t>
      </w:r>
      <w:r w:rsidR="003601B6" w:rsidRPr="00EE0800">
        <w:rPr>
          <w:rFonts w:ascii="Open Sans" w:hAnsi="Open Sans" w:cs="Open Sans"/>
          <w:color w:val="000000"/>
        </w:rPr>
        <w:t>. However</w:t>
      </w:r>
      <w:r w:rsidR="00EE0800" w:rsidRPr="00EE0800">
        <w:rPr>
          <w:rFonts w:ascii="Open Sans" w:hAnsi="Open Sans" w:cs="Open Sans"/>
          <w:color w:val="000000"/>
        </w:rPr>
        <w:t>,</w:t>
      </w:r>
      <w:r w:rsidR="003601B6" w:rsidRPr="00EE0800">
        <w:rPr>
          <w:rFonts w:ascii="Open Sans" w:hAnsi="Open Sans" w:cs="Open Sans"/>
          <w:color w:val="000000"/>
        </w:rPr>
        <w:t xml:space="preserve"> the provider’s response detailed recorded evidence of daily cleaning of</w:t>
      </w:r>
      <w:r w:rsidR="00EE0800" w:rsidRPr="00EE0800">
        <w:rPr>
          <w:rFonts w:ascii="Open Sans" w:hAnsi="Open Sans" w:cs="Open Sans"/>
          <w:color w:val="000000"/>
        </w:rPr>
        <w:t xml:space="preserve"> CPAP</w:t>
      </w:r>
      <w:r w:rsidR="003601B6" w:rsidRPr="00EE0800">
        <w:rPr>
          <w:rFonts w:ascii="Open Sans" w:hAnsi="Open Sans" w:cs="Open Sans"/>
          <w:color w:val="000000"/>
        </w:rPr>
        <w:t>, prescription for antibiotics/chest x-ray and respiratory special</w:t>
      </w:r>
      <w:r w:rsidR="00EE0800" w:rsidRPr="00EE0800">
        <w:rPr>
          <w:rFonts w:ascii="Open Sans" w:hAnsi="Open Sans" w:cs="Open Sans"/>
          <w:color w:val="000000"/>
        </w:rPr>
        <w:t>i</w:t>
      </w:r>
      <w:r w:rsidR="003601B6" w:rsidRPr="00EE0800">
        <w:rPr>
          <w:rFonts w:ascii="Open Sans" w:hAnsi="Open Sans" w:cs="Open Sans"/>
          <w:color w:val="000000"/>
        </w:rPr>
        <w:t>st</w:t>
      </w:r>
      <w:r w:rsidR="00EE0800" w:rsidRPr="00EE0800">
        <w:rPr>
          <w:rFonts w:ascii="Open Sans" w:hAnsi="Open Sans" w:cs="Open Sans"/>
          <w:color w:val="000000"/>
        </w:rPr>
        <w:t xml:space="preserve"> referral, plus </w:t>
      </w:r>
      <w:r w:rsidR="00EE0800" w:rsidRPr="00EE0800">
        <w:rPr>
          <w:rFonts w:ascii="Open Sans" w:hAnsi="Open Sans" w:cs="Open Sans"/>
          <w:color w:val="000000"/>
        </w:rPr>
        <w:lastRenderedPageBreak/>
        <w:t xml:space="preserve">active prioritisation of care and safety while respecting </w:t>
      </w:r>
      <w:r w:rsidR="007B58F8">
        <w:rPr>
          <w:rFonts w:ascii="Open Sans" w:hAnsi="Open Sans" w:cs="Open Sans"/>
          <w:color w:val="000000"/>
        </w:rPr>
        <w:t>the representatives decision</w:t>
      </w:r>
      <w:r w:rsidR="00EE0800" w:rsidRPr="00EE0800">
        <w:rPr>
          <w:rFonts w:ascii="Open Sans" w:hAnsi="Open Sans" w:cs="Open Sans"/>
          <w:color w:val="000000"/>
        </w:rPr>
        <w:t>.</w:t>
      </w:r>
    </w:p>
    <w:p w14:paraId="4BFDEE13" w14:textId="367A79BB" w:rsidR="00EE0800" w:rsidRPr="00BC319C" w:rsidRDefault="00EE0800" w:rsidP="00EE0800">
      <w:pPr>
        <w:spacing w:before="240" w:line="276" w:lineRule="auto"/>
        <w:rPr>
          <w:rFonts w:ascii="Open Sans" w:hAnsi="Open Sans" w:cs="Open Sans"/>
          <w:color w:val="auto"/>
          <w:lang w:eastAsia="en-AU"/>
        </w:rPr>
      </w:pPr>
      <w:r>
        <w:rPr>
          <w:rFonts w:ascii="Open Sans" w:hAnsi="Open Sans" w:cs="Open Sans"/>
          <w:color w:val="auto"/>
          <w:lang w:eastAsia="en-AU"/>
        </w:rPr>
        <w:t>In consideration of compliance, I am swayed by the volume of evidence demonstrating</w:t>
      </w:r>
      <w:r w:rsidR="001358E3" w:rsidRPr="001358E3">
        <w:rPr>
          <w:rFonts w:ascii="Open Sans" w:hAnsi="Open Sans" w:cs="Open Sans"/>
        </w:rPr>
        <w:t xml:space="preserve"> </w:t>
      </w:r>
      <w:r w:rsidR="001358E3">
        <w:rPr>
          <w:rFonts w:ascii="Open Sans" w:hAnsi="Open Sans" w:cs="Open Sans"/>
        </w:rPr>
        <w:t xml:space="preserve">multiple referrals and input by specialists, </w:t>
      </w:r>
      <w:r w:rsidR="001358E3" w:rsidRPr="001E694D">
        <w:rPr>
          <w:rFonts w:ascii="Open Sans" w:hAnsi="Open Sans" w:cs="Open Sans"/>
        </w:rPr>
        <w:t>other organisations and providers of care and services</w:t>
      </w:r>
      <w:r w:rsidR="001358E3">
        <w:rPr>
          <w:rFonts w:ascii="Open Sans" w:hAnsi="Open Sans" w:cs="Open Sans"/>
        </w:rPr>
        <w:t>, resulting in positive consumer outcomes</w:t>
      </w:r>
      <w:r w:rsidR="001358E3" w:rsidRPr="001E694D">
        <w:rPr>
          <w:rFonts w:ascii="Open Sans" w:hAnsi="Open Sans" w:cs="Open Sans"/>
        </w:rPr>
        <w:t>.</w:t>
      </w:r>
      <w:r w:rsidR="001358E3">
        <w:rPr>
          <w:rFonts w:ascii="Open Sans" w:hAnsi="Open Sans" w:cs="Open Sans"/>
        </w:rPr>
        <w:t xml:space="preserve"> I acknowledge the providers responsive actions for alternate/supportive guidance </w:t>
      </w:r>
      <w:r w:rsidR="000037AB">
        <w:rPr>
          <w:rFonts w:ascii="Open Sans" w:hAnsi="Open Sans" w:cs="Open Sans"/>
        </w:rPr>
        <w:t>because of</w:t>
      </w:r>
      <w:r w:rsidR="001358E3">
        <w:rPr>
          <w:rFonts w:ascii="Open Sans" w:hAnsi="Open Sans" w:cs="Open Sans"/>
        </w:rPr>
        <w:t xml:space="preserve"> </w:t>
      </w:r>
      <w:r w:rsidR="00D63FC2">
        <w:rPr>
          <w:rFonts w:ascii="Open Sans" w:hAnsi="Open Sans" w:cs="Open Sans"/>
        </w:rPr>
        <w:t xml:space="preserve">lack of timely implementation of medication changes when geriatrician input is delayed. </w:t>
      </w:r>
      <w:r w:rsidRPr="00BC319C">
        <w:rPr>
          <w:rFonts w:ascii="Open Sans" w:hAnsi="Open Sans" w:cs="Open Sans"/>
          <w:color w:val="auto"/>
          <w:lang w:eastAsia="en-AU"/>
        </w:rPr>
        <w:t>I find requirement 3(3)(</w:t>
      </w:r>
      <w:r>
        <w:rPr>
          <w:rFonts w:ascii="Open Sans" w:hAnsi="Open Sans" w:cs="Open Sans"/>
          <w:color w:val="auto"/>
          <w:lang w:eastAsia="en-AU"/>
        </w:rPr>
        <w:t>f</w:t>
      </w:r>
      <w:r w:rsidRPr="00BC319C">
        <w:rPr>
          <w:rFonts w:ascii="Open Sans" w:hAnsi="Open Sans" w:cs="Open Sans"/>
          <w:color w:val="auto"/>
          <w:lang w:eastAsia="en-AU"/>
        </w:rPr>
        <w:t>) is compliant.</w:t>
      </w:r>
    </w:p>
    <w:p w14:paraId="340C2C83" w14:textId="67A321EC" w:rsidR="00CD3B84" w:rsidRDefault="003601B6" w:rsidP="003601B6">
      <w:pPr>
        <w:spacing w:before="240" w:line="276" w:lineRule="auto"/>
        <w:rPr>
          <w:rFonts w:ascii="Open Sans" w:hAnsi="Open Sans" w:cs="Open Sans"/>
        </w:rPr>
      </w:pPr>
      <w:r>
        <w:rPr>
          <w:rFonts w:ascii="Open Sans" w:hAnsi="Open Sans" w:cs="Open Sans"/>
        </w:rPr>
        <w:t xml:space="preserve">   </w:t>
      </w:r>
    </w:p>
    <w:p w14:paraId="58F46D26" w14:textId="77777777" w:rsidR="00CD3B84" w:rsidRPr="00D255DC" w:rsidRDefault="00CD3B84" w:rsidP="00CD3B84">
      <w:pPr>
        <w:spacing w:before="240" w:line="276" w:lineRule="auto"/>
        <w:rPr>
          <w:rFonts w:ascii="Open Sans" w:hAnsi="Open Sans" w:cs="Open Sans"/>
          <w:color w:val="000000"/>
        </w:rPr>
      </w:pPr>
    </w:p>
    <w:p w14:paraId="73BA4AFE" w14:textId="09296466" w:rsidR="00A526AE" w:rsidRPr="001E694D" w:rsidRDefault="007C7C90" w:rsidP="0036130C">
      <w:pPr>
        <w:pStyle w:val="NormalArial"/>
        <w:rPr>
          <w:rFonts w:ascii="Open Sans" w:hAnsi="Open Sans" w:cs="Open Sans"/>
        </w:rPr>
      </w:pPr>
      <w:r w:rsidRPr="001E694D">
        <w:rPr>
          <w:rFonts w:ascii="Open Sans" w:hAnsi="Open Sans" w:cs="Open Sans"/>
        </w:rPr>
        <w:br w:type="page"/>
      </w:r>
    </w:p>
    <w:p w14:paraId="289F3864" w14:textId="77777777" w:rsidR="00A526AE" w:rsidRPr="001E694D" w:rsidRDefault="007C7C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983"/>
      </w:tblGrid>
      <w:tr w:rsidR="003143E0" w14:paraId="43C1471F" w14:textId="77777777" w:rsidTr="008B5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F431A02" w14:textId="77777777" w:rsidR="00A526AE" w:rsidRPr="001E694D" w:rsidRDefault="007C7C9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83" w:type="dxa"/>
            <w:shd w:val="clear" w:color="auto" w:fill="781E77"/>
          </w:tcPr>
          <w:p w14:paraId="4C49BC15" w14:textId="77777777" w:rsidR="00A526AE" w:rsidRPr="001E694D" w:rsidRDefault="00A526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143E0" w14:paraId="5811649E" w14:textId="77777777" w:rsidTr="008B58A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7E03306" w14:textId="77777777" w:rsidR="00A526AE" w:rsidRPr="001E694D" w:rsidRDefault="007C7C90"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F125508" w14:textId="77777777" w:rsidR="00A526AE" w:rsidRPr="001E694D" w:rsidRDefault="007C7C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D54E44F" w14:textId="426ADC30" w:rsidR="00A526AE" w:rsidRPr="001E694D" w:rsidRDefault="007C7C9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0037AB" w:rsidRPr="001E694D">
              <w:rPr>
                <w:rFonts w:ascii="Open Sans" w:hAnsi="Open Sans" w:cs="Open Sans"/>
              </w:rPr>
              <w:t>consumers.</w:t>
            </w:r>
          </w:p>
          <w:p w14:paraId="5CC75A5A" w14:textId="1B6AD86A" w:rsidR="00A526AE" w:rsidRPr="001E694D" w:rsidRDefault="007C7C9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0037AB" w:rsidRPr="001E694D">
              <w:rPr>
                <w:rFonts w:ascii="Open Sans" w:hAnsi="Open Sans" w:cs="Open Sans"/>
              </w:rPr>
              <w:t>consumers.</w:t>
            </w:r>
          </w:p>
          <w:p w14:paraId="66E21C9D" w14:textId="77777777" w:rsidR="00A526AE" w:rsidRPr="001E694D" w:rsidRDefault="007C7C9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B709EC9" w14:textId="77777777" w:rsidR="00A526AE" w:rsidRPr="001E694D" w:rsidRDefault="007C7C9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83" w:type="dxa"/>
            <w:shd w:val="clear" w:color="auto" w:fill="auto"/>
          </w:tcPr>
          <w:p w14:paraId="7A884022" w14:textId="384367BD" w:rsidR="00A526AE" w:rsidRPr="003346CD" w:rsidRDefault="00363F7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50768174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346CD" w:rsidRPr="003346CD">
                  <w:rPr>
                    <w:rFonts w:ascii="Open Sans" w:hAnsi="Open Sans" w:cs="Open Sans"/>
                    <w:color w:val="auto"/>
                  </w:rPr>
                  <w:t>Compliant</w:t>
                </w:r>
              </w:sdtContent>
            </w:sdt>
          </w:p>
        </w:tc>
      </w:tr>
    </w:tbl>
    <w:p w14:paraId="4816A28C" w14:textId="77777777" w:rsidR="00A526AE" w:rsidRDefault="007C7C9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A449156" w14:textId="277C8C66" w:rsidR="00D255DC" w:rsidRPr="00D255DC" w:rsidRDefault="00C773C7" w:rsidP="00D255DC">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T</w:t>
      </w:r>
      <w:r w:rsidR="00D255DC" w:rsidRPr="00D255DC">
        <w:rPr>
          <w:rFonts w:ascii="Open Sans" w:eastAsia="Times New Roman" w:hAnsi="Open Sans" w:cs="Open Sans"/>
          <w:color w:val="000000"/>
          <w:lang w:eastAsia="en-AU"/>
        </w:rPr>
        <w:t>he organisation demonstrate</w:t>
      </w:r>
      <w:r w:rsidR="00D255DC">
        <w:rPr>
          <w:rFonts w:ascii="Open Sans" w:eastAsia="Times New Roman" w:hAnsi="Open Sans" w:cs="Open Sans"/>
          <w:color w:val="000000"/>
          <w:lang w:eastAsia="en-AU"/>
        </w:rPr>
        <w:t>d</w:t>
      </w:r>
      <w:r w:rsidR="00D255DC" w:rsidRPr="00D255DC">
        <w:rPr>
          <w:rFonts w:ascii="Open Sans" w:eastAsia="Times New Roman" w:hAnsi="Open Sans" w:cs="Open Sans"/>
          <w:color w:val="000000"/>
          <w:lang w:eastAsia="en-AU"/>
        </w:rPr>
        <w:t xml:space="preserve"> actions taken in response to </w:t>
      </w:r>
      <w:r w:rsidR="0063087F">
        <w:rPr>
          <w:rFonts w:ascii="Open Sans" w:eastAsia="Times New Roman" w:hAnsi="Open Sans" w:cs="Open Sans"/>
          <w:color w:val="000000"/>
          <w:lang w:eastAsia="en-AU"/>
        </w:rPr>
        <w:t>self-</w:t>
      </w:r>
      <w:r w:rsidR="00D255DC" w:rsidRPr="00D255DC">
        <w:rPr>
          <w:rFonts w:ascii="Open Sans" w:eastAsia="Times New Roman" w:hAnsi="Open Sans" w:cs="Open Sans"/>
          <w:color w:val="000000"/>
          <w:lang w:eastAsia="en-AU"/>
        </w:rPr>
        <w:t>identified risks</w:t>
      </w:r>
      <w:r>
        <w:rPr>
          <w:rFonts w:ascii="Open Sans" w:eastAsia="Times New Roman" w:hAnsi="Open Sans" w:cs="Open Sans"/>
          <w:color w:val="000000"/>
          <w:lang w:eastAsia="en-AU"/>
        </w:rPr>
        <w:t xml:space="preserve"> </w:t>
      </w:r>
      <w:r w:rsidR="00BD779A">
        <w:rPr>
          <w:rFonts w:ascii="Open Sans" w:eastAsia="Times New Roman" w:hAnsi="Open Sans" w:cs="Open Sans"/>
          <w:color w:val="000000"/>
          <w:lang w:eastAsia="en-AU"/>
        </w:rPr>
        <w:t>include</w:t>
      </w:r>
      <w:r w:rsidR="00D255DC">
        <w:rPr>
          <w:rFonts w:ascii="Open Sans" w:eastAsia="Times New Roman" w:hAnsi="Open Sans" w:cs="Open Sans"/>
          <w:color w:val="000000"/>
          <w:lang w:eastAsia="en-AU"/>
        </w:rPr>
        <w:t>:</w:t>
      </w:r>
      <w:r w:rsidR="00D255DC" w:rsidRPr="00D255DC">
        <w:rPr>
          <w:rFonts w:ascii="Open Sans" w:eastAsia="Times New Roman" w:hAnsi="Open Sans" w:cs="Open Sans"/>
          <w:color w:val="000000"/>
          <w:lang w:eastAsia="en-AU"/>
        </w:rPr>
        <w:t xml:space="preserve"> </w:t>
      </w:r>
    </w:p>
    <w:p w14:paraId="33889BFC" w14:textId="14E0FB49" w:rsidR="00D255DC" w:rsidRPr="00435233" w:rsidRDefault="00D255DC" w:rsidP="00435233">
      <w:pPr>
        <w:pStyle w:val="ListParagraph"/>
        <w:numPr>
          <w:ilvl w:val="0"/>
          <w:numId w:val="16"/>
        </w:numPr>
        <w:spacing w:before="240" w:line="276" w:lineRule="auto"/>
        <w:rPr>
          <w:rFonts w:ascii="Open Sans" w:hAnsi="Open Sans" w:cs="Open Sans"/>
          <w:color w:val="000000"/>
        </w:rPr>
      </w:pPr>
      <w:r w:rsidRPr="00435233">
        <w:rPr>
          <w:rFonts w:ascii="Open Sans" w:hAnsi="Open Sans" w:cs="Open Sans"/>
          <w:color w:val="000000"/>
        </w:rPr>
        <w:t>Implementing a</w:t>
      </w:r>
      <w:r w:rsidR="00BD779A">
        <w:rPr>
          <w:rFonts w:ascii="Open Sans" w:hAnsi="Open Sans" w:cs="Open Sans"/>
          <w:color w:val="000000"/>
        </w:rPr>
        <w:t xml:space="preserve"> </w:t>
      </w:r>
      <w:r w:rsidRPr="00435233">
        <w:rPr>
          <w:rFonts w:ascii="Open Sans" w:hAnsi="Open Sans" w:cs="Open Sans"/>
          <w:color w:val="000000"/>
        </w:rPr>
        <w:t>high impact/prevalence risk document (register) which is reviewed regularly.</w:t>
      </w:r>
    </w:p>
    <w:p w14:paraId="1AD4E33F" w14:textId="3D7B4D5E" w:rsidR="00D255DC" w:rsidRPr="00435233" w:rsidRDefault="00D255DC" w:rsidP="00435233">
      <w:pPr>
        <w:pStyle w:val="ListParagraph"/>
        <w:numPr>
          <w:ilvl w:val="0"/>
          <w:numId w:val="16"/>
        </w:numPr>
        <w:spacing w:before="240" w:line="276" w:lineRule="auto"/>
        <w:rPr>
          <w:rFonts w:ascii="Open Sans" w:hAnsi="Open Sans" w:cs="Open Sans"/>
          <w:color w:val="000000"/>
        </w:rPr>
      </w:pPr>
      <w:r w:rsidRPr="00435233">
        <w:rPr>
          <w:rFonts w:ascii="Open Sans" w:hAnsi="Open Sans" w:cs="Open Sans"/>
          <w:color w:val="000000"/>
        </w:rPr>
        <w:t>A system to identify abuse/neglect and implementation of mitigation actions</w:t>
      </w:r>
      <w:r w:rsidR="00435233">
        <w:rPr>
          <w:rFonts w:ascii="Open Sans" w:hAnsi="Open Sans" w:cs="Open Sans"/>
          <w:color w:val="000000"/>
        </w:rPr>
        <w:t>/report</w:t>
      </w:r>
      <w:r w:rsidRPr="00435233">
        <w:rPr>
          <w:rFonts w:ascii="Open Sans" w:hAnsi="Open Sans" w:cs="Open Sans"/>
          <w:color w:val="000000"/>
        </w:rPr>
        <w:t>ing to Serious Incident Response Scheme (SIRS) as appropriate</w:t>
      </w:r>
      <w:r w:rsidR="00435233">
        <w:rPr>
          <w:rFonts w:ascii="Open Sans" w:hAnsi="Open Sans" w:cs="Open Sans"/>
          <w:color w:val="000000"/>
        </w:rPr>
        <w:t xml:space="preserve"> regarding </w:t>
      </w:r>
      <w:r w:rsidRPr="00435233">
        <w:rPr>
          <w:rFonts w:ascii="Open Sans" w:hAnsi="Open Sans" w:cs="Open Sans"/>
          <w:color w:val="000000"/>
        </w:rPr>
        <w:t>incidents of unnecessary use of force</w:t>
      </w:r>
      <w:r w:rsidR="00435233">
        <w:rPr>
          <w:rFonts w:ascii="Open Sans" w:hAnsi="Open Sans" w:cs="Open Sans"/>
          <w:color w:val="000000"/>
        </w:rPr>
        <w:t>/</w:t>
      </w:r>
      <w:r w:rsidRPr="00435233">
        <w:rPr>
          <w:rFonts w:ascii="Open Sans" w:hAnsi="Open Sans" w:cs="Open Sans"/>
          <w:color w:val="000000"/>
        </w:rPr>
        <w:t xml:space="preserve">neglect and psychological or emotional abuse which occurred in the </w:t>
      </w:r>
      <w:r w:rsidR="00435233">
        <w:rPr>
          <w:rFonts w:ascii="Open Sans" w:hAnsi="Open Sans" w:cs="Open Sans"/>
          <w:color w:val="000000"/>
        </w:rPr>
        <w:t xml:space="preserve">preceding </w:t>
      </w:r>
      <w:r w:rsidRPr="00435233">
        <w:rPr>
          <w:rFonts w:ascii="Open Sans" w:hAnsi="Open Sans" w:cs="Open Sans"/>
          <w:color w:val="000000"/>
        </w:rPr>
        <w:t>4 months.</w:t>
      </w:r>
    </w:p>
    <w:p w14:paraId="741EB369" w14:textId="2F56696E" w:rsidR="00D255DC" w:rsidRPr="00435233" w:rsidRDefault="00D255DC" w:rsidP="00435233">
      <w:pPr>
        <w:pStyle w:val="ListParagraph"/>
        <w:numPr>
          <w:ilvl w:val="0"/>
          <w:numId w:val="16"/>
        </w:numPr>
        <w:spacing w:before="240" w:line="276" w:lineRule="auto"/>
        <w:rPr>
          <w:rFonts w:ascii="Open Sans" w:hAnsi="Open Sans" w:cs="Open Sans"/>
          <w:color w:val="000000"/>
        </w:rPr>
      </w:pPr>
      <w:r w:rsidRPr="00435233">
        <w:rPr>
          <w:rFonts w:ascii="Open Sans" w:hAnsi="Open Sans" w:cs="Open Sans"/>
          <w:color w:val="000000"/>
        </w:rPr>
        <w:t>Review of policies and procedures regarding incident management and processes/responsibilities discussed with management. Incidents are trended quarterly</w:t>
      </w:r>
      <w:r w:rsidR="00581D22" w:rsidRPr="00435233">
        <w:rPr>
          <w:rFonts w:ascii="Open Sans" w:hAnsi="Open Sans" w:cs="Open Sans"/>
          <w:color w:val="000000"/>
        </w:rPr>
        <w:t>,</w:t>
      </w:r>
      <w:r w:rsidRPr="00435233">
        <w:rPr>
          <w:rFonts w:ascii="Open Sans" w:hAnsi="Open Sans" w:cs="Open Sans"/>
          <w:color w:val="000000"/>
        </w:rPr>
        <w:t xml:space="preserve"> reported to leadership </w:t>
      </w:r>
      <w:r w:rsidR="000037AB" w:rsidRPr="00435233">
        <w:rPr>
          <w:rFonts w:ascii="Open Sans" w:hAnsi="Open Sans" w:cs="Open Sans"/>
          <w:color w:val="000000"/>
        </w:rPr>
        <w:t>teams,</w:t>
      </w:r>
      <w:r w:rsidRPr="00435233">
        <w:rPr>
          <w:rFonts w:ascii="Open Sans" w:hAnsi="Open Sans" w:cs="Open Sans"/>
          <w:color w:val="000000"/>
        </w:rPr>
        <w:t xml:space="preserve"> and </w:t>
      </w:r>
      <w:r w:rsidR="00581D22" w:rsidRPr="00435233">
        <w:rPr>
          <w:rFonts w:ascii="Open Sans" w:hAnsi="Open Sans" w:cs="Open Sans"/>
          <w:color w:val="000000"/>
        </w:rPr>
        <w:t xml:space="preserve">internally </w:t>
      </w:r>
      <w:r w:rsidRPr="00435233">
        <w:rPr>
          <w:rFonts w:ascii="Open Sans" w:hAnsi="Open Sans" w:cs="Open Sans"/>
          <w:color w:val="000000"/>
        </w:rPr>
        <w:t>managed at the service.</w:t>
      </w:r>
    </w:p>
    <w:p w14:paraId="1D076C1C" w14:textId="59FB3BA8" w:rsidR="00902462" w:rsidRDefault="00BD779A" w:rsidP="00D255DC">
      <w:pPr>
        <w:spacing w:before="240" w:line="276" w:lineRule="auto"/>
        <w:rPr>
          <w:rFonts w:ascii="Open Sans" w:hAnsi="Open Sans" w:cs="Open Sans"/>
          <w:color w:val="auto"/>
        </w:rPr>
      </w:pPr>
      <w:r>
        <w:rPr>
          <w:rFonts w:ascii="Open Sans" w:eastAsia="Times New Roman" w:hAnsi="Open Sans" w:cs="Open Sans"/>
          <w:color w:val="000000"/>
          <w:lang w:eastAsia="en-AU"/>
        </w:rPr>
        <w:t>The Assessment Team’s supporting e</w:t>
      </w:r>
      <w:r w:rsidR="00C773C7">
        <w:rPr>
          <w:rFonts w:ascii="Open Sans" w:eastAsia="Times New Roman" w:hAnsi="Open Sans" w:cs="Open Sans"/>
          <w:color w:val="000000"/>
          <w:lang w:eastAsia="en-AU"/>
        </w:rPr>
        <w:t xml:space="preserve">vidence gathered via </w:t>
      </w:r>
      <w:r w:rsidR="00C773C7" w:rsidRPr="00D255DC">
        <w:rPr>
          <w:rFonts w:ascii="Open Sans" w:eastAsia="Times New Roman" w:hAnsi="Open Sans" w:cs="Open Sans"/>
          <w:color w:val="000000"/>
          <w:lang w:eastAsia="en-AU"/>
        </w:rPr>
        <w:t xml:space="preserve">interviews, </w:t>
      </w:r>
      <w:r w:rsidR="000037AB" w:rsidRPr="00D255DC">
        <w:rPr>
          <w:rFonts w:ascii="Open Sans" w:eastAsia="Times New Roman" w:hAnsi="Open Sans" w:cs="Open Sans"/>
          <w:color w:val="000000"/>
          <w:lang w:eastAsia="en-AU"/>
        </w:rPr>
        <w:t>observations,</w:t>
      </w:r>
      <w:r w:rsidR="00C773C7" w:rsidRPr="00D255DC">
        <w:rPr>
          <w:rFonts w:ascii="Open Sans" w:eastAsia="Times New Roman" w:hAnsi="Open Sans" w:cs="Open Sans"/>
          <w:color w:val="000000"/>
          <w:lang w:eastAsia="en-AU"/>
        </w:rPr>
        <w:t xml:space="preserve"> and document review</w:t>
      </w:r>
      <w:r>
        <w:rPr>
          <w:rFonts w:ascii="Open Sans" w:eastAsia="Times New Roman" w:hAnsi="Open Sans" w:cs="Open Sans"/>
          <w:color w:val="000000"/>
          <w:lang w:eastAsia="en-AU"/>
        </w:rPr>
        <w:t xml:space="preserve">, </w:t>
      </w:r>
      <w:r w:rsidR="003346CD">
        <w:rPr>
          <w:rFonts w:ascii="Open Sans" w:eastAsia="Times New Roman" w:hAnsi="Open Sans" w:cs="Open Sans"/>
          <w:color w:val="000000"/>
          <w:lang w:eastAsia="en-AU"/>
        </w:rPr>
        <w:t>detailed</w:t>
      </w:r>
      <w:r w:rsidR="00581D22">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a</w:t>
      </w:r>
      <w:r w:rsidR="00D255DC" w:rsidRPr="00D255DC">
        <w:rPr>
          <w:rFonts w:ascii="Open Sans" w:eastAsia="Times New Roman" w:hAnsi="Open Sans" w:cs="Open Sans"/>
          <w:color w:val="000000"/>
          <w:lang w:eastAsia="en-AU"/>
        </w:rPr>
        <w:t>ctivities have not been effective in ensuring effective management of high impact</w:t>
      </w:r>
      <w:r w:rsidR="00581D22">
        <w:rPr>
          <w:rFonts w:ascii="Open Sans" w:eastAsia="Times New Roman" w:hAnsi="Open Sans" w:cs="Open Sans"/>
          <w:color w:val="000000"/>
          <w:lang w:eastAsia="en-AU"/>
        </w:rPr>
        <w:t>/</w:t>
      </w:r>
      <w:r w:rsidR="00D255DC" w:rsidRPr="00D255DC">
        <w:rPr>
          <w:rFonts w:ascii="Open Sans" w:eastAsia="Times New Roman" w:hAnsi="Open Sans" w:cs="Open Sans"/>
          <w:color w:val="000000"/>
          <w:lang w:eastAsia="en-AU"/>
        </w:rPr>
        <w:t xml:space="preserve">prevalence risks. </w:t>
      </w:r>
      <w:r w:rsidR="0063087F">
        <w:rPr>
          <w:rFonts w:ascii="Open Sans" w:eastAsia="Times New Roman" w:hAnsi="Open Sans" w:cs="Open Sans"/>
          <w:color w:val="000000"/>
          <w:lang w:eastAsia="en-AU"/>
        </w:rPr>
        <w:t xml:space="preserve">Examples include </w:t>
      </w:r>
      <w:r w:rsidR="00435233">
        <w:rPr>
          <w:rFonts w:ascii="Open Sans" w:eastAsia="Times New Roman" w:hAnsi="Open Sans" w:cs="Open Sans"/>
          <w:color w:val="000000"/>
          <w:lang w:eastAsia="en-AU"/>
        </w:rPr>
        <w:t>deficits</w:t>
      </w:r>
      <w:r w:rsidR="00D255DC" w:rsidRPr="00D255DC">
        <w:rPr>
          <w:rFonts w:ascii="Open Sans" w:hAnsi="Open Sans" w:cs="Open Sans"/>
          <w:color w:val="FF0000"/>
        </w:rPr>
        <w:t xml:space="preserve"> </w:t>
      </w:r>
      <w:r w:rsidR="00D255DC" w:rsidRPr="00293642">
        <w:rPr>
          <w:rFonts w:ascii="Open Sans" w:hAnsi="Open Sans" w:cs="Open Sans"/>
          <w:color w:val="auto"/>
        </w:rPr>
        <w:t>regarding behaviour management</w:t>
      </w:r>
      <w:r w:rsidR="003346CD">
        <w:rPr>
          <w:rFonts w:ascii="Open Sans" w:hAnsi="Open Sans" w:cs="Open Sans"/>
          <w:color w:val="auto"/>
        </w:rPr>
        <w:t xml:space="preserve"> and </w:t>
      </w:r>
      <w:r w:rsidR="00D255DC" w:rsidRPr="00293642">
        <w:rPr>
          <w:rFonts w:ascii="Open Sans" w:hAnsi="Open Sans" w:cs="Open Sans"/>
          <w:color w:val="auto"/>
        </w:rPr>
        <w:t xml:space="preserve">management of psychotropic medications </w:t>
      </w:r>
      <w:r>
        <w:rPr>
          <w:rFonts w:ascii="Open Sans" w:hAnsi="Open Sans" w:cs="Open Sans"/>
          <w:color w:val="auto"/>
        </w:rPr>
        <w:t>(refer Standard 3)</w:t>
      </w:r>
      <w:r w:rsidR="00D255DC" w:rsidRPr="00293642">
        <w:rPr>
          <w:rFonts w:ascii="Open Sans" w:hAnsi="Open Sans" w:cs="Open Sans"/>
          <w:color w:val="auto"/>
        </w:rPr>
        <w:t>.</w:t>
      </w:r>
      <w:r w:rsidR="0063087F" w:rsidRPr="00293642">
        <w:rPr>
          <w:rFonts w:ascii="Open Sans" w:hAnsi="Open Sans" w:cs="Open Sans"/>
          <w:color w:val="auto"/>
        </w:rPr>
        <w:t xml:space="preserve"> </w:t>
      </w:r>
    </w:p>
    <w:p w14:paraId="36B97A9E" w14:textId="4A76BA0A" w:rsidR="00D255DC" w:rsidRDefault="00D255DC" w:rsidP="00D255DC">
      <w:pPr>
        <w:spacing w:before="240" w:line="276" w:lineRule="auto"/>
        <w:rPr>
          <w:rFonts w:ascii="Open Sans" w:eastAsia="Times New Roman" w:hAnsi="Open Sans" w:cs="Open Sans"/>
          <w:color w:val="auto"/>
          <w:lang w:eastAsia="en-AU"/>
        </w:rPr>
      </w:pPr>
      <w:r w:rsidRPr="00902462">
        <w:rPr>
          <w:rFonts w:ascii="Open Sans" w:hAnsi="Open Sans" w:cs="Open Sans"/>
          <w:color w:val="auto"/>
        </w:rPr>
        <w:t xml:space="preserve">The organisation’s clinical risk register records a consistently high level of risk indicators from September </w:t>
      </w:r>
      <w:r w:rsidR="0063087F" w:rsidRPr="00902462">
        <w:rPr>
          <w:rFonts w:ascii="Open Sans" w:hAnsi="Open Sans" w:cs="Open Sans"/>
          <w:color w:val="auto"/>
        </w:rPr>
        <w:t xml:space="preserve">2024 </w:t>
      </w:r>
      <w:r w:rsidRPr="00902462">
        <w:rPr>
          <w:rFonts w:ascii="Open Sans" w:hAnsi="Open Sans" w:cs="Open Sans"/>
          <w:color w:val="auto"/>
        </w:rPr>
        <w:t>to December 2024, in particular</w:t>
      </w:r>
      <w:r w:rsidR="00293642" w:rsidRPr="00902462">
        <w:rPr>
          <w:rFonts w:ascii="Open Sans" w:hAnsi="Open Sans" w:cs="Open Sans"/>
          <w:color w:val="auto"/>
        </w:rPr>
        <w:t xml:space="preserve">, several </w:t>
      </w:r>
      <w:r w:rsidR="00293642" w:rsidRPr="00902462">
        <w:rPr>
          <w:rFonts w:ascii="Open Sans" w:hAnsi="Open Sans" w:cs="Open Sans"/>
          <w:color w:val="auto"/>
        </w:rPr>
        <w:lastRenderedPageBreak/>
        <w:t>consumers experienc</w:t>
      </w:r>
      <w:r w:rsidR="00834E35">
        <w:rPr>
          <w:rFonts w:ascii="Open Sans" w:hAnsi="Open Sans" w:cs="Open Sans"/>
          <w:color w:val="auto"/>
        </w:rPr>
        <w:t>ed</w:t>
      </w:r>
      <w:r w:rsidR="00293642" w:rsidRPr="00902462">
        <w:rPr>
          <w:rFonts w:ascii="Open Sans" w:hAnsi="Open Sans" w:cs="Open Sans"/>
          <w:color w:val="auto"/>
        </w:rPr>
        <w:t xml:space="preserve"> multiple falls, e</w:t>
      </w:r>
      <w:r w:rsidR="0063087F" w:rsidRPr="00902462">
        <w:rPr>
          <w:rFonts w:ascii="Open Sans" w:hAnsi="Open Sans" w:cs="Open Sans"/>
          <w:color w:val="auto"/>
        </w:rPr>
        <w:t>pisodes of a</w:t>
      </w:r>
      <w:r w:rsidRPr="00902462">
        <w:rPr>
          <w:rFonts w:ascii="Open Sans" w:hAnsi="Open Sans" w:cs="Open Sans"/>
          <w:color w:val="auto"/>
        </w:rPr>
        <w:t>ggressi</w:t>
      </w:r>
      <w:r w:rsidR="0063087F" w:rsidRPr="00902462">
        <w:rPr>
          <w:rFonts w:ascii="Open Sans" w:hAnsi="Open Sans" w:cs="Open Sans"/>
          <w:color w:val="auto"/>
        </w:rPr>
        <w:t>on</w:t>
      </w:r>
      <w:r w:rsidRPr="00902462">
        <w:rPr>
          <w:rFonts w:ascii="Open Sans" w:hAnsi="Open Sans" w:cs="Open Sans"/>
          <w:color w:val="auto"/>
        </w:rPr>
        <w:t xml:space="preserve"> resulting in injury or risk to consumers psychological or physical health</w:t>
      </w:r>
      <w:r w:rsidR="00834E35">
        <w:rPr>
          <w:rFonts w:ascii="Open Sans" w:hAnsi="Open Sans" w:cs="Open Sans"/>
          <w:color w:val="auto"/>
        </w:rPr>
        <w:t>. O</w:t>
      </w:r>
      <w:r w:rsidR="00293642" w:rsidRPr="00902462">
        <w:rPr>
          <w:rFonts w:ascii="Open Sans" w:hAnsi="Open Sans" w:cs="Open Sans"/>
          <w:color w:val="auto"/>
        </w:rPr>
        <w:t xml:space="preserve">n average 2 x priority 2 incidents </w:t>
      </w:r>
      <w:r w:rsidRPr="00902462">
        <w:rPr>
          <w:rFonts w:ascii="Open Sans" w:hAnsi="Open Sans" w:cs="Open Sans"/>
          <w:color w:val="auto"/>
        </w:rPr>
        <w:t xml:space="preserve">reported </w:t>
      </w:r>
      <w:r w:rsidR="00293642" w:rsidRPr="00902462">
        <w:rPr>
          <w:rFonts w:ascii="Open Sans" w:hAnsi="Open Sans" w:cs="Open Sans"/>
          <w:color w:val="auto"/>
        </w:rPr>
        <w:t xml:space="preserve">to SIRS </w:t>
      </w:r>
      <w:r w:rsidRPr="00902462">
        <w:rPr>
          <w:rFonts w:ascii="Open Sans" w:hAnsi="Open Sans" w:cs="Open Sans"/>
          <w:color w:val="auto"/>
        </w:rPr>
        <w:t>each month</w:t>
      </w:r>
      <w:r w:rsidR="00293642" w:rsidRPr="00902462">
        <w:rPr>
          <w:rFonts w:ascii="Open Sans" w:hAnsi="Open Sans" w:cs="Open Sans"/>
          <w:color w:val="auto"/>
        </w:rPr>
        <w:t>, m</w:t>
      </w:r>
      <w:r w:rsidRPr="00902462">
        <w:rPr>
          <w:rFonts w:ascii="Open Sans" w:hAnsi="Open Sans" w:cs="Open Sans"/>
          <w:color w:val="auto"/>
        </w:rPr>
        <w:t xml:space="preserve">edication incidents resulting in consumer hospitalisation or </w:t>
      </w:r>
      <w:r w:rsidR="0063087F" w:rsidRPr="00902462">
        <w:rPr>
          <w:rFonts w:ascii="Open Sans" w:hAnsi="Open Sans" w:cs="Open Sans"/>
          <w:color w:val="auto"/>
        </w:rPr>
        <w:t>medical officer</w:t>
      </w:r>
      <w:r w:rsidRPr="00902462">
        <w:rPr>
          <w:rFonts w:ascii="Open Sans" w:hAnsi="Open Sans" w:cs="Open Sans"/>
          <w:color w:val="auto"/>
        </w:rPr>
        <w:t xml:space="preserve"> referrals</w:t>
      </w:r>
      <w:r w:rsidR="0063087F" w:rsidRPr="00902462">
        <w:rPr>
          <w:rFonts w:ascii="Open Sans" w:hAnsi="Open Sans" w:cs="Open Sans"/>
          <w:color w:val="auto"/>
        </w:rPr>
        <w:t xml:space="preserve"> </w:t>
      </w:r>
      <w:r w:rsidR="00293642" w:rsidRPr="00902462">
        <w:rPr>
          <w:rFonts w:ascii="Open Sans" w:hAnsi="Open Sans" w:cs="Open Sans"/>
          <w:color w:val="auto"/>
        </w:rPr>
        <w:t>(also reported via SIRS)</w:t>
      </w:r>
      <w:r w:rsidR="0063087F" w:rsidRPr="00902462">
        <w:rPr>
          <w:rFonts w:ascii="Open Sans" w:hAnsi="Open Sans" w:cs="Open Sans"/>
          <w:color w:val="auto"/>
        </w:rPr>
        <w:t>.</w:t>
      </w:r>
      <w:r w:rsidR="00902462" w:rsidRPr="00902462">
        <w:rPr>
          <w:rFonts w:ascii="Open Sans" w:hAnsi="Open Sans" w:cs="Open Sans"/>
          <w:color w:val="auto"/>
        </w:rPr>
        <w:t xml:space="preserve"> </w:t>
      </w:r>
      <w:r w:rsidR="00293642" w:rsidRPr="00902462">
        <w:rPr>
          <w:rFonts w:ascii="Open Sans" w:hAnsi="Open Sans" w:cs="Open Sans"/>
          <w:color w:val="auto"/>
        </w:rPr>
        <w:t>Actions t</w:t>
      </w:r>
      <w:r w:rsidRPr="00902462">
        <w:rPr>
          <w:rFonts w:ascii="Open Sans" w:hAnsi="Open Sans" w:cs="Open Sans"/>
          <w:color w:val="auto"/>
        </w:rPr>
        <w:t>o mitigate incidents include general and specific staff education</w:t>
      </w:r>
      <w:r w:rsidR="00293642" w:rsidRPr="00902462">
        <w:rPr>
          <w:rFonts w:ascii="Open Sans" w:hAnsi="Open Sans" w:cs="Open Sans"/>
          <w:color w:val="auto"/>
        </w:rPr>
        <w:t xml:space="preserve">, analysis </w:t>
      </w:r>
      <w:r w:rsidR="00902462" w:rsidRPr="00902462">
        <w:rPr>
          <w:rFonts w:ascii="Open Sans" w:hAnsi="Open Sans" w:cs="Open Sans"/>
          <w:color w:val="auto"/>
        </w:rPr>
        <w:t xml:space="preserve">of </w:t>
      </w:r>
      <w:r w:rsidRPr="00902462">
        <w:rPr>
          <w:rFonts w:ascii="Open Sans" w:hAnsi="Open Sans" w:cs="Open Sans"/>
          <w:color w:val="auto"/>
        </w:rPr>
        <w:t>medication incidents</w:t>
      </w:r>
      <w:r w:rsidR="00902462" w:rsidRPr="00902462">
        <w:rPr>
          <w:rFonts w:ascii="Open Sans" w:hAnsi="Open Sans" w:cs="Open Sans"/>
          <w:color w:val="auto"/>
        </w:rPr>
        <w:t xml:space="preserve"> determining most occurred by agency staff resulting in lack of reengagement until </w:t>
      </w:r>
      <w:r w:rsidRPr="00902462">
        <w:rPr>
          <w:rFonts w:ascii="Open Sans" w:hAnsi="Open Sans" w:cs="Open Sans"/>
          <w:color w:val="auto"/>
        </w:rPr>
        <w:t>deemed competent.</w:t>
      </w:r>
      <w:r w:rsidR="00902462" w:rsidRPr="00902462">
        <w:rPr>
          <w:rFonts w:ascii="Open Sans" w:hAnsi="Open Sans" w:cs="Open Sans"/>
          <w:color w:val="auto"/>
        </w:rPr>
        <w:t xml:space="preserve"> </w:t>
      </w:r>
      <w:r w:rsidRPr="00902462">
        <w:rPr>
          <w:rFonts w:ascii="Open Sans" w:eastAsia="Times New Roman" w:hAnsi="Open Sans" w:cs="Open Sans"/>
          <w:color w:val="auto"/>
          <w:lang w:eastAsia="en-AU"/>
        </w:rPr>
        <w:t xml:space="preserve">The organisation’s governance and risk management guidelines dated August 2021 </w:t>
      </w:r>
      <w:r w:rsidR="0063087F" w:rsidRPr="00902462">
        <w:rPr>
          <w:rFonts w:ascii="Open Sans" w:eastAsia="Times New Roman" w:hAnsi="Open Sans" w:cs="Open Sans"/>
          <w:color w:val="auto"/>
          <w:lang w:eastAsia="en-AU"/>
        </w:rPr>
        <w:t xml:space="preserve">have a </w:t>
      </w:r>
      <w:r w:rsidRPr="00902462">
        <w:rPr>
          <w:rFonts w:ascii="Open Sans" w:eastAsia="Times New Roman" w:hAnsi="Open Sans" w:cs="Open Sans"/>
          <w:color w:val="auto"/>
          <w:lang w:eastAsia="en-AU"/>
        </w:rPr>
        <w:t>review date of August 2024</w:t>
      </w:r>
      <w:r w:rsidR="0063087F" w:rsidRPr="00902462">
        <w:rPr>
          <w:rFonts w:ascii="Open Sans" w:eastAsia="Times New Roman" w:hAnsi="Open Sans" w:cs="Open Sans"/>
          <w:color w:val="auto"/>
          <w:lang w:eastAsia="en-AU"/>
        </w:rPr>
        <w:t xml:space="preserve"> however this has not </w:t>
      </w:r>
      <w:r w:rsidR="00902462" w:rsidRPr="00902462">
        <w:rPr>
          <w:rFonts w:ascii="Open Sans" w:eastAsia="Times New Roman" w:hAnsi="Open Sans" w:cs="Open Sans"/>
          <w:color w:val="auto"/>
          <w:lang w:eastAsia="en-AU"/>
        </w:rPr>
        <w:t>occurred</w:t>
      </w:r>
      <w:r w:rsidRPr="00902462">
        <w:rPr>
          <w:rFonts w:ascii="Open Sans" w:eastAsia="Times New Roman" w:hAnsi="Open Sans" w:cs="Open Sans"/>
          <w:color w:val="auto"/>
          <w:lang w:eastAsia="en-AU"/>
        </w:rPr>
        <w:t>.</w:t>
      </w:r>
      <w:r w:rsidR="00B16106">
        <w:rPr>
          <w:rFonts w:ascii="Open Sans" w:eastAsia="Times New Roman" w:hAnsi="Open Sans" w:cs="Open Sans"/>
          <w:color w:val="auto"/>
          <w:lang w:eastAsia="en-AU"/>
        </w:rPr>
        <w:t xml:space="preserve"> The provider’s response noted review </w:t>
      </w:r>
      <w:r w:rsidR="003346CD">
        <w:rPr>
          <w:rFonts w:ascii="Open Sans" w:eastAsia="Times New Roman" w:hAnsi="Open Sans" w:cs="Open Sans"/>
          <w:color w:val="auto"/>
          <w:lang w:eastAsia="en-AU"/>
        </w:rPr>
        <w:t>is pending</w:t>
      </w:r>
      <w:r w:rsidR="00B16106">
        <w:rPr>
          <w:rFonts w:ascii="Open Sans" w:eastAsia="Times New Roman" w:hAnsi="Open Sans" w:cs="Open Sans"/>
          <w:color w:val="auto"/>
          <w:lang w:eastAsia="en-AU"/>
        </w:rPr>
        <w:t>.</w:t>
      </w:r>
    </w:p>
    <w:p w14:paraId="34C1CB5B" w14:textId="577ADC76" w:rsidR="00BD779A" w:rsidRPr="00BC319C" w:rsidRDefault="00BD779A" w:rsidP="00885A07">
      <w:pPr>
        <w:spacing w:before="240" w:line="276" w:lineRule="auto"/>
        <w:rPr>
          <w:rFonts w:ascii="Open Sans" w:hAnsi="Open Sans" w:cs="Open Sans"/>
          <w:color w:val="auto"/>
        </w:rPr>
      </w:pPr>
      <w:r w:rsidRPr="00885A07">
        <w:rPr>
          <w:rFonts w:ascii="Open Sans" w:hAnsi="Open Sans" w:cs="Open Sans"/>
          <w:color w:val="auto"/>
        </w:rPr>
        <w:t xml:space="preserve">In their response, the provider </w:t>
      </w:r>
      <w:r w:rsidR="00613169" w:rsidRPr="00885A07">
        <w:rPr>
          <w:rFonts w:ascii="Open Sans" w:hAnsi="Open Sans" w:cs="Open Sans"/>
          <w:color w:val="auto"/>
        </w:rPr>
        <w:t xml:space="preserve">acknowledges a high incidence of falls, responding via a structured approach to </w:t>
      </w:r>
      <w:r w:rsidR="003346CD">
        <w:rPr>
          <w:rFonts w:ascii="Open Sans" w:hAnsi="Open Sans" w:cs="Open Sans"/>
          <w:color w:val="auto"/>
        </w:rPr>
        <w:t>f</w:t>
      </w:r>
      <w:r w:rsidR="00613169" w:rsidRPr="00885A07">
        <w:rPr>
          <w:rFonts w:ascii="Open Sans" w:hAnsi="Open Sans" w:cs="Open Sans"/>
          <w:color w:val="auto"/>
        </w:rPr>
        <w:t>alls prevention</w:t>
      </w:r>
      <w:r w:rsidR="003346CD">
        <w:rPr>
          <w:rFonts w:ascii="Open Sans" w:hAnsi="Open Sans" w:cs="Open Sans"/>
          <w:color w:val="auto"/>
        </w:rPr>
        <w:t>/</w:t>
      </w:r>
      <w:r w:rsidR="00613169" w:rsidRPr="00885A07">
        <w:rPr>
          <w:rFonts w:ascii="Open Sans" w:hAnsi="Open Sans" w:cs="Open Sans"/>
          <w:color w:val="auto"/>
        </w:rPr>
        <w:t xml:space="preserve">consumer safety. This includes regular analysis to </w:t>
      </w:r>
      <w:r w:rsidR="003346CD">
        <w:rPr>
          <w:rFonts w:ascii="Open Sans" w:hAnsi="Open Sans" w:cs="Open Sans"/>
          <w:color w:val="auto"/>
        </w:rPr>
        <w:t>determine</w:t>
      </w:r>
      <w:r w:rsidR="00613169" w:rsidRPr="00885A07">
        <w:rPr>
          <w:rFonts w:ascii="Open Sans" w:hAnsi="Open Sans" w:cs="Open Sans"/>
          <w:color w:val="auto"/>
        </w:rPr>
        <w:t xml:space="preserve"> root cause, identify consumers deemed as high risk</w:t>
      </w:r>
      <w:r w:rsidR="005B28E6">
        <w:rPr>
          <w:rFonts w:ascii="Open Sans" w:hAnsi="Open Sans" w:cs="Open Sans"/>
          <w:color w:val="auto"/>
        </w:rPr>
        <w:t>/</w:t>
      </w:r>
      <w:r w:rsidR="00613169" w:rsidRPr="00885A07">
        <w:rPr>
          <w:rFonts w:ascii="Open Sans" w:hAnsi="Open Sans" w:cs="Open Sans"/>
          <w:color w:val="auto"/>
        </w:rPr>
        <w:t>implement prevention strategies, staff education/training programs, reassessment of mobility aids and incorporation of strength-building exercise programs. Regular Residential Medication Management Reviews (RMMR) occur to optimise medication regimes and minimise medication-related risks.</w:t>
      </w:r>
      <w:r w:rsidR="00885A07" w:rsidRPr="00885A07">
        <w:rPr>
          <w:rFonts w:ascii="Open Sans" w:hAnsi="Open Sans" w:cs="Open Sans"/>
          <w:color w:val="auto"/>
        </w:rPr>
        <w:t xml:space="preserve"> While acknowledging incidents of aggressive behaviours, individualised management strategies </w:t>
      </w:r>
      <w:r w:rsidR="005B28E6">
        <w:rPr>
          <w:rFonts w:ascii="Open Sans" w:hAnsi="Open Sans" w:cs="Open Sans"/>
          <w:color w:val="auto"/>
        </w:rPr>
        <w:t xml:space="preserve">exist, </w:t>
      </w:r>
      <w:r w:rsidR="00885A07" w:rsidRPr="00885A07">
        <w:rPr>
          <w:rFonts w:ascii="Open Sans" w:hAnsi="Open Sans" w:cs="Open Sans"/>
          <w:color w:val="auto"/>
        </w:rPr>
        <w:t>provision of staff education/training and collaboration with multidisciplinary teams, DSA</w:t>
      </w:r>
      <w:r w:rsidR="005B28E6">
        <w:rPr>
          <w:rFonts w:ascii="Open Sans" w:hAnsi="Open Sans" w:cs="Open Sans"/>
          <w:color w:val="auto"/>
        </w:rPr>
        <w:t xml:space="preserve"> and </w:t>
      </w:r>
      <w:r w:rsidR="00885A07" w:rsidRPr="00885A07">
        <w:rPr>
          <w:rFonts w:ascii="Open Sans" w:hAnsi="Open Sans" w:cs="Open Sans"/>
          <w:color w:val="auto"/>
        </w:rPr>
        <w:t xml:space="preserve">geriatricians occur. </w:t>
      </w:r>
      <w:r>
        <w:rPr>
          <w:rFonts w:ascii="Open Sans" w:hAnsi="Open Sans" w:cs="Open Sans"/>
          <w:color w:val="auto"/>
        </w:rPr>
        <w:t xml:space="preserve">In consideration of compliance, I am swayed by </w:t>
      </w:r>
      <w:r w:rsidR="00885A07">
        <w:rPr>
          <w:rFonts w:ascii="Open Sans" w:hAnsi="Open Sans" w:cs="Open Sans"/>
          <w:color w:val="auto"/>
        </w:rPr>
        <w:t>evidence demonstrating active strategies to support e</w:t>
      </w:r>
      <w:r w:rsidR="00885A07" w:rsidRPr="00885A07">
        <w:rPr>
          <w:rFonts w:ascii="Open Sans" w:hAnsi="Open Sans" w:cs="Open Sans"/>
          <w:color w:val="auto"/>
        </w:rPr>
        <w:t xml:space="preserve">ffective risk management systems and practices. I </w:t>
      </w:r>
      <w:r w:rsidRPr="00BC319C">
        <w:rPr>
          <w:rFonts w:ascii="Open Sans" w:hAnsi="Open Sans" w:cs="Open Sans"/>
          <w:color w:val="auto"/>
        </w:rPr>
        <w:t xml:space="preserve">find requirement </w:t>
      </w:r>
      <w:r w:rsidR="00613169">
        <w:rPr>
          <w:rFonts w:ascii="Open Sans" w:hAnsi="Open Sans" w:cs="Open Sans"/>
          <w:color w:val="auto"/>
        </w:rPr>
        <w:t>8</w:t>
      </w:r>
      <w:r w:rsidRPr="00BC319C">
        <w:rPr>
          <w:rFonts w:ascii="Open Sans" w:hAnsi="Open Sans" w:cs="Open Sans"/>
          <w:color w:val="auto"/>
        </w:rPr>
        <w:t>(3)(</w:t>
      </w:r>
      <w:r w:rsidR="00613169">
        <w:rPr>
          <w:rFonts w:ascii="Open Sans" w:hAnsi="Open Sans" w:cs="Open Sans"/>
          <w:color w:val="auto"/>
        </w:rPr>
        <w:t>d</w:t>
      </w:r>
      <w:r w:rsidRPr="00BC319C">
        <w:rPr>
          <w:rFonts w:ascii="Open Sans" w:hAnsi="Open Sans" w:cs="Open Sans"/>
          <w:color w:val="auto"/>
        </w:rPr>
        <w:t>) is compliant.</w:t>
      </w:r>
    </w:p>
    <w:p w14:paraId="2A7AD084" w14:textId="77777777" w:rsidR="00BD779A" w:rsidRPr="00902462" w:rsidRDefault="00BD779A" w:rsidP="00D255DC">
      <w:pPr>
        <w:spacing w:before="240" w:line="276" w:lineRule="auto"/>
        <w:rPr>
          <w:rFonts w:ascii="Open Sans" w:eastAsia="Times New Roman" w:hAnsi="Open Sans" w:cs="Open Sans"/>
          <w:color w:val="auto"/>
          <w:lang w:eastAsia="en-AU"/>
        </w:rPr>
      </w:pPr>
    </w:p>
    <w:sectPr w:rsidR="00BD779A" w:rsidRPr="0090246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71A7" w14:textId="77777777" w:rsidR="002C0B73" w:rsidRDefault="002C0B73">
      <w:pPr>
        <w:spacing w:after="0"/>
      </w:pPr>
      <w:r>
        <w:separator/>
      </w:r>
    </w:p>
  </w:endnote>
  <w:endnote w:type="continuationSeparator" w:id="0">
    <w:p w14:paraId="44979FD6" w14:textId="77777777" w:rsidR="002C0B73" w:rsidRDefault="002C0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5A46" w14:textId="77777777" w:rsidR="00A526AE" w:rsidRPr="00DF37F2" w:rsidRDefault="007C7C9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Warrigal Multi-Cultural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AC10560" w14:textId="77777777" w:rsidR="00A526AE" w:rsidRPr="00DF37F2" w:rsidRDefault="007C7C9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0325</w:t>
    </w:r>
    <w:bookmarkEnd w:id="2"/>
    <w:r w:rsidRPr="00DF37F2">
      <w:rPr>
        <w:rStyle w:val="FooterBold"/>
        <w:rFonts w:ascii="Arial" w:hAnsi="Arial"/>
        <w:b w:val="0"/>
      </w:rPr>
      <w:tab/>
      <w:t xml:space="preserve">OFFICIAL: Sensitive </w:t>
    </w:r>
  </w:p>
  <w:p w14:paraId="29F7F477" w14:textId="77777777" w:rsidR="00A526AE" w:rsidRPr="00DF37F2" w:rsidRDefault="007C7C9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9EC0" w14:textId="77777777" w:rsidR="00A526AE" w:rsidRDefault="00A526A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5F1F" w14:textId="77777777" w:rsidR="002C0B73" w:rsidRDefault="002C0B73" w:rsidP="00D71F88">
      <w:pPr>
        <w:spacing w:after="0"/>
      </w:pPr>
      <w:r>
        <w:separator/>
      </w:r>
    </w:p>
  </w:footnote>
  <w:footnote w:type="continuationSeparator" w:id="0">
    <w:p w14:paraId="26A6BF26" w14:textId="77777777" w:rsidR="002C0B73" w:rsidRDefault="002C0B73" w:rsidP="00D71F88">
      <w:pPr>
        <w:spacing w:after="0"/>
      </w:pPr>
      <w:r>
        <w:continuationSeparator/>
      </w:r>
    </w:p>
  </w:footnote>
  <w:footnote w:id="1">
    <w:p w14:paraId="223933BB" w14:textId="7BE5B16A" w:rsidR="00A526AE" w:rsidRDefault="007C7C9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255DC">
        <w:rPr>
          <w:rFonts w:ascii="Arial" w:hAnsi="Arial"/>
          <w:color w:val="auto"/>
          <w:sz w:val="20"/>
          <w:szCs w:val="20"/>
        </w:rPr>
        <w:t>section 68A</w:t>
      </w:r>
      <w:r w:rsidRPr="00D255DC">
        <w:rPr>
          <w:rFonts w:ascii="Arial" w:hAnsi="Arial"/>
          <w:b/>
          <w:color w:val="auto"/>
          <w:sz w:val="20"/>
          <w:szCs w:val="20"/>
        </w:rPr>
        <w:t xml:space="preserve"> </w:t>
      </w:r>
      <w:r w:rsidRPr="00D255DC">
        <w:rPr>
          <w:rFonts w:ascii="Arial" w:hAnsi="Arial"/>
          <w:color w:val="auto"/>
          <w:sz w:val="20"/>
          <w:szCs w:val="20"/>
        </w:rPr>
        <w:t>of the</w:t>
      </w:r>
      <w:r w:rsidRPr="00443CA4">
        <w:rPr>
          <w:rFonts w:ascii="Arial" w:hAnsi="Arial"/>
          <w:sz w:val="20"/>
          <w:szCs w:val="20"/>
        </w:rPr>
        <w:t xml:space="preserve"> Aged Care Quality and Safety Commission Rules 2018.</w:t>
      </w:r>
    </w:p>
    <w:p w14:paraId="078251CC" w14:textId="77777777" w:rsidR="00A526AE" w:rsidRDefault="00A526A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7C8" w14:textId="77777777" w:rsidR="00A526AE" w:rsidRDefault="007C7C90">
    <w:pPr>
      <w:pStyle w:val="Header"/>
    </w:pPr>
    <w:r>
      <w:rPr>
        <w:noProof/>
        <w:color w:val="2B579A"/>
        <w:shd w:val="clear" w:color="auto" w:fill="E6E6E6"/>
        <w:lang w:val="en-US"/>
      </w:rPr>
      <w:drawing>
        <wp:anchor distT="0" distB="0" distL="114300" distR="114300" simplePos="0" relativeHeight="251658241" behindDoc="1" locked="0" layoutInCell="1" allowOverlap="1" wp14:anchorId="0EEEF71E" wp14:editId="008AEB0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0768" w14:textId="77777777" w:rsidR="00A526AE" w:rsidRDefault="007C7C90">
    <w:pPr>
      <w:pStyle w:val="Header"/>
    </w:pPr>
    <w:r>
      <w:rPr>
        <w:noProof/>
      </w:rPr>
      <w:drawing>
        <wp:anchor distT="0" distB="0" distL="114300" distR="114300" simplePos="0" relativeHeight="251658240" behindDoc="0" locked="0" layoutInCell="1" allowOverlap="1" wp14:anchorId="6C68318E" wp14:editId="7441FAA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8444548">
      <w:start w:val="1"/>
      <w:numFmt w:val="lowerRoman"/>
      <w:lvlText w:val="(%1)"/>
      <w:lvlJc w:val="left"/>
      <w:pPr>
        <w:ind w:left="1080" w:hanging="720"/>
      </w:pPr>
      <w:rPr>
        <w:rFonts w:hint="default"/>
      </w:rPr>
    </w:lvl>
    <w:lvl w:ilvl="1" w:tplc="5DA621F4" w:tentative="1">
      <w:start w:val="1"/>
      <w:numFmt w:val="lowerLetter"/>
      <w:lvlText w:val="%2."/>
      <w:lvlJc w:val="left"/>
      <w:pPr>
        <w:ind w:left="1440" w:hanging="360"/>
      </w:pPr>
    </w:lvl>
    <w:lvl w:ilvl="2" w:tplc="E6EC71E0" w:tentative="1">
      <w:start w:val="1"/>
      <w:numFmt w:val="lowerRoman"/>
      <w:lvlText w:val="%3."/>
      <w:lvlJc w:val="right"/>
      <w:pPr>
        <w:ind w:left="2160" w:hanging="180"/>
      </w:pPr>
    </w:lvl>
    <w:lvl w:ilvl="3" w:tplc="FD28AD8A" w:tentative="1">
      <w:start w:val="1"/>
      <w:numFmt w:val="decimal"/>
      <w:lvlText w:val="%4."/>
      <w:lvlJc w:val="left"/>
      <w:pPr>
        <w:ind w:left="2880" w:hanging="360"/>
      </w:pPr>
    </w:lvl>
    <w:lvl w:ilvl="4" w:tplc="395ABD26" w:tentative="1">
      <w:start w:val="1"/>
      <w:numFmt w:val="lowerLetter"/>
      <w:lvlText w:val="%5."/>
      <w:lvlJc w:val="left"/>
      <w:pPr>
        <w:ind w:left="3600" w:hanging="360"/>
      </w:pPr>
    </w:lvl>
    <w:lvl w:ilvl="5" w:tplc="CEAC3A1E" w:tentative="1">
      <w:start w:val="1"/>
      <w:numFmt w:val="lowerRoman"/>
      <w:lvlText w:val="%6."/>
      <w:lvlJc w:val="right"/>
      <w:pPr>
        <w:ind w:left="4320" w:hanging="180"/>
      </w:pPr>
    </w:lvl>
    <w:lvl w:ilvl="6" w:tplc="DF26622A" w:tentative="1">
      <w:start w:val="1"/>
      <w:numFmt w:val="decimal"/>
      <w:lvlText w:val="%7."/>
      <w:lvlJc w:val="left"/>
      <w:pPr>
        <w:ind w:left="5040" w:hanging="360"/>
      </w:pPr>
    </w:lvl>
    <w:lvl w:ilvl="7" w:tplc="851C0922" w:tentative="1">
      <w:start w:val="1"/>
      <w:numFmt w:val="lowerLetter"/>
      <w:lvlText w:val="%8."/>
      <w:lvlJc w:val="left"/>
      <w:pPr>
        <w:ind w:left="5760" w:hanging="360"/>
      </w:pPr>
    </w:lvl>
    <w:lvl w:ilvl="8" w:tplc="CC820D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E721D9E">
      <w:start w:val="1"/>
      <w:numFmt w:val="lowerRoman"/>
      <w:lvlText w:val="(%1)"/>
      <w:lvlJc w:val="left"/>
      <w:pPr>
        <w:ind w:left="1080" w:hanging="720"/>
      </w:pPr>
      <w:rPr>
        <w:rFonts w:hint="default"/>
      </w:rPr>
    </w:lvl>
    <w:lvl w:ilvl="1" w:tplc="BAEA3A4C" w:tentative="1">
      <w:start w:val="1"/>
      <w:numFmt w:val="lowerLetter"/>
      <w:lvlText w:val="%2."/>
      <w:lvlJc w:val="left"/>
      <w:pPr>
        <w:ind w:left="1440" w:hanging="360"/>
      </w:pPr>
    </w:lvl>
    <w:lvl w:ilvl="2" w:tplc="E4367E8C" w:tentative="1">
      <w:start w:val="1"/>
      <w:numFmt w:val="lowerRoman"/>
      <w:lvlText w:val="%3."/>
      <w:lvlJc w:val="right"/>
      <w:pPr>
        <w:ind w:left="2160" w:hanging="180"/>
      </w:pPr>
    </w:lvl>
    <w:lvl w:ilvl="3" w:tplc="43CA012A" w:tentative="1">
      <w:start w:val="1"/>
      <w:numFmt w:val="decimal"/>
      <w:lvlText w:val="%4."/>
      <w:lvlJc w:val="left"/>
      <w:pPr>
        <w:ind w:left="2880" w:hanging="360"/>
      </w:pPr>
    </w:lvl>
    <w:lvl w:ilvl="4" w:tplc="0E4AA33C" w:tentative="1">
      <w:start w:val="1"/>
      <w:numFmt w:val="lowerLetter"/>
      <w:lvlText w:val="%5."/>
      <w:lvlJc w:val="left"/>
      <w:pPr>
        <w:ind w:left="3600" w:hanging="360"/>
      </w:pPr>
    </w:lvl>
    <w:lvl w:ilvl="5" w:tplc="D9122E54" w:tentative="1">
      <w:start w:val="1"/>
      <w:numFmt w:val="lowerRoman"/>
      <w:lvlText w:val="%6."/>
      <w:lvlJc w:val="right"/>
      <w:pPr>
        <w:ind w:left="4320" w:hanging="180"/>
      </w:pPr>
    </w:lvl>
    <w:lvl w:ilvl="6" w:tplc="A1A6F5E4" w:tentative="1">
      <w:start w:val="1"/>
      <w:numFmt w:val="decimal"/>
      <w:lvlText w:val="%7."/>
      <w:lvlJc w:val="left"/>
      <w:pPr>
        <w:ind w:left="5040" w:hanging="360"/>
      </w:pPr>
    </w:lvl>
    <w:lvl w:ilvl="7" w:tplc="E7B6CD5A" w:tentative="1">
      <w:start w:val="1"/>
      <w:numFmt w:val="lowerLetter"/>
      <w:lvlText w:val="%8."/>
      <w:lvlJc w:val="left"/>
      <w:pPr>
        <w:ind w:left="5760" w:hanging="360"/>
      </w:pPr>
    </w:lvl>
    <w:lvl w:ilvl="8" w:tplc="81DA0A4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FEACC2C">
      <w:start w:val="1"/>
      <w:numFmt w:val="lowerRoman"/>
      <w:lvlText w:val="(%1)"/>
      <w:lvlJc w:val="left"/>
      <w:pPr>
        <w:ind w:left="1080" w:hanging="720"/>
      </w:pPr>
      <w:rPr>
        <w:rFonts w:hint="default"/>
      </w:rPr>
    </w:lvl>
    <w:lvl w:ilvl="1" w:tplc="365CCA8C" w:tentative="1">
      <w:start w:val="1"/>
      <w:numFmt w:val="lowerLetter"/>
      <w:lvlText w:val="%2."/>
      <w:lvlJc w:val="left"/>
      <w:pPr>
        <w:ind w:left="1440" w:hanging="360"/>
      </w:pPr>
    </w:lvl>
    <w:lvl w:ilvl="2" w:tplc="15F81E54" w:tentative="1">
      <w:start w:val="1"/>
      <w:numFmt w:val="lowerRoman"/>
      <w:lvlText w:val="%3."/>
      <w:lvlJc w:val="right"/>
      <w:pPr>
        <w:ind w:left="2160" w:hanging="180"/>
      </w:pPr>
    </w:lvl>
    <w:lvl w:ilvl="3" w:tplc="D85CBCBC" w:tentative="1">
      <w:start w:val="1"/>
      <w:numFmt w:val="decimal"/>
      <w:lvlText w:val="%4."/>
      <w:lvlJc w:val="left"/>
      <w:pPr>
        <w:ind w:left="2880" w:hanging="360"/>
      </w:pPr>
    </w:lvl>
    <w:lvl w:ilvl="4" w:tplc="1004E86C" w:tentative="1">
      <w:start w:val="1"/>
      <w:numFmt w:val="lowerLetter"/>
      <w:lvlText w:val="%5."/>
      <w:lvlJc w:val="left"/>
      <w:pPr>
        <w:ind w:left="3600" w:hanging="360"/>
      </w:pPr>
    </w:lvl>
    <w:lvl w:ilvl="5" w:tplc="2CD8DE22" w:tentative="1">
      <w:start w:val="1"/>
      <w:numFmt w:val="lowerRoman"/>
      <w:lvlText w:val="%6."/>
      <w:lvlJc w:val="right"/>
      <w:pPr>
        <w:ind w:left="4320" w:hanging="180"/>
      </w:pPr>
    </w:lvl>
    <w:lvl w:ilvl="6" w:tplc="72EEB110" w:tentative="1">
      <w:start w:val="1"/>
      <w:numFmt w:val="decimal"/>
      <w:lvlText w:val="%7."/>
      <w:lvlJc w:val="left"/>
      <w:pPr>
        <w:ind w:left="5040" w:hanging="360"/>
      </w:pPr>
    </w:lvl>
    <w:lvl w:ilvl="7" w:tplc="38FED820" w:tentative="1">
      <w:start w:val="1"/>
      <w:numFmt w:val="lowerLetter"/>
      <w:lvlText w:val="%8."/>
      <w:lvlJc w:val="left"/>
      <w:pPr>
        <w:ind w:left="5760" w:hanging="360"/>
      </w:pPr>
    </w:lvl>
    <w:lvl w:ilvl="8" w:tplc="EBC6A02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110AF38">
      <w:start w:val="1"/>
      <w:numFmt w:val="bullet"/>
      <w:lvlText w:val=""/>
      <w:lvlJc w:val="left"/>
      <w:pPr>
        <w:ind w:left="720" w:hanging="360"/>
      </w:pPr>
      <w:rPr>
        <w:rFonts w:ascii="Symbol" w:hAnsi="Symbol" w:hint="default"/>
        <w:color w:val="auto"/>
        <w:sz w:val="24"/>
        <w:szCs w:val="24"/>
      </w:rPr>
    </w:lvl>
    <w:lvl w:ilvl="1" w:tplc="AE4649CC" w:tentative="1">
      <w:start w:val="1"/>
      <w:numFmt w:val="bullet"/>
      <w:lvlText w:val="o"/>
      <w:lvlJc w:val="left"/>
      <w:pPr>
        <w:ind w:left="1440" w:hanging="360"/>
      </w:pPr>
      <w:rPr>
        <w:rFonts w:ascii="Courier New" w:hAnsi="Courier New" w:cs="Courier New" w:hint="default"/>
      </w:rPr>
    </w:lvl>
    <w:lvl w:ilvl="2" w:tplc="8964512A" w:tentative="1">
      <w:start w:val="1"/>
      <w:numFmt w:val="bullet"/>
      <w:lvlText w:val=""/>
      <w:lvlJc w:val="left"/>
      <w:pPr>
        <w:ind w:left="2160" w:hanging="360"/>
      </w:pPr>
      <w:rPr>
        <w:rFonts w:ascii="Wingdings" w:hAnsi="Wingdings" w:hint="default"/>
      </w:rPr>
    </w:lvl>
    <w:lvl w:ilvl="3" w:tplc="3B4060DC" w:tentative="1">
      <w:start w:val="1"/>
      <w:numFmt w:val="bullet"/>
      <w:lvlText w:val=""/>
      <w:lvlJc w:val="left"/>
      <w:pPr>
        <w:ind w:left="2880" w:hanging="360"/>
      </w:pPr>
      <w:rPr>
        <w:rFonts w:ascii="Symbol" w:hAnsi="Symbol" w:hint="default"/>
      </w:rPr>
    </w:lvl>
    <w:lvl w:ilvl="4" w:tplc="5E3CC204" w:tentative="1">
      <w:start w:val="1"/>
      <w:numFmt w:val="bullet"/>
      <w:lvlText w:val="o"/>
      <w:lvlJc w:val="left"/>
      <w:pPr>
        <w:ind w:left="3600" w:hanging="360"/>
      </w:pPr>
      <w:rPr>
        <w:rFonts w:ascii="Courier New" w:hAnsi="Courier New" w:cs="Courier New" w:hint="default"/>
      </w:rPr>
    </w:lvl>
    <w:lvl w:ilvl="5" w:tplc="CE04FF30" w:tentative="1">
      <w:start w:val="1"/>
      <w:numFmt w:val="bullet"/>
      <w:lvlText w:val=""/>
      <w:lvlJc w:val="left"/>
      <w:pPr>
        <w:ind w:left="4320" w:hanging="360"/>
      </w:pPr>
      <w:rPr>
        <w:rFonts w:ascii="Wingdings" w:hAnsi="Wingdings" w:hint="default"/>
      </w:rPr>
    </w:lvl>
    <w:lvl w:ilvl="6" w:tplc="71CAB446" w:tentative="1">
      <w:start w:val="1"/>
      <w:numFmt w:val="bullet"/>
      <w:lvlText w:val=""/>
      <w:lvlJc w:val="left"/>
      <w:pPr>
        <w:ind w:left="5040" w:hanging="360"/>
      </w:pPr>
      <w:rPr>
        <w:rFonts w:ascii="Symbol" w:hAnsi="Symbol" w:hint="default"/>
      </w:rPr>
    </w:lvl>
    <w:lvl w:ilvl="7" w:tplc="941C6DFC" w:tentative="1">
      <w:start w:val="1"/>
      <w:numFmt w:val="bullet"/>
      <w:lvlText w:val="o"/>
      <w:lvlJc w:val="left"/>
      <w:pPr>
        <w:ind w:left="5760" w:hanging="360"/>
      </w:pPr>
      <w:rPr>
        <w:rFonts w:ascii="Courier New" w:hAnsi="Courier New" w:cs="Courier New" w:hint="default"/>
      </w:rPr>
    </w:lvl>
    <w:lvl w:ilvl="8" w:tplc="F57ACF6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AB453DC">
      <w:start w:val="1"/>
      <w:numFmt w:val="lowerRoman"/>
      <w:lvlText w:val="(%1)"/>
      <w:lvlJc w:val="left"/>
      <w:pPr>
        <w:ind w:left="1080" w:hanging="720"/>
      </w:pPr>
      <w:rPr>
        <w:rFonts w:hint="default"/>
      </w:rPr>
    </w:lvl>
    <w:lvl w:ilvl="1" w:tplc="B00AF278" w:tentative="1">
      <w:start w:val="1"/>
      <w:numFmt w:val="lowerLetter"/>
      <w:lvlText w:val="%2."/>
      <w:lvlJc w:val="left"/>
      <w:pPr>
        <w:ind w:left="1440" w:hanging="360"/>
      </w:pPr>
    </w:lvl>
    <w:lvl w:ilvl="2" w:tplc="AEB04542" w:tentative="1">
      <w:start w:val="1"/>
      <w:numFmt w:val="lowerRoman"/>
      <w:lvlText w:val="%3."/>
      <w:lvlJc w:val="right"/>
      <w:pPr>
        <w:ind w:left="2160" w:hanging="180"/>
      </w:pPr>
    </w:lvl>
    <w:lvl w:ilvl="3" w:tplc="70DC2AB8" w:tentative="1">
      <w:start w:val="1"/>
      <w:numFmt w:val="decimal"/>
      <w:lvlText w:val="%4."/>
      <w:lvlJc w:val="left"/>
      <w:pPr>
        <w:ind w:left="2880" w:hanging="360"/>
      </w:pPr>
    </w:lvl>
    <w:lvl w:ilvl="4" w:tplc="2B5854B2" w:tentative="1">
      <w:start w:val="1"/>
      <w:numFmt w:val="lowerLetter"/>
      <w:lvlText w:val="%5."/>
      <w:lvlJc w:val="left"/>
      <w:pPr>
        <w:ind w:left="3600" w:hanging="360"/>
      </w:pPr>
    </w:lvl>
    <w:lvl w:ilvl="5" w:tplc="B3044DB6" w:tentative="1">
      <w:start w:val="1"/>
      <w:numFmt w:val="lowerRoman"/>
      <w:lvlText w:val="%6."/>
      <w:lvlJc w:val="right"/>
      <w:pPr>
        <w:ind w:left="4320" w:hanging="180"/>
      </w:pPr>
    </w:lvl>
    <w:lvl w:ilvl="6" w:tplc="B5E470BE" w:tentative="1">
      <w:start w:val="1"/>
      <w:numFmt w:val="decimal"/>
      <w:lvlText w:val="%7."/>
      <w:lvlJc w:val="left"/>
      <w:pPr>
        <w:ind w:left="5040" w:hanging="360"/>
      </w:pPr>
    </w:lvl>
    <w:lvl w:ilvl="7" w:tplc="CC7E7226" w:tentative="1">
      <w:start w:val="1"/>
      <w:numFmt w:val="lowerLetter"/>
      <w:lvlText w:val="%8."/>
      <w:lvlJc w:val="left"/>
      <w:pPr>
        <w:ind w:left="5760" w:hanging="360"/>
      </w:pPr>
    </w:lvl>
    <w:lvl w:ilvl="8" w:tplc="A87AD3A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E8A2C6C">
      <w:start w:val="1"/>
      <w:numFmt w:val="lowerRoman"/>
      <w:lvlText w:val="(%1)"/>
      <w:lvlJc w:val="left"/>
      <w:pPr>
        <w:ind w:left="1080" w:hanging="720"/>
      </w:pPr>
      <w:rPr>
        <w:rFonts w:hint="default"/>
      </w:rPr>
    </w:lvl>
    <w:lvl w:ilvl="1" w:tplc="771C014A" w:tentative="1">
      <w:start w:val="1"/>
      <w:numFmt w:val="lowerLetter"/>
      <w:lvlText w:val="%2."/>
      <w:lvlJc w:val="left"/>
      <w:pPr>
        <w:ind w:left="1440" w:hanging="360"/>
      </w:pPr>
    </w:lvl>
    <w:lvl w:ilvl="2" w:tplc="ABD215CC" w:tentative="1">
      <w:start w:val="1"/>
      <w:numFmt w:val="lowerRoman"/>
      <w:lvlText w:val="%3."/>
      <w:lvlJc w:val="right"/>
      <w:pPr>
        <w:ind w:left="2160" w:hanging="180"/>
      </w:pPr>
    </w:lvl>
    <w:lvl w:ilvl="3" w:tplc="B5EEFA54" w:tentative="1">
      <w:start w:val="1"/>
      <w:numFmt w:val="decimal"/>
      <w:lvlText w:val="%4."/>
      <w:lvlJc w:val="left"/>
      <w:pPr>
        <w:ind w:left="2880" w:hanging="360"/>
      </w:pPr>
    </w:lvl>
    <w:lvl w:ilvl="4" w:tplc="18BEB270" w:tentative="1">
      <w:start w:val="1"/>
      <w:numFmt w:val="lowerLetter"/>
      <w:lvlText w:val="%5."/>
      <w:lvlJc w:val="left"/>
      <w:pPr>
        <w:ind w:left="3600" w:hanging="360"/>
      </w:pPr>
    </w:lvl>
    <w:lvl w:ilvl="5" w:tplc="01CA0010" w:tentative="1">
      <w:start w:val="1"/>
      <w:numFmt w:val="lowerRoman"/>
      <w:lvlText w:val="%6."/>
      <w:lvlJc w:val="right"/>
      <w:pPr>
        <w:ind w:left="4320" w:hanging="180"/>
      </w:pPr>
    </w:lvl>
    <w:lvl w:ilvl="6" w:tplc="B39ABF56" w:tentative="1">
      <w:start w:val="1"/>
      <w:numFmt w:val="decimal"/>
      <w:lvlText w:val="%7."/>
      <w:lvlJc w:val="left"/>
      <w:pPr>
        <w:ind w:left="5040" w:hanging="360"/>
      </w:pPr>
    </w:lvl>
    <w:lvl w:ilvl="7" w:tplc="BC50F472" w:tentative="1">
      <w:start w:val="1"/>
      <w:numFmt w:val="lowerLetter"/>
      <w:lvlText w:val="%8."/>
      <w:lvlJc w:val="left"/>
      <w:pPr>
        <w:ind w:left="5760" w:hanging="360"/>
      </w:pPr>
    </w:lvl>
    <w:lvl w:ilvl="8" w:tplc="647EB5E0" w:tentative="1">
      <w:start w:val="1"/>
      <w:numFmt w:val="lowerRoman"/>
      <w:lvlText w:val="%9."/>
      <w:lvlJc w:val="right"/>
      <w:pPr>
        <w:ind w:left="6480" w:hanging="180"/>
      </w:pPr>
    </w:lvl>
  </w:abstractNum>
  <w:abstractNum w:abstractNumId="7" w15:restartNumberingAfterBreak="0">
    <w:nsid w:val="2EC56BA3"/>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90208E76">
      <w:start w:val="1"/>
      <w:numFmt w:val="lowerRoman"/>
      <w:lvlText w:val="(%1)"/>
      <w:lvlJc w:val="left"/>
      <w:pPr>
        <w:ind w:left="1080" w:hanging="720"/>
      </w:pPr>
      <w:rPr>
        <w:rFonts w:hint="default"/>
      </w:rPr>
    </w:lvl>
    <w:lvl w:ilvl="1" w:tplc="EEDE800E" w:tentative="1">
      <w:start w:val="1"/>
      <w:numFmt w:val="lowerLetter"/>
      <w:lvlText w:val="%2."/>
      <w:lvlJc w:val="left"/>
      <w:pPr>
        <w:ind w:left="1440" w:hanging="360"/>
      </w:pPr>
    </w:lvl>
    <w:lvl w:ilvl="2" w:tplc="FF06140C" w:tentative="1">
      <w:start w:val="1"/>
      <w:numFmt w:val="lowerRoman"/>
      <w:lvlText w:val="%3."/>
      <w:lvlJc w:val="right"/>
      <w:pPr>
        <w:ind w:left="2160" w:hanging="180"/>
      </w:pPr>
    </w:lvl>
    <w:lvl w:ilvl="3" w:tplc="67F69FE2" w:tentative="1">
      <w:start w:val="1"/>
      <w:numFmt w:val="decimal"/>
      <w:lvlText w:val="%4."/>
      <w:lvlJc w:val="left"/>
      <w:pPr>
        <w:ind w:left="2880" w:hanging="360"/>
      </w:pPr>
    </w:lvl>
    <w:lvl w:ilvl="4" w:tplc="3A6A4B24" w:tentative="1">
      <w:start w:val="1"/>
      <w:numFmt w:val="lowerLetter"/>
      <w:lvlText w:val="%5."/>
      <w:lvlJc w:val="left"/>
      <w:pPr>
        <w:ind w:left="3600" w:hanging="360"/>
      </w:pPr>
    </w:lvl>
    <w:lvl w:ilvl="5" w:tplc="112624C6" w:tentative="1">
      <w:start w:val="1"/>
      <w:numFmt w:val="lowerRoman"/>
      <w:lvlText w:val="%6."/>
      <w:lvlJc w:val="right"/>
      <w:pPr>
        <w:ind w:left="4320" w:hanging="180"/>
      </w:pPr>
    </w:lvl>
    <w:lvl w:ilvl="6" w:tplc="01C2CA36" w:tentative="1">
      <w:start w:val="1"/>
      <w:numFmt w:val="decimal"/>
      <w:lvlText w:val="%7."/>
      <w:lvlJc w:val="left"/>
      <w:pPr>
        <w:ind w:left="5040" w:hanging="360"/>
      </w:pPr>
    </w:lvl>
    <w:lvl w:ilvl="7" w:tplc="EE9A2A02" w:tentative="1">
      <w:start w:val="1"/>
      <w:numFmt w:val="lowerLetter"/>
      <w:lvlText w:val="%8."/>
      <w:lvlJc w:val="left"/>
      <w:pPr>
        <w:ind w:left="5760" w:hanging="360"/>
      </w:pPr>
    </w:lvl>
    <w:lvl w:ilvl="8" w:tplc="D70EDF72"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B5D2DDDC">
      <w:start w:val="1"/>
      <w:numFmt w:val="lowerRoman"/>
      <w:lvlText w:val="(%1)"/>
      <w:lvlJc w:val="left"/>
      <w:pPr>
        <w:ind w:left="1080" w:hanging="720"/>
      </w:pPr>
      <w:rPr>
        <w:rFonts w:hint="default"/>
      </w:rPr>
    </w:lvl>
    <w:lvl w:ilvl="1" w:tplc="0450D602" w:tentative="1">
      <w:start w:val="1"/>
      <w:numFmt w:val="lowerLetter"/>
      <w:lvlText w:val="%2."/>
      <w:lvlJc w:val="left"/>
      <w:pPr>
        <w:ind w:left="1440" w:hanging="360"/>
      </w:pPr>
    </w:lvl>
    <w:lvl w:ilvl="2" w:tplc="A53A1480" w:tentative="1">
      <w:start w:val="1"/>
      <w:numFmt w:val="lowerRoman"/>
      <w:lvlText w:val="%3."/>
      <w:lvlJc w:val="right"/>
      <w:pPr>
        <w:ind w:left="2160" w:hanging="180"/>
      </w:pPr>
    </w:lvl>
    <w:lvl w:ilvl="3" w:tplc="DEB0898A" w:tentative="1">
      <w:start w:val="1"/>
      <w:numFmt w:val="decimal"/>
      <w:lvlText w:val="%4."/>
      <w:lvlJc w:val="left"/>
      <w:pPr>
        <w:ind w:left="2880" w:hanging="360"/>
      </w:pPr>
    </w:lvl>
    <w:lvl w:ilvl="4" w:tplc="03AC2352" w:tentative="1">
      <w:start w:val="1"/>
      <w:numFmt w:val="lowerLetter"/>
      <w:lvlText w:val="%5."/>
      <w:lvlJc w:val="left"/>
      <w:pPr>
        <w:ind w:left="3600" w:hanging="360"/>
      </w:pPr>
    </w:lvl>
    <w:lvl w:ilvl="5" w:tplc="8E1EA100" w:tentative="1">
      <w:start w:val="1"/>
      <w:numFmt w:val="lowerRoman"/>
      <w:lvlText w:val="%6."/>
      <w:lvlJc w:val="right"/>
      <w:pPr>
        <w:ind w:left="4320" w:hanging="180"/>
      </w:pPr>
    </w:lvl>
    <w:lvl w:ilvl="6" w:tplc="EEF6FD4A" w:tentative="1">
      <w:start w:val="1"/>
      <w:numFmt w:val="decimal"/>
      <w:lvlText w:val="%7."/>
      <w:lvlJc w:val="left"/>
      <w:pPr>
        <w:ind w:left="5040" w:hanging="360"/>
      </w:pPr>
    </w:lvl>
    <w:lvl w:ilvl="7" w:tplc="87040D2A" w:tentative="1">
      <w:start w:val="1"/>
      <w:numFmt w:val="lowerLetter"/>
      <w:lvlText w:val="%8."/>
      <w:lvlJc w:val="left"/>
      <w:pPr>
        <w:ind w:left="5760" w:hanging="360"/>
      </w:pPr>
    </w:lvl>
    <w:lvl w:ilvl="8" w:tplc="7026F084" w:tentative="1">
      <w:start w:val="1"/>
      <w:numFmt w:val="lowerRoman"/>
      <w:lvlText w:val="%9."/>
      <w:lvlJc w:val="right"/>
      <w:pPr>
        <w:ind w:left="6480" w:hanging="180"/>
      </w:pPr>
    </w:lvl>
  </w:abstractNum>
  <w:abstractNum w:abstractNumId="10" w15:restartNumberingAfterBreak="0">
    <w:nsid w:val="560E1165"/>
    <w:multiLevelType w:val="hybridMultilevel"/>
    <w:tmpl w:val="12E2E73E"/>
    <w:lvl w:ilvl="0" w:tplc="0AAA5DA0">
      <w:start w:val="1"/>
      <w:numFmt w:val="bullet"/>
      <w:lvlText w:val=""/>
      <w:lvlJc w:val="left"/>
      <w:pPr>
        <w:ind w:left="624" w:hanging="267"/>
      </w:pPr>
      <w:rPr>
        <w:rFonts w:ascii="Symbol" w:hAnsi="Symbol" w:hint="default"/>
      </w:rPr>
    </w:lvl>
    <w:lvl w:ilvl="1" w:tplc="5EE01216">
      <w:start w:val="1"/>
      <w:numFmt w:val="bullet"/>
      <w:lvlText w:val="o"/>
      <w:lvlJc w:val="left"/>
      <w:pPr>
        <w:ind w:left="1080" w:hanging="360"/>
      </w:pPr>
      <w:rPr>
        <w:rFonts w:ascii="Courier New" w:hAnsi="Courier New" w:cs="Courier New" w:hint="default"/>
      </w:rPr>
    </w:lvl>
    <w:lvl w:ilvl="2" w:tplc="57FA9F82" w:tentative="1">
      <w:start w:val="1"/>
      <w:numFmt w:val="bullet"/>
      <w:lvlText w:val=""/>
      <w:lvlJc w:val="left"/>
      <w:pPr>
        <w:ind w:left="1800" w:hanging="360"/>
      </w:pPr>
      <w:rPr>
        <w:rFonts w:ascii="Wingdings" w:hAnsi="Wingdings" w:hint="default"/>
      </w:rPr>
    </w:lvl>
    <w:lvl w:ilvl="3" w:tplc="BB4A7FB8" w:tentative="1">
      <w:start w:val="1"/>
      <w:numFmt w:val="bullet"/>
      <w:lvlText w:val=""/>
      <w:lvlJc w:val="left"/>
      <w:pPr>
        <w:ind w:left="2520" w:hanging="360"/>
      </w:pPr>
      <w:rPr>
        <w:rFonts w:ascii="Symbol" w:hAnsi="Symbol" w:hint="default"/>
      </w:rPr>
    </w:lvl>
    <w:lvl w:ilvl="4" w:tplc="5EEA8B94" w:tentative="1">
      <w:start w:val="1"/>
      <w:numFmt w:val="bullet"/>
      <w:lvlText w:val="o"/>
      <w:lvlJc w:val="left"/>
      <w:pPr>
        <w:ind w:left="3240" w:hanging="360"/>
      </w:pPr>
      <w:rPr>
        <w:rFonts w:ascii="Courier New" w:hAnsi="Courier New" w:cs="Courier New" w:hint="default"/>
      </w:rPr>
    </w:lvl>
    <w:lvl w:ilvl="5" w:tplc="0D7825FA" w:tentative="1">
      <w:start w:val="1"/>
      <w:numFmt w:val="bullet"/>
      <w:lvlText w:val=""/>
      <w:lvlJc w:val="left"/>
      <w:pPr>
        <w:ind w:left="3960" w:hanging="360"/>
      </w:pPr>
      <w:rPr>
        <w:rFonts w:ascii="Wingdings" w:hAnsi="Wingdings" w:hint="default"/>
      </w:rPr>
    </w:lvl>
    <w:lvl w:ilvl="6" w:tplc="48404686" w:tentative="1">
      <w:start w:val="1"/>
      <w:numFmt w:val="bullet"/>
      <w:lvlText w:val=""/>
      <w:lvlJc w:val="left"/>
      <w:pPr>
        <w:ind w:left="4680" w:hanging="360"/>
      </w:pPr>
      <w:rPr>
        <w:rFonts w:ascii="Symbol" w:hAnsi="Symbol" w:hint="default"/>
      </w:rPr>
    </w:lvl>
    <w:lvl w:ilvl="7" w:tplc="16505130" w:tentative="1">
      <w:start w:val="1"/>
      <w:numFmt w:val="bullet"/>
      <w:lvlText w:val="o"/>
      <w:lvlJc w:val="left"/>
      <w:pPr>
        <w:ind w:left="5400" w:hanging="360"/>
      </w:pPr>
      <w:rPr>
        <w:rFonts w:ascii="Courier New" w:hAnsi="Courier New" w:cs="Courier New" w:hint="default"/>
      </w:rPr>
    </w:lvl>
    <w:lvl w:ilvl="8" w:tplc="19B240D2"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0CC434D6">
      <w:start w:val="1"/>
      <w:numFmt w:val="lowerRoman"/>
      <w:lvlText w:val="(%1)"/>
      <w:lvlJc w:val="left"/>
      <w:pPr>
        <w:ind w:left="1080" w:hanging="720"/>
      </w:pPr>
      <w:rPr>
        <w:rFonts w:hint="default"/>
      </w:rPr>
    </w:lvl>
    <w:lvl w:ilvl="1" w:tplc="760AE572" w:tentative="1">
      <w:start w:val="1"/>
      <w:numFmt w:val="lowerLetter"/>
      <w:lvlText w:val="%2."/>
      <w:lvlJc w:val="left"/>
      <w:pPr>
        <w:ind w:left="1440" w:hanging="360"/>
      </w:pPr>
    </w:lvl>
    <w:lvl w:ilvl="2" w:tplc="028C2764" w:tentative="1">
      <w:start w:val="1"/>
      <w:numFmt w:val="lowerRoman"/>
      <w:lvlText w:val="%3."/>
      <w:lvlJc w:val="right"/>
      <w:pPr>
        <w:ind w:left="2160" w:hanging="180"/>
      </w:pPr>
    </w:lvl>
    <w:lvl w:ilvl="3" w:tplc="89C6F6EC" w:tentative="1">
      <w:start w:val="1"/>
      <w:numFmt w:val="decimal"/>
      <w:lvlText w:val="%4."/>
      <w:lvlJc w:val="left"/>
      <w:pPr>
        <w:ind w:left="2880" w:hanging="360"/>
      </w:pPr>
    </w:lvl>
    <w:lvl w:ilvl="4" w:tplc="7706893E" w:tentative="1">
      <w:start w:val="1"/>
      <w:numFmt w:val="lowerLetter"/>
      <w:lvlText w:val="%5."/>
      <w:lvlJc w:val="left"/>
      <w:pPr>
        <w:ind w:left="3600" w:hanging="360"/>
      </w:pPr>
    </w:lvl>
    <w:lvl w:ilvl="5" w:tplc="7354D468" w:tentative="1">
      <w:start w:val="1"/>
      <w:numFmt w:val="lowerRoman"/>
      <w:lvlText w:val="%6."/>
      <w:lvlJc w:val="right"/>
      <w:pPr>
        <w:ind w:left="4320" w:hanging="180"/>
      </w:pPr>
    </w:lvl>
    <w:lvl w:ilvl="6" w:tplc="52E46370" w:tentative="1">
      <w:start w:val="1"/>
      <w:numFmt w:val="decimal"/>
      <w:lvlText w:val="%7."/>
      <w:lvlJc w:val="left"/>
      <w:pPr>
        <w:ind w:left="5040" w:hanging="360"/>
      </w:pPr>
    </w:lvl>
    <w:lvl w:ilvl="7" w:tplc="1C3EB61C" w:tentative="1">
      <w:start w:val="1"/>
      <w:numFmt w:val="lowerLetter"/>
      <w:lvlText w:val="%8."/>
      <w:lvlJc w:val="left"/>
      <w:pPr>
        <w:ind w:left="5760" w:hanging="360"/>
      </w:pPr>
    </w:lvl>
    <w:lvl w:ilvl="8" w:tplc="E0721CC0" w:tentative="1">
      <w:start w:val="1"/>
      <w:numFmt w:val="lowerRoman"/>
      <w:lvlText w:val="%9."/>
      <w:lvlJc w:val="right"/>
      <w:pPr>
        <w:ind w:left="6480" w:hanging="180"/>
      </w:pPr>
    </w:lvl>
  </w:abstractNum>
  <w:abstractNum w:abstractNumId="12" w15:restartNumberingAfterBreak="0">
    <w:nsid w:val="5EB212CD"/>
    <w:multiLevelType w:val="hybridMultilevel"/>
    <w:tmpl w:val="EBB2D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4C5705"/>
    <w:multiLevelType w:val="hybridMultilevel"/>
    <w:tmpl w:val="C7521458"/>
    <w:lvl w:ilvl="0" w:tplc="A72027A0">
      <w:start w:val="1"/>
      <w:numFmt w:val="lowerRoman"/>
      <w:lvlText w:val="(%1)"/>
      <w:lvlJc w:val="left"/>
      <w:pPr>
        <w:ind w:left="1080" w:hanging="720"/>
      </w:pPr>
      <w:rPr>
        <w:rFonts w:hint="default"/>
      </w:rPr>
    </w:lvl>
    <w:lvl w:ilvl="1" w:tplc="82C89FA8" w:tentative="1">
      <w:start w:val="1"/>
      <w:numFmt w:val="lowerLetter"/>
      <w:lvlText w:val="%2."/>
      <w:lvlJc w:val="left"/>
      <w:pPr>
        <w:ind w:left="1440" w:hanging="360"/>
      </w:pPr>
    </w:lvl>
    <w:lvl w:ilvl="2" w:tplc="92926C46" w:tentative="1">
      <w:start w:val="1"/>
      <w:numFmt w:val="lowerRoman"/>
      <w:lvlText w:val="%3."/>
      <w:lvlJc w:val="right"/>
      <w:pPr>
        <w:ind w:left="2160" w:hanging="180"/>
      </w:pPr>
    </w:lvl>
    <w:lvl w:ilvl="3" w:tplc="1E260AAE" w:tentative="1">
      <w:start w:val="1"/>
      <w:numFmt w:val="decimal"/>
      <w:lvlText w:val="%4."/>
      <w:lvlJc w:val="left"/>
      <w:pPr>
        <w:ind w:left="2880" w:hanging="360"/>
      </w:pPr>
    </w:lvl>
    <w:lvl w:ilvl="4" w:tplc="10444178" w:tentative="1">
      <w:start w:val="1"/>
      <w:numFmt w:val="lowerLetter"/>
      <w:lvlText w:val="%5."/>
      <w:lvlJc w:val="left"/>
      <w:pPr>
        <w:ind w:left="3600" w:hanging="360"/>
      </w:pPr>
    </w:lvl>
    <w:lvl w:ilvl="5" w:tplc="EE88837E" w:tentative="1">
      <w:start w:val="1"/>
      <w:numFmt w:val="lowerRoman"/>
      <w:lvlText w:val="%6."/>
      <w:lvlJc w:val="right"/>
      <w:pPr>
        <w:ind w:left="4320" w:hanging="180"/>
      </w:pPr>
    </w:lvl>
    <w:lvl w:ilvl="6" w:tplc="10E6BB22" w:tentative="1">
      <w:start w:val="1"/>
      <w:numFmt w:val="decimal"/>
      <w:lvlText w:val="%7."/>
      <w:lvlJc w:val="left"/>
      <w:pPr>
        <w:ind w:left="5040" w:hanging="360"/>
      </w:pPr>
    </w:lvl>
    <w:lvl w:ilvl="7" w:tplc="BD4EDC80" w:tentative="1">
      <w:start w:val="1"/>
      <w:numFmt w:val="lowerLetter"/>
      <w:lvlText w:val="%8."/>
      <w:lvlJc w:val="left"/>
      <w:pPr>
        <w:ind w:left="5760" w:hanging="360"/>
      </w:pPr>
    </w:lvl>
    <w:lvl w:ilvl="8" w:tplc="ADE0FA5C"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90289404">
    <w:abstractNumId w:val="14"/>
  </w:num>
  <w:num w:numId="2" w16cid:durableId="1688674804">
    <w:abstractNumId w:val="4"/>
  </w:num>
  <w:num w:numId="3" w16cid:durableId="2075279196">
    <w:abstractNumId w:val="2"/>
  </w:num>
  <w:num w:numId="4" w16cid:durableId="840464275">
    <w:abstractNumId w:val="8"/>
  </w:num>
  <w:num w:numId="5" w16cid:durableId="1388264444">
    <w:abstractNumId w:val="6"/>
  </w:num>
  <w:num w:numId="6" w16cid:durableId="1679236835">
    <w:abstractNumId w:val="1"/>
  </w:num>
  <w:num w:numId="7" w16cid:durableId="324672560">
    <w:abstractNumId w:val="11"/>
  </w:num>
  <w:num w:numId="8" w16cid:durableId="916017185">
    <w:abstractNumId w:val="5"/>
  </w:num>
  <w:num w:numId="9" w16cid:durableId="1007440566">
    <w:abstractNumId w:val="9"/>
  </w:num>
  <w:num w:numId="10" w16cid:durableId="1941334310">
    <w:abstractNumId w:val="3"/>
  </w:num>
  <w:num w:numId="11" w16cid:durableId="2058897064">
    <w:abstractNumId w:val="13"/>
  </w:num>
  <w:num w:numId="12" w16cid:durableId="1929844705">
    <w:abstractNumId w:val="0"/>
  </w:num>
  <w:num w:numId="13" w16cid:durableId="1271740676">
    <w:abstractNumId w:val="14"/>
  </w:num>
  <w:num w:numId="14" w16cid:durableId="1728069983">
    <w:abstractNumId w:val="14"/>
  </w:num>
  <w:num w:numId="15" w16cid:durableId="433213658">
    <w:abstractNumId w:val="10"/>
  </w:num>
  <w:num w:numId="16" w16cid:durableId="1221987043">
    <w:abstractNumId w:val="12"/>
  </w:num>
  <w:num w:numId="17" w16cid:durableId="461386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E0"/>
    <w:rsid w:val="000037AB"/>
    <w:rsid w:val="00027081"/>
    <w:rsid w:val="000718B8"/>
    <w:rsid w:val="00096C53"/>
    <w:rsid w:val="000C5165"/>
    <w:rsid w:val="000F78B4"/>
    <w:rsid w:val="0010532A"/>
    <w:rsid w:val="00115FA0"/>
    <w:rsid w:val="001213C0"/>
    <w:rsid w:val="001358E3"/>
    <w:rsid w:val="001410EC"/>
    <w:rsid w:val="0014771B"/>
    <w:rsid w:val="001534CA"/>
    <w:rsid w:val="00161B38"/>
    <w:rsid w:val="00215B6A"/>
    <w:rsid w:val="0024097A"/>
    <w:rsid w:val="00293642"/>
    <w:rsid w:val="002A1185"/>
    <w:rsid w:val="002C0B73"/>
    <w:rsid w:val="002D50A0"/>
    <w:rsid w:val="003143E0"/>
    <w:rsid w:val="003346CD"/>
    <w:rsid w:val="003601B6"/>
    <w:rsid w:val="00363F76"/>
    <w:rsid w:val="003F1262"/>
    <w:rsid w:val="00435233"/>
    <w:rsid w:val="00461DB4"/>
    <w:rsid w:val="004E619B"/>
    <w:rsid w:val="00581D22"/>
    <w:rsid w:val="005B28E6"/>
    <w:rsid w:val="005F1B9E"/>
    <w:rsid w:val="00613169"/>
    <w:rsid w:val="006275A5"/>
    <w:rsid w:val="0063087F"/>
    <w:rsid w:val="00647CD1"/>
    <w:rsid w:val="0065204F"/>
    <w:rsid w:val="006630CA"/>
    <w:rsid w:val="0069608F"/>
    <w:rsid w:val="006A037C"/>
    <w:rsid w:val="00704E2C"/>
    <w:rsid w:val="00712071"/>
    <w:rsid w:val="00724130"/>
    <w:rsid w:val="00746974"/>
    <w:rsid w:val="007715F6"/>
    <w:rsid w:val="007A49D7"/>
    <w:rsid w:val="007B58F8"/>
    <w:rsid w:val="007C7C90"/>
    <w:rsid w:val="00834E35"/>
    <w:rsid w:val="00842530"/>
    <w:rsid w:val="00885A07"/>
    <w:rsid w:val="008900D3"/>
    <w:rsid w:val="00890A86"/>
    <w:rsid w:val="008B40A6"/>
    <w:rsid w:val="008B48D7"/>
    <w:rsid w:val="008B58A5"/>
    <w:rsid w:val="008D248F"/>
    <w:rsid w:val="00902462"/>
    <w:rsid w:val="00941777"/>
    <w:rsid w:val="009C0A52"/>
    <w:rsid w:val="009E4FAF"/>
    <w:rsid w:val="009F599A"/>
    <w:rsid w:val="00A15B12"/>
    <w:rsid w:val="00A3617D"/>
    <w:rsid w:val="00A526AE"/>
    <w:rsid w:val="00A64217"/>
    <w:rsid w:val="00A93207"/>
    <w:rsid w:val="00AC28D2"/>
    <w:rsid w:val="00AD1504"/>
    <w:rsid w:val="00B16106"/>
    <w:rsid w:val="00B17A78"/>
    <w:rsid w:val="00B351DF"/>
    <w:rsid w:val="00B460AE"/>
    <w:rsid w:val="00B479F7"/>
    <w:rsid w:val="00B73555"/>
    <w:rsid w:val="00B74E59"/>
    <w:rsid w:val="00BC319C"/>
    <w:rsid w:val="00BD779A"/>
    <w:rsid w:val="00BF04C1"/>
    <w:rsid w:val="00C773C7"/>
    <w:rsid w:val="00C83F94"/>
    <w:rsid w:val="00CD3B84"/>
    <w:rsid w:val="00CE795F"/>
    <w:rsid w:val="00D217E9"/>
    <w:rsid w:val="00D23476"/>
    <w:rsid w:val="00D255DC"/>
    <w:rsid w:val="00D47CF1"/>
    <w:rsid w:val="00D63FC2"/>
    <w:rsid w:val="00D96709"/>
    <w:rsid w:val="00DB69A2"/>
    <w:rsid w:val="00DD7537"/>
    <w:rsid w:val="00DF0737"/>
    <w:rsid w:val="00EA72FC"/>
    <w:rsid w:val="00EE0800"/>
    <w:rsid w:val="00F06F61"/>
    <w:rsid w:val="00F33A45"/>
    <w:rsid w:val="00F351D9"/>
    <w:rsid w:val="00F4674B"/>
    <w:rsid w:val="00F54313"/>
    <w:rsid w:val="00F61BBB"/>
    <w:rsid w:val="00FA0AAE"/>
    <w:rsid w:val="00FA26D3"/>
    <w:rsid w:val="00FB1B38"/>
    <w:rsid w:val="00FB20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6A6E3E"/>
  <w15:docId w15:val="{FC6A80ED-1EE0-4F69-93C4-34BAAC5E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87D17" w:rsidRDefault="00F320A8">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87D17" w:rsidRDefault="00F320A8" w:rsidP="00AF0AC5">
          <w:pPr>
            <w:pStyle w:val="464C7F76C5ED4B459401B55A71523716"/>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87D17" w:rsidRDefault="00F320A8" w:rsidP="00AF0AC5">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87D17" w:rsidRDefault="00F320A8" w:rsidP="00AF0AC5">
          <w:pPr>
            <w:pStyle w:val="0B2FCB2C6D314CE59B805B4EB6683D10"/>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87D17" w:rsidRDefault="00F320A8" w:rsidP="00AF0AC5">
          <w:pPr>
            <w:pStyle w:val="8AC8321E241949EC83AF3CE41EBB7F4A"/>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87D17" w:rsidRDefault="00F320A8"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4B31"/>
    <w:rsid w:val="0024097A"/>
    <w:rsid w:val="00314B31"/>
    <w:rsid w:val="00461DB4"/>
    <w:rsid w:val="004638BF"/>
    <w:rsid w:val="0046453D"/>
    <w:rsid w:val="005F1B9E"/>
    <w:rsid w:val="0065204F"/>
    <w:rsid w:val="0076468C"/>
    <w:rsid w:val="00913C79"/>
    <w:rsid w:val="009E4FAF"/>
    <w:rsid w:val="00A3552D"/>
    <w:rsid w:val="00A93207"/>
    <w:rsid w:val="00D96709"/>
    <w:rsid w:val="00E87D17"/>
    <w:rsid w:val="00EA72FC"/>
    <w:rsid w:val="00EF2A65"/>
    <w:rsid w:val="00F320A8"/>
    <w:rsid w:val="00F4037C"/>
    <w:rsid w:val="00FB20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464C7F76C5ED4B459401B55A71523716">
    <w:name w:val="464C7F76C5ED4B459401B55A71523716"/>
    <w:rsid w:val="00AF0AC5"/>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8AC8321E241949EC83AF3CE41EBB7F4A">
    <w:name w:val="8AC8321E241949EC83AF3CE41EBB7F4A"/>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2685</Words>
  <Characters>15305</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2025-02-20T00:05:00Z</dcterms:created>
  <dcterms:modified xsi:type="dcterms:W3CDTF">2025-02-20T00:05:00Z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