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54E20" w14:textId="77777777" w:rsidR="00D2559D" w:rsidRPr="002C3EBF" w:rsidRDefault="008F66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B54F5C" wp14:editId="62B54F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914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B54E21" w14:textId="77777777" w:rsidR="00D2559D" w:rsidRDefault="008F66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B54E22" w14:textId="77777777" w:rsidR="00D2559D" w:rsidRDefault="008F66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B54E23" w14:textId="77777777" w:rsidR="00D2559D" w:rsidRPr="002C3EBF" w:rsidRDefault="008F66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51ED" w14:paraId="62B54E26" w14:textId="77777777" w:rsidTr="006651ED">
        <w:tc>
          <w:tcPr>
            <w:cnfStyle w:val="001000000000" w:firstRow="0" w:lastRow="0" w:firstColumn="1" w:lastColumn="0" w:oddVBand="0" w:evenVBand="0" w:oddHBand="0" w:evenHBand="0" w:firstRowFirstColumn="0" w:firstRowLastColumn="0" w:lastRowFirstColumn="0" w:lastRowLastColumn="0"/>
            <w:tcW w:w="3227" w:type="dxa"/>
          </w:tcPr>
          <w:p w14:paraId="62B54E24" w14:textId="77777777" w:rsidR="00D2559D" w:rsidRPr="00996FAF" w:rsidRDefault="008F66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B54E25" w14:textId="77777777" w:rsidR="00D2559D" w:rsidRPr="00996FAF" w:rsidRDefault="008F66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Warrina Court Residential Aged Care Service</w:t>
            </w:r>
          </w:p>
        </w:tc>
      </w:tr>
      <w:tr w:rsidR="006651ED" w14:paraId="62B54E29" w14:textId="77777777" w:rsidTr="0066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54E27" w14:textId="77777777" w:rsidR="00CA37CB" w:rsidRPr="00996FAF" w:rsidRDefault="008F66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B54E28" w14:textId="77777777" w:rsidR="00CA37CB" w:rsidRPr="00996FAF" w:rsidRDefault="008F66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46 McShane Street</w:t>
            </w:r>
            <w:r w:rsidRPr="00602258">
              <w:rPr>
                <w:rFonts w:ascii="Arial" w:hAnsi="Arial" w:cs="Arial"/>
                <w:color w:val="auto"/>
              </w:rPr>
              <w:t xml:space="preserve"> CAMPBELLTOWN SA 5074</w:t>
            </w:r>
          </w:p>
        </w:tc>
      </w:tr>
      <w:tr w:rsidR="006651ED" w14:paraId="62B54E2C" w14:textId="77777777" w:rsidTr="006651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54E2A" w14:textId="77777777" w:rsidR="00CA37CB" w:rsidRPr="00996FAF" w:rsidRDefault="008F66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B54E2B" w14:textId="77777777" w:rsidR="00CA37CB" w:rsidRPr="00996FAF" w:rsidRDefault="008F66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6105</w:t>
            </w:r>
          </w:p>
        </w:tc>
      </w:tr>
      <w:tr w:rsidR="006651ED" w14:paraId="62B54E2F" w14:textId="77777777" w:rsidTr="0066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54E2D" w14:textId="77777777" w:rsidR="00D2559D" w:rsidRPr="00996FAF" w:rsidRDefault="008F66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B54E2E" w14:textId="77777777" w:rsidR="00D2559D" w:rsidRPr="00996FAF" w:rsidRDefault="008F66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Warrina Homes Inc</w:t>
            </w:r>
          </w:p>
        </w:tc>
      </w:tr>
      <w:tr w:rsidR="006651ED" w14:paraId="62B54E32" w14:textId="77777777" w:rsidTr="006651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54E30" w14:textId="77777777" w:rsidR="00D2559D" w:rsidRPr="00996FAF" w:rsidRDefault="008F66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B54E31" w14:textId="77777777" w:rsidR="00D2559D" w:rsidRPr="00996FAF" w:rsidRDefault="008F66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651ED" w14:paraId="62B54E35" w14:textId="77777777" w:rsidTr="0066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54E33" w14:textId="77777777" w:rsidR="00D2559D" w:rsidRPr="00996FAF" w:rsidRDefault="008F66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B54E34" w14:textId="77777777" w:rsidR="00D2559D" w:rsidRPr="00996FAF" w:rsidRDefault="008F66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March 2023</w:t>
            </w:r>
          </w:p>
        </w:tc>
      </w:tr>
      <w:tr w:rsidR="006651ED" w14:paraId="62B54E38" w14:textId="77777777" w:rsidTr="006651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B54E36" w14:textId="77777777" w:rsidR="00D2559D" w:rsidRPr="00996FAF" w:rsidRDefault="008F66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2B54E37" w14:textId="1E07F707" w:rsidR="00D2559D" w:rsidRPr="00996FAF" w:rsidRDefault="008F66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6695">
              <w:rPr>
                <w:rFonts w:ascii="Arial" w:hAnsi="Arial" w:cs="Arial"/>
                <w:color w:val="auto"/>
              </w:rPr>
              <w:t>17 April 2023</w:t>
            </w:r>
          </w:p>
        </w:tc>
      </w:tr>
    </w:tbl>
    <w:bookmarkEnd w:id="0"/>
    <w:p w14:paraId="62B54E39" w14:textId="77777777" w:rsidR="00FA0A5B" w:rsidRPr="00996FAF" w:rsidRDefault="008F66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B54E3A" w14:textId="77777777" w:rsidR="000078F8" w:rsidRPr="00996FAF" w:rsidRDefault="008F669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B54E3B" w14:textId="4B6216EB" w:rsidR="000078F8" w:rsidRPr="00996FAF" w:rsidRDefault="008F6695" w:rsidP="0036130C">
      <w:pPr>
        <w:pStyle w:val="NormalArial"/>
      </w:pPr>
      <w:r w:rsidRPr="00996FAF">
        <w:t xml:space="preserve">This performance report for </w:t>
      </w:r>
      <w:r w:rsidRPr="00996FAF">
        <w:rPr>
          <w:color w:val="auto"/>
        </w:rPr>
        <w:t>Warrina Court Residential Aged Care Service (</w:t>
      </w:r>
      <w:r w:rsidRPr="00996FAF">
        <w:rPr>
          <w:b/>
          <w:color w:val="auto"/>
        </w:rPr>
        <w:t>the service</w:t>
      </w:r>
      <w:r w:rsidRPr="00996FAF">
        <w:rPr>
          <w:color w:val="auto"/>
        </w:rPr>
        <w:t>) has been prepared by</w:t>
      </w:r>
      <w:r w:rsidRPr="00996FAF">
        <w:rPr>
          <w:color w:val="0000FF"/>
        </w:rPr>
        <w:t xml:space="preserve"> </w:t>
      </w:r>
      <w:r w:rsidRPr="008F6695">
        <w:rPr>
          <w:color w:val="auto"/>
        </w:rPr>
        <w:t>M Glenn</w:t>
      </w:r>
      <w:r w:rsidRPr="00996FAF">
        <w:t>, delegate of the Aged Care Quality and Safety Commissioner (Commissioner)</w:t>
      </w:r>
      <w:r>
        <w:rPr>
          <w:rStyle w:val="FootnoteReference"/>
        </w:rPr>
        <w:footnoteReference w:id="1"/>
      </w:r>
      <w:r w:rsidRPr="00996FAF">
        <w:t xml:space="preserve">. </w:t>
      </w:r>
    </w:p>
    <w:p w14:paraId="62B54E3C" w14:textId="77777777" w:rsidR="000078F8" w:rsidRPr="00996FAF" w:rsidRDefault="008F66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B54E3E" w14:textId="77777777" w:rsidR="00DF37F2" w:rsidRPr="00996FAF" w:rsidRDefault="008F6695" w:rsidP="00712752">
      <w:pPr>
        <w:pStyle w:val="Heading1"/>
        <w:spacing w:before="240" w:after="240" w:line="22" w:lineRule="atLeast"/>
        <w:rPr>
          <w:rFonts w:ascii="Arial" w:hAnsi="Arial" w:cs="Arial"/>
        </w:rPr>
      </w:pPr>
      <w:r w:rsidRPr="00996FAF">
        <w:rPr>
          <w:rFonts w:ascii="Arial" w:hAnsi="Arial" w:cs="Arial"/>
        </w:rPr>
        <w:t>Material relied on</w:t>
      </w:r>
    </w:p>
    <w:p w14:paraId="62B54E3F" w14:textId="77777777" w:rsidR="00DF37F2" w:rsidRPr="00996FAF" w:rsidRDefault="008F6695" w:rsidP="0036130C">
      <w:pPr>
        <w:pStyle w:val="NormalArial"/>
      </w:pPr>
      <w:r w:rsidRPr="00996FAF">
        <w:t>The following information has been considered in preparing the performance report:</w:t>
      </w:r>
    </w:p>
    <w:p w14:paraId="6309080B" w14:textId="77777777" w:rsidR="008F6695" w:rsidRPr="00B73369" w:rsidRDefault="008F6695" w:rsidP="008F6695">
      <w:pPr>
        <w:pStyle w:val="ListBullet"/>
        <w:numPr>
          <w:ilvl w:val="0"/>
          <w:numId w:val="2"/>
        </w:numPr>
        <w:spacing w:before="0" w:after="120" w:line="22" w:lineRule="atLeast"/>
        <w:ind w:left="425" w:hanging="425"/>
        <w:rPr>
          <w:rFonts w:ascii="Arial" w:hAnsi="Arial" w:cs="Arial"/>
          <w:color w:val="auto"/>
        </w:rPr>
      </w:pPr>
      <w:r w:rsidRPr="00B73369">
        <w:rPr>
          <w:rFonts w:ascii="Arial" w:hAnsi="Arial" w:cs="Arial"/>
          <w:color w:val="auto"/>
        </w:rPr>
        <w:t xml:space="preserve">the Assessment Team’s report for </w:t>
      </w:r>
      <w:r w:rsidRPr="00996FAF">
        <w:rPr>
          <w:rFonts w:ascii="Arial" w:hAnsi="Arial" w:cs="Arial"/>
          <w:color w:val="auto"/>
        </w:rPr>
        <w:t xml:space="preserve">the Assessment Contact - Site; the Assessment Contact - Site report was informed </w:t>
      </w:r>
      <w:r w:rsidRPr="00B73369">
        <w:rPr>
          <w:rFonts w:ascii="Arial" w:hAnsi="Arial" w:cs="Arial"/>
          <w:color w:val="auto"/>
        </w:rPr>
        <w:t>by a site assessment, observations at the service, review of documents and interviews with consumers, representatives, staff and management; and</w:t>
      </w:r>
    </w:p>
    <w:p w14:paraId="6C867326" w14:textId="77777777" w:rsidR="008F6695" w:rsidRPr="00B73369" w:rsidRDefault="008F6695" w:rsidP="008F6695">
      <w:pPr>
        <w:pStyle w:val="ListBullet"/>
        <w:numPr>
          <w:ilvl w:val="0"/>
          <w:numId w:val="2"/>
        </w:numPr>
        <w:spacing w:before="0" w:after="120" w:line="22" w:lineRule="atLeast"/>
        <w:ind w:left="425" w:hanging="425"/>
        <w:rPr>
          <w:rFonts w:ascii="Arial" w:hAnsi="Arial" w:cs="Arial"/>
          <w:color w:val="auto"/>
        </w:rPr>
      </w:pPr>
      <w:r w:rsidRPr="00B73369">
        <w:rPr>
          <w:rFonts w:ascii="Arial" w:hAnsi="Arial" w:cs="Arial"/>
          <w:color w:val="auto"/>
        </w:rPr>
        <w:t xml:space="preserve">the Performance Report dated 11 October 2022 for an Assessment Contact – Site undertaken on the 30 August 2022. </w:t>
      </w:r>
    </w:p>
    <w:p w14:paraId="62B54E44" w14:textId="7CFC5AE2" w:rsidR="003B1763" w:rsidRPr="008F6695" w:rsidRDefault="008F6695" w:rsidP="008F6695">
      <w:pPr>
        <w:spacing w:line="22" w:lineRule="atLeast"/>
        <w:rPr>
          <w:rFonts w:ascii="Arial" w:hAnsi="Arial" w:cs="Arial"/>
        </w:rPr>
      </w:pPr>
      <w:r w:rsidRPr="008F6695">
        <w:rPr>
          <w:rFonts w:ascii="Arial" w:hAnsi="Arial" w:cs="Arial"/>
        </w:rPr>
        <w:t xml:space="preserve">The provider did not submit a response to the Assessment Team’s report. </w:t>
      </w:r>
      <w:r w:rsidRPr="008F6695">
        <w:rPr>
          <w:rFonts w:ascii="Arial" w:hAnsi="Arial" w:cs="Arial"/>
        </w:rPr>
        <w:br w:type="page"/>
      </w:r>
    </w:p>
    <w:p w14:paraId="62B54E45" w14:textId="77777777" w:rsidR="00FC045E" w:rsidRPr="00996FAF" w:rsidRDefault="008F66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651ED" w14:paraId="62B54E4E" w14:textId="77777777" w:rsidTr="006651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B54E4C" w14:textId="77777777" w:rsidR="00FC045E" w:rsidRPr="00996FAF" w:rsidRDefault="008F6695" w:rsidP="009767BC">
            <w:pPr>
              <w:keepNext/>
              <w:spacing w:before="0" w:line="22" w:lineRule="atLeast"/>
              <w:rPr>
                <w:rFonts w:ascii="Arial" w:hAnsi="Arial" w:cs="Arial"/>
              </w:rPr>
            </w:pPr>
            <w:r w:rsidRPr="00996FAF">
              <w:rPr>
                <w:rFonts w:ascii="Arial" w:hAnsi="Arial" w:cs="Arial"/>
              </w:rPr>
              <w:t xml:space="preserve">Standard 3 </w:t>
            </w:r>
            <w:r w:rsidRPr="008F6695">
              <w:rPr>
                <w:rFonts w:ascii="Arial" w:hAnsi="Arial" w:cs="Arial"/>
                <w:b w:val="0"/>
                <w:bCs/>
              </w:rPr>
              <w:t>Personal care and clinical care</w:t>
            </w:r>
          </w:p>
        </w:tc>
        <w:tc>
          <w:tcPr>
            <w:tcW w:w="1583" w:type="pct"/>
            <w:shd w:val="clear" w:color="auto" w:fill="auto"/>
          </w:tcPr>
          <w:p w14:paraId="62B54E4D" w14:textId="7B11822C" w:rsidR="00FC045E" w:rsidRPr="00996FAF" w:rsidRDefault="00F856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695" w:rsidRPr="008F6695">
                  <w:rPr>
                    <w:rFonts w:ascii="Arial" w:hAnsi="Arial" w:cs="Arial"/>
                    <w:bCs/>
                  </w:rPr>
                  <w:t>Not applicable as not all requirements have been assessed</w:t>
                </w:r>
              </w:sdtContent>
            </w:sdt>
            <w:r w:rsidR="008F6695" w:rsidRPr="00996FAF">
              <w:rPr>
                <w:rFonts w:ascii="Arial" w:hAnsi="Arial" w:cs="Arial"/>
              </w:rPr>
              <w:t xml:space="preserve"> </w:t>
            </w:r>
          </w:p>
        </w:tc>
      </w:tr>
    </w:tbl>
    <w:p w14:paraId="62B54E5E" w14:textId="77777777" w:rsidR="00FC045E" w:rsidRPr="00996FAF" w:rsidRDefault="008F66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B54E5F" w14:textId="77777777" w:rsidR="00FC045E" w:rsidRPr="00996FAF" w:rsidRDefault="008F6695" w:rsidP="00712752">
      <w:pPr>
        <w:pStyle w:val="Heading1"/>
        <w:spacing w:before="0" w:after="240" w:line="22" w:lineRule="atLeast"/>
        <w:rPr>
          <w:rFonts w:ascii="Arial" w:hAnsi="Arial" w:cs="Arial"/>
        </w:rPr>
      </w:pPr>
      <w:r w:rsidRPr="00996FAF">
        <w:rPr>
          <w:rFonts w:ascii="Arial" w:hAnsi="Arial" w:cs="Arial"/>
        </w:rPr>
        <w:t>Areas for improvement</w:t>
      </w:r>
    </w:p>
    <w:p w14:paraId="62B54E61" w14:textId="77777777" w:rsidR="00FC045E" w:rsidRPr="00996FAF" w:rsidRDefault="008F66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B54E66" w14:textId="69BBBB08" w:rsidR="00FC045E" w:rsidRPr="00996FAF" w:rsidRDefault="008F6695" w:rsidP="0036130C">
      <w:pPr>
        <w:pStyle w:val="NormalArial"/>
      </w:pPr>
      <w:r w:rsidRPr="00996FAF">
        <w:br w:type="page"/>
      </w:r>
    </w:p>
    <w:p w14:paraId="62B54EA5" w14:textId="77777777" w:rsidR="00FC045E" w:rsidRPr="00996FAF" w:rsidRDefault="008F66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651ED" w14:paraId="62B54EA8" w14:textId="77777777" w:rsidTr="008F6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2B54EA6" w14:textId="77777777" w:rsidR="00FC045E" w:rsidRPr="00996FAF" w:rsidRDefault="008F669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B54EA7" w14:textId="77777777" w:rsidR="00FC045E" w:rsidRPr="00996FAF" w:rsidRDefault="00F856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51ED" w14:paraId="62B54EAF" w14:textId="77777777" w:rsidTr="006651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54EA9" w14:textId="77777777" w:rsidR="00FC045E" w:rsidRPr="00996FAF" w:rsidRDefault="008F669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B54EAA" w14:textId="77777777" w:rsidR="00FC045E" w:rsidRPr="00996FAF" w:rsidRDefault="008F66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B54EAB" w14:textId="77777777" w:rsidR="00FC045E" w:rsidRPr="00996FAF" w:rsidRDefault="008F66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B54EAC" w14:textId="77777777" w:rsidR="00FC045E" w:rsidRPr="00996FAF" w:rsidRDefault="008F66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B54EAD" w14:textId="77777777" w:rsidR="00FC045E" w:rsidRPr="00996FAF" w:rsidRDefault="008F66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2B54EAE" w14:textId="0BFA8332" w:rsidR="00FC045E" w:rsidRPr="00996FAF" w:rsidRDefault="00F856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F6695">
                  <w:rPr>
                    <w:rFonts w:ascii="Arial" w:hAnsi="Arial" w:cs="Arial"/>
                    <w:color w:val="auto"/>
                  </w:rPr>
                  <w:t>Compliant</w:t>
                </w:r>
              </w:sdtContent>
            </w:sdt>
            <w:r w:rsidR="008F6695" w:rsidRPr="00996FAF">
              <w:rPr>
                <w:rFonts w:ascii="Arial" w:hAnsi="Arial" w:cs="Arial"/>
                <w:color w:val="0000FF"/>
              </w:rPr>
              <w:t xml:space="preserve"> </w:t>
            </w:r>
          </w:p>
        </w:tc>
      </w:tr>
    </w:tbl>
    <w:p w14:paraId="62B54ECA" w14:textId="77777777" w:rsidR="00D87E7C" w:rsidRDefault="008F6695" w:rsidP="00D87E7C">
      <w:pPr>
        <w:pStyle w:val="Heading20"/>
      </w:pPr>
      <w:r w:rsidRPr="00996FAF">
        <w:t>Findings</w:t>
      </w:r>
    </w:p>
    <w:p w14:paraId="5C26EE5E" w14:textId="4553D56B" w:rsidR="008F6695" w:rsidRPr="008F6695" w:rsidRDefault="008F6695" w:rsidP="008F6695">
      <w:pPr>
        <w:rPr>
          <w:rFonts w:ascii="Arial" w:hAnsi="Arial" w:cs="Arial"/>
        </w:rPr>
      </w:pPr>
      <w:r w:rsidRPr="008F6695">
        <w:rPr>
          <w:rFonts w:ascii="Arial" w:hAnsi="Arial" w:cs="Arial"/>
        </w:rPr>
        <w:t>Requirement (3)(a) was found non-compliant following an Assessment Contact - Site</w:t>
      </w:r>
      <w:r w:rsidRPr="008F6695">
        <w:rPr>
          <w:rFonts w:ascii="Arial" w:hAnsi="Arial" w:cs="Arial"/>
          <w:color w:val="auto"/>
        </w:rPr>
        <w:t xml:space="preserve"> undertaken on 30 August 2022</w:t>
      </w:r>
      <w:r w:rsidRPr="008F6695">
        <w:rPr>
          <w:rFonts w:ascii="Arial" w:hAnsi="Arial" w:cs="Arial"/>
        </w:rPr>
        <w:t xml:space="preserve"> where it was found each consumer was not provided safe and effective personal and/or clinical care</w:t>
      </w:r>
      <w:r>
        <w:rPr>
          <w:rFonts w:ascii="Arial" w:hAnsi="Arial" w:cs="Arial"/>
        </w:rPr>
        <w:t>,</w:t>
      </w:r>
      <w:r w:rsidRPr="008F6695">
        <w:rPr>
          <w:rFonts w:ascii="Arial" w:hAnsi="Arial" w:cs="Arial"/>
        </w:rPr>
        <w:t xml:space="preserve"> which was best practice, tailored to their needs and optimised their health and well-being, specifically in relation to provision of continence care, skin integrity and ensuring chemical restraint was used as a last resort. The Assessment Team’s report provided evidence of actions taken to address deficiencies identified, including, but not limited to:</w:t>
      </w:r>
    </w:p>
    <w:p w14:paraId="5C9362FD" w14:textId="77777777" w:rsidR="008F6695" w:rsidRPr="008F6695" w:rsidRDefault="008F6695" w:rsidP="008F6695">
      <w:pPr>
        <w:numPr>
          <w:ilvl w:val="0"/>
          <w:numId w:val="2"/>
        </w:numPr>
        <w:spacing w:line="22" w:lineRule="atLeast"/>
        <w:ind w:left="425" w:hanging="425"/>
        <w:rPr>
          <w:rFonts w:ascii="Arial" w:hAnsi="Arial" w:cs="Arial"/>
          <w:color w:val="auto"/>
        </w:rPr>
      </w:pPr>
      <w:r w:rsidRPr="008F6695">
        <w:rPr>
          <w:rFonts w:ascii="Arial" w:hAnsi="Arial" w:cs="Arial"/>
          <w:color w:val="auto"/>
        </w:rPr>
        <w:t>Undertaken an audit of all consumers on chemical restraint to ensure policy and process is being followed.</w:t>
      </w:r>
    </w:p>
    <w:p w14:paraId="1D4971C2" w14:textId="77777777" w:rsidR="008F6695" w:rsidRPr="008F6695" w:rsidRDefault="008F6695" w:rsidP="008F6695">
      <w:pPr>
        <w:numPr>
          <w:ilvl w:val="0"/>
          <w:numId w:val="2"/>
        </w:numPr>
        <w:spacing w:line="22" w:lineRule="atLeast"/>
        <w:ind w:left="425" w:hanging="425"/>
        <w:rPr>
          <w:rFonts w:ascii="Arial" w:hAnsi="Arial" w:cs="Arial"/>
          <w:color w:val="auto"/>
        </w:rPr>
      </w:pPr>
      <w:r w:rsidRPr="008F6695">
        <w:rPr>
          <w:rFonts w:ascii="Arial" w:hAnsi="Arial" w:cs="Arial"/>
          <w:color w:val="auto"/>
        </w:rPr>
        <w:t>Conducted a full clinical review of consumers highlighted in Assessment Team’s report for the Assessment Contact undertaken in August 2022.</w:t>
      </w:r>
    </w:p>
    <w:p w14:paraId="259DDDE5" w14:textId="77777777" w:rsidR="008F6695" w:rsidRPr="008F6695" w:rsidRDefault="008F6695" w:rsidP="008F6695">
      <w:pPr>
        <w:numPr>
          <w:ilvl w:val="0"/>
          <w:numId w:val="2"/>
        </w:numPr>
        <w:spacing w:line="22" w:lineRule="atLeast"/>
        <w:ind w:left="425" w:hanging="425"/>
        <w:rPr>
          <w:rFonts w:ascii="Arial" w:hAnsi="Arial" w:cs="Arial"/>
          <w:color w:val="auto"/>
        </w:rPr>
      </w:pPr>
      <w:r w:rsidRPr="008F6695">
        <w:rPr>
          <w:rFonts w:ascii="Arial" w:hAnsi="Arial" w:cs="Arial"/>
          <w:color w:val="auto"/>
        </w:rPr>
        <w:t xml:space="preserve">Introduced a PRN Psychotropic administration checklist to ensure assessments are undertaken prior to administration. </w:t>
      </w:r>
    </w:p>
    <w:p w14:paraId="3456596F" w14:textId="77777777" w:rsidR="008F6695" w:rsidRPr="008F6695" w:rsidRDefault="008F6695" w:rsidP="008F6695">
      <w:pPr>
        <w:numPr>
          <w:ilvl w:val="0"/>
          <w:numId w:val="2"/>
        </w:numPr>
        <w:spacing w:line="22" w:lineRule="atLeast"/>
        <w:ind w:left="425" w:hanging="425"/>
        <w:rPr>
          <w:rFonts w:ascii="Arial" w:hAnsi="Arial" w:cs="Arial"/>
          <w:color w:val="auto"/>
        </w:rPr>
      </w:pPr>
      <w:r w:rsidRPr="008F6695">
        <w:rPr>
          <w:rFonts w:ascii="Arial" w:hAnsi="Arial" w:cs="Arial"/>
          <w:color w:val="auto"/>
        </w:rPr>
        <w:t>Provided education to staff on best practice care delivery, including in relation to pain, behaviours, incident investigation, weight loss, identifying and managing deterioration, wounds, palliative care and incontinence associated dermatitis.</w:t>
      </w:r>
    </w:p>
    <w:p w14:paraId="6FB1B67C" w14:textId="77777777" w:rsidR="008F6695" w:rsidRPr="008F6695" w:rsidRDefault="008F6695" w:rsidP="008F6695">
      <w:pPr>
        <w:numPr>
          <w:ilvl w:val="0"/>
          <w:numId w:val="2"/>
        </w:numPr>
        <w:spacing w:line="22" w:lineRule="atLeast"/>
        <w:ind w:left="425" w:hanging="425"/>
        <w:rPr>
          <w:rFonts w:ascii="Arial" w:hAnsi="Arial" w:cs="Arial"/>
          <w:color w:val="auto"/>
        </w:rPr>
      </w:pPr>
      <w:r w:rsidRPr="008F6695">
        <w:rPr>
          <w:rFonts w:ascii="Arial" w:hAnsi="Arial" w:cs="Arial"/>
          <w:color w:val="auto"/>
        </w:rPr>
        <w:t xml:space="preserve">Developed and conducted clinical audits for pain and incontinence associated dermatitis. </w:t>
      </w:r>
    </w:p>
    <w:p w14:paraId="0FB2B7F9" w14:textId="77777777" w:rsidR="008F6695" w:rsidRPr="008F6695" w:rsidRDefault="008F6695" w:rsidP="008F6695">
      <w:pPr>
        <w:numPr>
          <w:ilvl w:val="0"/>
          <w:numId w:val="2"/>
        </w:numPr>
        <w:spacing w:line="22" w:lineRule="atLeast"/>
        <w:ind w:left="425" w:hanging="425"/>
        <w:rPr>
          <w:rFonts w:ascii="Arial" w:hAnsi="Arial" w:cs="Arial"/>
          <w:color w:val="auto"/>
        </w:rPr>
      </w:pPr>
      <w:r w:rsidRPr="008F6695">
        <w:rPr>
          <w:rFonts w:ascii="Arial" w:hAnsi="Arial" w:cs="Arial"/>
          <w:color w:val="auto"/>
        </w:rPr>
        <w:t>Reviewed wound management processes to include information on incontinence associated dermatitis, such as preferred treatment plan, dressing regime and when to refer to the Medical officer or Wound specialist.</w:t>
      </w:r>
    </w:p>
    <w:p w14:paraId="564887EC" w14:textId="3C2F3FE4" w:rsidR="008F6695" w:rsidRPr="008F6695" w:rsidRDefault="008F6695" w:rsidP="008F6695">
      <w:pPr>
        <w:rPr>
          <w:rFonts w:ascii="Arial" w:hAnsi="Arial" w:cs="Arial"/>
        </w:rPr>
      </w:pPr>
      <w:r w:rsidRPr="008F6695">
        <w:rPr>
          <w:rFonts w:ascii="Arial" w:hAnsi="Arial" w:cs="Arial"/>
        </w:rPr>
        <w:t xml:space="preserve">At the Assessment Contact undertaken on the 16 March 2023, care files sampled demonstrated consumers receive safe and effective personal and/or clinical care which is tailored to their needs, optimises their health and well-being and is best practice. Care files demonstrated provision of effective and appropriate care, including in relation to behaviours and use psychotropic medications, wounds, pain, skin integrity and falls management, and evidenced input from Allied health specialists. Staff sampled said they have access to best practice information in relation to clinical care, including policies and procedures and described management in relation to falls, pain, wounds and behaviours. Consumers and representatives sampled confirmed consumers receive safe and effective personal and clinical care and services, including in relation to management of pain and wounds. </w:t>
      </w:r>
    </w:p>
    <w:p w14:paraId="62B54ECB" w14:textId="4DB21EC9" w:rsidR="002B0C90" w:rsidRPr="00262C0B" w:rsidRDefault="008F6695" w:rsidP="008F6695">
      <w:r w:rsidRPr="008F6695">
        <w:rPr>
          <w:rFonts w:ascii="Arial" w:hAnsi="Arial" w:cs="Arial"/>
        </w:rPr>
        <w:t>For the reasons detailed above, I find requirement (3)(a) in Standard 3 Personal care and clinical care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54F68" w14:textId="77777777" w:rsidR="007B6F02" w:rsidRDefault="008F6695">
      <w:pPr>
        <w:spacing w:after="0"/>
      </w:pPr>
      <w:r>
        <w:separator/>
      </w:r>
    </w:p>
  </w:endnote>
  <w:endnote w:type="continuationSeparator" w:id="0">
    <w:p w14:paraId="62B54F6A" w14:textId="77777777" w:rsidR="007B6F02" w:rsidRDefault="008F66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4F61" w14:textId="77777777" w:rsidR="00DF37F2" w:rsidRPr="00DF37F2" w:rsidRDefault="008F6695" w:rsidP="00DF37F2">
    <w:pPr>
      <w:pStyle w:val="FooterArial9"/>
      <w:rPr>
        <w:rStyle w:val="FooterBold"/>
        <w:rFonts w:ascii="Arial" w:hAnsi="Arial"/>
        <w:b w:val="0"/>
      </w:rPr>
    </w:pPr>
    <w:r w:rsidRPr="00DF37F2">
      <w:rPr>
        <w:rStyle w:val="FooterBold"/>
        <w:rFonts w:ascii="Arial" w:hAnsi="Arial"/>
        <w:b w:val="0"/>
      </w:rPr>
      <w:t>Name of service: Warrina Court Residential Aged Care Service</w:t>
    </w:r>
    <w:r w:rsidRPr="00DF37F2">
      <w:rPr>
        <w:rStyle w:val="FooterBold"/>
        <w:rFonts w:ascii="Arial" w:hAnsi="Arial"/>
        <w:b w:val="0"/>
      </w:rPr>
      <w:tab/>
      <w:t xml:space="preserve">RPT-ACC-0122 v3.0 </w:t>
    </w:r>
  </w:p>
  <w:p w14:paraId="62B54F62" w14:textId="77777777" w:rsidR="00DF37F2" w:rsidRPr="00DF37F2" w:rsidRDefault="008F6695" w:rsidP="00DF37F2">
    <w:pPr>
      <w:pStyle w:val="FooterArial9"/>
      <w:rPr>
        <w:rStyle w:val="FooterBold"/>
        <w:rFonts w:ascii="Arial" w:hAnsi="Arial"/>
        <w:b w:val="0"/>
      </w:rPr>
    </w:pPr>
    <w:r w:rsidRPr="00DF37F2">
      <w:rPr>
        <w:rStyle w:val="FooterBold"/>
        <w:rFonts w:ascii="Arial" w:hAnsi="Arial"/>
        <w:b w:val="0"/>
      </w:rPr>
      <w:t>Commission ID: 6105</w:t>
    </w:r>
    <w:r w:rsidRPr="00DF37F2">
      <w:rPr>
        <w:rStyle w:val="FooterBold"/>
        <w:rFonts w:ascii="Arial" w:hAnsi="Arial"/>
        <w:b w:val="0"/>
      </w:rPr>
      <w:tab/>
      <w:t xml:space="preserve">OFFICIAL: Sensitive </w:t>
    </w:r>
  </w:p>
  <w:p w14:paraId="62B54F63" w14:textId="77777777" w:rsidR="00DF37F2" w:rsidRPr="00DF37F2" w:rsidRDefault="008F66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4F65" w14:textId="77777777" w:rsidR="00E2364A" w:rsidRDefault="00F8566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54F5E" w14:textId="77777777" w:rsidR="00D3157C" w:rsidRDefault="008F6695" w:rsidP="00D71F88">
      <w:pPr>
        <w:spacing w:after="0"/>
      </w:pPr>
      <w:r>
        <w:separator/>
      </w:r>
    </w:p>
  </w:footnote>
  <w:footnote w:type="continuationSeparator" w:id="0">
    <w:p w14:paraId="62B54F5F" w14:textId="77777777" w:rsidR="00D3157C" w:rsidRDefault="008F6695" w:rsidP="00D71F88">
      <w:pPr>
        <w:spacing w:after="0"/>
      </w:pPr>
      <w:r>
        <w:continuationSeparator/>
      </w:r>
    </w:p>
  </w:footnote>
  <w:footnote w:id="1">
    <w:p w14:paraId="62B54F6A" w14:textId="64E1D444" w:rsidR="000078F8" w:rsidRDefault="008F66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6695">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62B54F6B" w14:textId="77777777" w:rsidR="002B0884" w:rsidRDefault="00F8566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4F60" w14:textId="77777777" w:rsidR="00D71F88" w:rsidRDefault="008F6695">
    <w:pPr>
      <w:pStyle w:val="Header"/>
    </w:pPr>
    <w:r>
      <w:rPr>
        <w:noProof/>
        <w:color w:val="2B579A"/>
        <w:shd w:val="clear" w:color="auto" w:fill="E6E6E6"/>
        <w:lang w:val="en-US"/>
      </w:rPr>
      <w:drawing>
        <wp:anchor distT="0" distB="0" distL="114300" distR="114300" simplePos="0" relativeHeight="251659264" behindDoc="1" locked="0" layoutInCell="1" allowOverlap="1" wp14:anchorId="62B54F66" wp14:editId="62B54F6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1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4F64" w14:textId="77777777" w:rsidR="00FA0A5B" w:rsidRDefault="008F6695">
    <w:pPr>
      <w:pStyle w:val="Header"/>
    </w:pPr>
    <w:r>
      <w:rPr>
        <w:noProof/>
      </w:rPr>
      <w:drawing>
        <wp:anchor distT="0" distB="0" distL="114300" distR="114300" simplePos="0" relativeHeight="251658240" behindDoc="0" locked="0" layoutInCell="1" allowOverlap="1" wp14:anchorId="62B54F68" wp14:editId="62B54F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B4106E">
      <w:start w:val="1"/>
      <w:numFmt w:val="lowerRoman"/>
      <w:lvlText w:val="(%1)"/>
      <w:lvlJc w:val="left"/>
      <w:pPr>
        <w:ind w:left="1080" w:hanging="720"/>
      </w:pPr>
      <w:rPr>
        <w:rFonts w:hint="default"/>
      </w:rPr>
    </w:lvl>
    <w:lvl w:ilvl="1" w:tplc="8AFEC11A" w:tentative="1">
      <w:start w:val="1"/>
      <w:numFmt w:val="lowerLetter"/>
      <w:lvlText w:val="%2."/>
      <w:lvlJc w:val="left"/>
      <w:pPr>
        <w:ind w:left="1440" w:hanging="360"/>
      </w:pPr>
    </w:lvl>
    <w:lvl w:ilvl="2" w:tplc="A630F06C" w:tentative="1">
      <w:start w:val="1"/>
      <w:numFmt w:val="lowerRoman"/>
      <w:lvlText w:val="%3."/>
      <w:lvlJc w:val="right"/>
      <w:pPr>
        <w:ind w:left="2160" w:hanging="180"/>
      </w:pPr>
    </w:lvl>
    <w:lvl w:ilvl="3" w:tplc="E57EBAA2" w:tentative="1">
      <w:start w:val="1"/>
      <w:numFmt w:val="decimal"/>
      <w:lvlText w:val="%4."/>
      <w:lvlJc w:val="left"/>
      <w:pPr>
        <w:ind w:left="2880" w:hanging="360"/>
      </w:pPr>
    </w:lvl>
    <w:lvl w:ilvl="4" w:tplc="7F86AFFC" w:tentative="1">
      <w:start w:val="1"/>
      <w:numFmt w:val="lowerLetter"/>
      <w:lvlText w:val="%5."/>
      <w:lvlJc w:val="left"/>
      <w:pPr>
        <w:ind w:left="3600" w:hanging="360"/>
      </w:pPr>
    </w:lvl>
    <w:lvl w:ilvl="5" w:tplc="C6B81E4C" w:tentative="1">
      <w:start w:val="1"/>
      <w:numFmt w:val="lowerRoman"/>
      <w:lvlText w:val="%6."/>
      <w:lvlJc w:val="right"/>
      <w:pPr>
        <w:ind w:left="4320" w:hanging="180"/>
      </w:pPr>
    </w:lvl>
    <w:lvl w:ilvl="6" w:tplc="902EB1CA" w:tentative="1">
      <w:start w:val="1"/>
      <w:numFmt w:val="decimal"/>
      <w:lvlText w:val="%7."/>
      <w:lvlJc w:val="left"/>
      <w:pPr>
        <w:ind w:left="5040" w:hanging="360"/>
      </w:pPr>
    </w:lvl>
    <w:lvl w:ilvl="7" w:tplc="449C8676" w:tentative="1">
      <w:start w:val="1"/>
      <w:numFmt w:val="lowerLetter"/>
      <w:lvlText w:val="%8."/>
      <w:lvlJc w:val="left"/>
      <w:pPr>
        <w:ind w:left="5760" w:hanging="360"/>
      </w:pPr>
    </w:lvl>
    <w:lvl w:ilvl="8" w:tplc="FEDC0A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41A4504">
      <w:start w:val="1"/>
      <w:numFmt w:val="lowerRoman"/>
      <w:lvlText w:val="(%1)"/>
      <w:lvlJc w:val="left"/>
      <w:pPr>
        <w:ind w:left="1080" w:hanging="720"/>
      </w:pPr>
      <w:rPr>
        <w:rFonts w:hint="default"/>
      </w:rPr>
    </w:lvl>
    <w:lvl w:ilvl="1" w:tplc="138EB372" w:tentative="1">
      <w:start w:val="1"/>
      <w:numFmt w:val="lowerLetter"/>
      <w:lvlText w:val="%2."/>
      <w:lvlJc w:val="left"/>
      <w:pPr>
        <w:ind w:left="1440" w:hanging="360"/>
      </w:pPr>
    </w:lvl>
    <w:lvl w:ilvl="2" w:tplc="C8F013D2" w:tentative="1">
      <w:start w:val="1"/>
      <w:numFmt w:val="lowerRoman"/>
      <w:lvlText w:val="%3."/>
      <w:lvlJc w:val="right"/>
      <w:pPr>
        <w:ind w:left="2160" w:hanging="180"/>
      </w:pPr>
    </w:lvl>
    <w:lvl w:ilvl="3" w:tplc="ADDECC3E" w:tentative="1">
      <w:start w:val="1"/>
      <w:numFmt w:val="decimal"/>
      <w:lvlText w:val="%4."/>
      <w:lvlJc w:val="left"/>
      <w:pPr>
        <w:ind w:left="2880" w:hanging="360"/>
      </w:pPr>
    </w:lvl>
    <w:lvl w:ilvl="4" w:tplc="DE840266" w:tentative="1">
      <w:start w:val="1"/>
      <w:numFmt w:val="lowerLetter"/>
      <w:lvlText w:val="%5."/>
      <w:lvlJc w:val="left"/>
      <w:pPr>
        <w:ind w:left="3600" w:hanging="360"/>
      </w:pPr>
    </w:lvl>
    <w:lvl w:ilvl="5" w:tplc="6E8C8082" w:tentative="1">
      <w:start w:val="1"/>
      <w:numFmt w:val="lowerRoman"/>
      <w:lvlText w:val="%6."/>
      <w:lvlJc w:val="right"/>
      <w:pPr>
        <w:ind w:left="4320" w:hanging="180"/>
      </w:pPr>
    </w:lvl>
    <w:lvl w:ilvl="6" w:tplc="8946C118" w:tentative="1">
      <w:start w:val="1"/>
      <w:numFmt w:val="decimal"/>
      <w:lvlText w:val="%7."/>
      <w:lvlJc w:val="left"/>
      <w:pPr>
        <w:ind w:left="5040" w:hanging="360"/>
      </w:pPr>
    </w:lvl>
    <w:lvl w:ilvl="7" w:tplc="3E628F12" w:tentative="1">
      <w:start w:val="1"/>
      <w:numFmt w:val="lowerLetter"/>
      <w:lvlText w:val="%8."/>
      <w:lvlJc w:val="left"/>
      <w:pPr>
        <w:ind w:left="5760" w:hanging="360"/>
      </w:pPr>
    </w:lvl>
    <w:lvl w:ilvl="8" w:tplc="1EAAE46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4427082">
      <w:start w:val="1"/>
      <w:numFmt w:val="lowerRoman"/>
      <w:lvlText w:val="(%1)"/>
      <w:lvlJc w:val="left"/>
      <w:pPr>
        <w:ind w:left="1080" w:hanging="720"/>
      </w:pPr>
      <w:rPr>
        <w:rFonts w:hint="default"/>
      </w:rPr>
    </w:lvl>
    <w:lvl w:ilvl="1" w:tplc="B9265FF6" w:tentative="1">
      <w:start w:val="1"/>
      <w:numFmt w:val="lowerLetter"/>
      <w:lvlText w:val="%2."/>
      <w:lvlJc w:val="left"/>
      <w:pPr>
        <w:ind w:left="1440" w:hanging="360"/>
      </w:pPr>
    </w:lvl>
    <w:lvl w:ilvl="2" w:tplc="CB7AA344" w:tentative="1">
      <w:start w:val="1"/>
      <w:numFmt w:val="lowerRoman"/>
      <w:lvlText w:val="%3."/>
      <w:lvlJc w:val="right"/>
      <w:pPr>
        <w:ind w:left="2160" w:hanging="180"/>
      </w:pPr>
    </w:lvl>
    <w:lvl w:ilvl="3" w:tplc="D302871C" w:tentative="1">
      <w:start w:val="1"/>
      <w:numFmt w:val="decimal"/>
      <w:lvlText w:val="%4."/>
      <w:lvlJc w:val="left"/>
      <w:pPr>
        <w:ind w:left="2880" w:hanging="360"/>
      </w:pPr>
    </w:lvl>
    <w:lvl w:ilvl="4" w:tplc="E54AE0DC" w:tentative="1">
      <w:start w:val="1"/>
      <w:numFmt w:val="lowerLetter"/>
      <w:lvlText w:val="%5."/>
      <w:lvlJc w:val="left"/>
      <w:pPr>
        <w:ind w:left="3600" w:hanging="360"/>
      </w:pPr>
    </w:lvl>
    <w:lvl w:ilvl="5" w:tplc="D7E4D292" w:tentative="1">
      <w:start w:val="1"/>
      <w:numFmt w:val="lowerRoman"/>
      <w:lvlText w:val="%6."/>
      <w:lvlJc w:val="right"/>
      <w:pPr>
        <w:ind w:left="4320" w:hanging="180"/>
      </w:pPr>
    </w:lvl>
    <w:lvl w:ilvl="6" w:tplc="A4861CDC" w:tentative="1">
      <w:start w:val="1"/>
      <w:numFmt w:val="decimal"/>
      <w:lvlText w:val="%7."/>
      <w:lvlJc w:val="left"/>
      <w:pPr>
        <w:ind w:left="5040" w:hanging="360"/>
      </w:pPr>
    </w:lvl>
    <w:lvl w:ilvl="7" w:tplc="A740D79C" w:tentative="1">
      <w:start w:val="1"/>
      <w:numFmt w:val="lowerLetter"/>
      <w:lvlText w:val="%8."/>
      <w:lvlJc w:val="left"/>
      <w:pPr>
        <w:ind w:left="5760" w:hanging="360"/>
      </w:pPr>
    </w:lvl>
    <w:lvl w:ilvl="8" w:tplc="122685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8E6D0A0">
      <w:start w:val="1"/>
      <w:numFmt w:val="bullet"/>
      <w:lvlText w:val=""/>
      <w:lvlJc w:val="left"/>
      <w:pPr>
        <w:ind w:left="720" w:hanging="360"/>
      </w:pPr>
      <w:rPr>
        <w:rFonts w:ascii="Symbol" w:hAnsi="Symbol" w:hint="default"/>
        <w:color w:val="auto"/>
        <w:sz w:val="24"/>
        <w:szCs w:val="24"/>
      </w:rPr>
    </w:lvl>
    <w:lvl w:ilvl="1" w:tplc="1620272C" w:tentative="1">
      <w:start w:val="1"/>
      <w:numFmt w:val="bullet"/>
      <w:lvlText w:val="o"/>
      <w:lvlJc w:val="left"/>
      <w:pPr>
        <w:ind w:left="1440" w:hanging="360"/>
      </w:pPr>
      <w:rPr>
        <w:rFonts w:ascii="Courier New" w:hAnsi="Courier New" w:cs="Courier New" w:hint="default"/>
      </w:rPr>
    </w:lvl>
    <w:lvl w:ilvl="2" w:tplc="4840447E" w:tentative="1">
      <w:start w:val="1"/>
      <w:numFmt w:val="bullet"/>
      <w:lvlText w:val=""/>
      <w:lvlJc w:val="left"/>
      <w:pPr>
        <w:ind w:left="2160" w:hanging="360"/>
      </w:pPr>
      <w:rPr>
        <w:rFonts w:ascii="Wingdings" w:hAnsi="Wingdings" w:hint="default"/>
      </w:rPr>
    </w:lvl>
    <w:lvl w:ilvl="3" w:tplc="0158EF5E" w:tentative="1">
      <w:start w:val="1"/>
      <w:numFmt w:val="bullet"/>
      <w:lvlText w:val=""/>
      <w:lvlJc w:val="left"/>
      <w:pPr>
        <w:ind w:left="2880" w:hanging="360"/>
      </w:pPr>
      <w:rPr>
        <w:rFonts w:ascii="Symbol" w:hAnsi="Symbol" w:hint="default"/>
      </w:rPr>
    </w:lvl>
    <w:lvl w:ilvl="4" w:tplc="6E38C59A" w:tentative="1">
      <w:start w:val="1"/>
      <w:numFmt w:val="bullet"/>
      <w:lvlText w:val="o"/>
      <w:lvlJc w:val="left"/>
      <w:pPr>
        <w:ind w:left="3600" w:hanging="360"/>
      </w:pPr>
      <w:rPr>
        <w:rFonts w:ascii="Courier New" w:hAnsi="Courier New" w:cs="Courier New" w:hint="default"/>
      </w:rPr>
    </w:lvl>
    <w:lvl w:ilvl="5" w:tplc="25F484E2" w:tentative="1">
      <w:start w:val="1"/>
      <w:numFmt w:val="bullet"/>
      <w:lvlText w:val=""/>
      <w:lvlJc w:val="left"/>
      <w:pPr>
        <w:ind w:left="4320" w:hanging="360"/>
      </w:pPr>
      <w:rPr>
        <w:rFonts w:ascii="Wingdings" w:hAnsi="Wingdings" w:hint="default"/>
      </w:rPr>
    </w:lvl>
    <w:lvl w:ilvl="6" w:tplc="7452002C" w:tentative="1">
      <w:start w:val="1"/>
      <w:numFmt w:val="bullet"/>
      <w:lvlText w:val=""/>
      <w:lvlJc w:val="left"/>
      <w:pPr>
        <w:ind w:left="5040" w:hanging="360"/>
      </w:pPr>
      <w:rPr>
        <w:rFonts w:ascii="Symbol" w:hAnsi="Symbol" w:hint="default"/>
      </w:rPr>
    </w:lvl>
    <w:lvl w:ilvl="7" w:tplc="FD16D290" w:tentative="1">
      <w:start w:val="1"/>
      <w:numFmt w:val="bullet"/>
      <w:lvlText w:val="o"/>
      <w:lvlJc w:val="left"/>
      <w:pPr>
        <w:ind w:left="5760" w:hanging="360"/>
      </w:pPr>
      <w:rPr>
        <w:rFonts w:ascii="Courier New" w:hAnsi="Courier New" w:cs="Courier New" w:hint="default"/>
      </w:rPr>
    </w:lvl>
    <w:lvl w:ilvl="8" w:tplc="8D0A31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112521A">
      <w:start w:val="1"/>
      <w:numFmt w:val="lowerRoman"/>
      <w:lvlText w:val="(%1)"/>
      <w:lvlJc w:val="left"/>
      <w:pPr>
        <w:ind w:left="1080" w:hanging="720"/>
      </w:pPr>
      <w:rPr>
        <w:rFonts w:hint="default"/>
      </w:rPr>
    </w:lvl>
    <w:lvl w:ilvl="1" w:tplc="0ED2F22C" w:tentative="1">
      <w:start w:val="1"/>
      <w:numFmt w:val="lowerLetter"/>
      <w:lvlText w:val="%2."/>
      <w:lvlJc w:val="left"/>
      <w:pPr>
        <w:ind w:left="1440" w:hanging="360"/>
      </w:pPr>
    </w:lvl>
    <w:lvl w:ilvl="2" w:tplc="13BC5560" w:tentative="1">
      <w:start w:val="1"/>
      <w:numFmt w:val="lowerRoman"/>
      <w:lvlText w:val="%3."/>
      <w:lvlJc w:val="right"/>
      <w:pPr>
        <w:ind w:left="2160" w:hanging="180"/>
      </w:pPr>
    </w:lvl>
    <w:lvl w:ilvl="3" w:tplc="A0BCE55C" w:tentative="1">
      <w:start w:val="1"/>
      <w:numFmt w:val="decimal"/>
      <w:lvlText w:val="%4."/>
      <w:lvlJc w:val="left"/>
      <w:pPr>
        <w:ind w:left="2880" w:hanging="360"/>
      </w:pPr>
    </w:lvl>
    <w:lvl w:ilvl="4" w:tplc="BE5A2B14" w:tentative="1">
      <w:start w:val="1"/>
      <w:numFmt w:val="lowerLetter"/>
      <w:lvlText w:val="%5."/>
      <w:lvlJc w:val="left"/>
      <w:pPr>
        <w:ind w:left="3600" w:hanging="360"/>
      </w:pPr>
    </w:lvl>
    <w:lvl w:ilvl="5" w:tplc="E38E60FC" w:tentative="1">
      <w:start w:val="1"/>
      <w:numFmt w:val="lowerRoman"/>
      <w:lvlText w:val="%6."/>
      <w:lvlJc w:val="right"/>
      <w:pPr>
        <w:ind w:left="4320" w:hanging="180"/>
      </w:pPr>
    </w:lvl>
    <w:lvl w:ilvl="6" w:tplc="FD72BF6C" w:tentative="1">
      <w:start w:val="1"/>
      <w:numFmt w:val="decimal"/>
      <w:lvlText w:val="%7."/>
      <w:lvlJc w:val="left"/>
      <w:pPr>
        <w:ind w:left="5040" w:hanging="360"/>
      </w:pPr>
    </w:lvl>
    <w:lvl w:ilvl="7" w:tplc="26828C92" w:tentative="1">
      <w:start w:val="1"/>
      <w:numFmt w:val="lowerLetter"/>
      <w:lvlText w:val="%8."/>
      <w:lvlJc w:val="left"/>
      <w:pPr>
        <w:ind w:left="5760" w:hanging="360"/>
      </w:pPr>
    </w:lvl>
    <w:lvl w:ilvl="8" w:tplc="4CB2B17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7B6EE4A">
      <w:start w:val="1"/>
      <w:numFmt w:val="lowerRoman"/>
      <w:lvlText w:val="(%1)"/>
      <w:lvlJc w:val="left"/>
      <w:pPr>
        <w:ind w:left="1080" w:hanging="720"/>
      </w:pPr>
      <w:rPr>
        <w:rFonts w:hint="default"/>
      </w:rPr>
    </w:lvl>
    <w:lvl w:ilvl="1" w:tplc="11DA5986" w:tentative="1">
      <w:start w:val="1"/>
      <w:numFmt w:val="lowerLetter"/>
      <w:lvlText w:val="%2."/>
      <w:lvlJc w:val="left"/>
      <w:pPr>
        <w:ind w:left="1440" w:hanging="360"/>
      </w:pPr>
    </w:lvl>
    <w:lvl w:ilvl="2" w:tplc="EC58AABE" w:tentative="1">
      <w:start w:val="1"/>
      <w:numFmt w:val="lowerRoman"/>
      <w:lvlText w:val="%3."/>
      <w:lvlJc w:val="right"/>
      <w:pPr>
        <w:ind w:left="2160" w:hanging="180"/>
      </w:pPr>
    </w:lvl>
    <w:lvl w:ilvl="3" w:tplc="B6E01DA2" w:tentative="1">
      <w:start w:val="1"/>
      <w:numFmt w:val="decimal"/>
      <w:lvlText w:val="%4."/>
      <w:lvlJc w:val="left"/>
      <w:pPr>
        <w:ind w:left="2880" w:hanging="360"/>
      </w:pPr>
    </w:lvl>
    <w:lvl w:ilvl="4" w:tplc="25AA5FC6" w:tentative="1">
      <w:start w:val="1"/>
      <w:numFmt w:val="lowerLetter"/>
      <w:lvlText w:val="%5."/>
      <w:lvlJc w:val="left"/>
      <w:pPr>
        <w:ind w:left="3600" w:hanging="360"/>
      </w:pPr>
    </w:lvl>
    <w:lvl w:ilvl="5" w:tplc="A8BCA5D0" w:tentative="1">
      <w:start w:val="1"/>
      <w:numFmt w:val="lowerRoman"/>
      <w:lvlText w:val="%6."/>
      <w:lvlJc w:val="right"/>
      <w:pPr>
        <w:ind w:left="4320" w:hanging="180"/>
      </w:pPr>
    </w:lvl>
    <w:lvl w:ilvl="6" w:tplc="A3465C12" w:tentative="1">
      <w:start w:val="1"/>
      <w:numFmt w:val="decimal"/>
      <w:lvlText w:val="%7."/>
      <w:lvlJc w:val="left"/>
      <w:pPr>
        <w:ind w:left="5040" w:hanging="360"/>
      </w:pPr>
    </w:lvl>
    <w:lvl w:ilvl="7" w:tplc="B3B0F9D6" w:tentative="1">
      <w:start w:val="1"/>
      <w:numFmt w:val="lowerLetter"/>
      <w:lvlText w:val="%8."/>
      <w:lvlJc w:val="left"/>
      <w:pPr>
        <w:ind w:left="5760" w:hanging="360"/>
      </w:pPr>
    </w:lvl>
    <w:lvl w:ilvl="8" w:tplc="482E67B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EB88C0E">
      <w:start w:val="1"/>
      <w:numFmt w:val="lowerRoman"/>
      <w:lvlText w:val="(%1)"/>
      <w:lvlJc w:val="left"/>
      <w:pPr>
        <w:ind w:left="1080" w:hanging="720"/>
      </w:pPr>
      <w:rPr>
        <w:rFonts w:hint="default"/>
      </w:rPr>
    </w:lvl>
    <w:lvl w:ilvl="1" w:tplc="72C8C730" w:tentative="1">
      <w:start w:val="1"/>
      <w:numFmt w:val="lowerLetter"/>
      <w:lvlText w:val="%2."/>
      <w:lvlJc w:val="left"/>
      <w:pPr>
        <w:ind w:left="1440" w:hanging="360"/>
      </w:pPr>
    </w:lvl>
    <w:lvl w:ilvl="2" w:tplc="32D442C8" w:tentative="1">
      <w:start w:val="1"/>
      <w:numFmt w:val="lowerRoman"/>
      <w:lvlText w:val="%3."/>
      <w:lvlJc w:val="right"/>
      <w:pPr>
        <w:ind w:left="2160" w:hanging="180"/>
      </w:pPr>
    </w:lvl>
    <w:lvl w:ilvl="3" w:tplc="88C2F1B4" w:tentative="1">
      <w:start w:val="1"/>
      <w:numFmt w:val="decimal"/>
      <w:lvlText w:val="%4."/>
      <w:lvlJc w:val="left"/>
      <w:pPr>
        <w:ind w:left="2880" w:hanging="360"/>
      </w:pPr>
    </w:lvl>
    <w:lvl w:ilvl="4" w:tplc="422851D8" w:tentative="1">
      <w:start w:val="1"/>
      <w:numFmt w:val="lowerLetter"/>
      <w:lvlText w:val="%5."/>
      <w:lvlJc w:val="left"/>
      <w:pPr>
        <w:ind w:left="3600" w:hanging="360"/>
      </w:pPr>
    </w:lvl>
    <w:lvl w:ilvl="5" w:tplc="592A2952" w:tentative="1">
      <w:start w:val="1"/>
      <w:numFmt w:val="lowerRoman"/>
      <w:lvlText w:val="%6."/>
      <w:lvlJc w:val="right"/>
      <w:pPr>
        <w:ind w:left="4320" w:hanging="180"/>
      </w:pPr>
    </w:lvl>
    <w:lvl w:ilvl="6" w:tplc="B2887CBA" w:tentative="1">
      <w:start w:val="1"/>
      <w:numFmt w:val="decimal"/>
      <w:lvlText w:val="%7."/>
      <w:lvlJc w:val="left"/>
      <w:pPr>
        <w:ind w:left="5040" w:hanging="360"/>
      </w:pPr>
    </w:lvl>
    <w:lvl w:ilvl="7" w:tplc="7ED098AA" w:tentative="1">
      <w:start w:val="1"/>
      <w:numFmt w:val="lowerLetter"/>
      <w:lvlText w:val="%8."/>
      <w:lvlJc w:val="left"/>
      <w:pPr>
        <w:ind w:left="5760" w:hanging="360"/>
      </w:pPr>
    </w:lvl>
    <w:lvl w:ilvl="8" w:tplc="51B2AAB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B3C5FDC">
      <w:start w:val="1"/>
      <w:numFmt w:val="lowerRoman"/>
      <w:lvlText w:val="(%1)"/>
      <w:lvlJc w:val="left"/>
      <w:pPr>
        <w:ind w:left="1080" w:hanging="720"/>
      </w:pPr>
      <w:rPr>
        <w:rFonts w:hint="default"/>
      </w:rPr>
    </w:lvl>
    <w:lvl w:ilvl="1" w:tplc="E8407694" w:tentative="1">
      <w:start w:val="1"/>
      <w:numFmt w:val="lowerLetter"/>
      <w:lvlText w:val="%2."/>
      <w:lvlJc w:val="left"/>
      <w:pPr>
        <w:ind w:left="1440" w:hanging="360"/>
      </w:pPr>
    </w:lvl>
    <w:lvl w:ilvl="2" w:tplc="8DCC3290" w:tentative="1">
      <w:start w:val="1"/>
      <w:numFmt w:val="lowerRoman"/>
      <w:lvlText w:val="%3."/>
      <w:lvlJc w:val="right"/>
      <w:pPr>
        <w:ind w:left="2160" w:hanging="180"/>
      </w:pPr>
    </w:lvl>
    <w:lvl w:ilvl="3" w:tplc="321A9150" w:tentative="1">
      <w:start w:val="1"/>
      <w:numFmt w:val="decimal"/>
      <w:lvlText w:val="%4."/>
      <w:lvlJc w:val="left"/>
      <w:pPr>
        <w:ind w:left="2880" w:hanging="360"/>
      </w:pPr>
    </w:lvl>
    <w:lvl w:ilvl="4" w:tplc="4F5AB51E" w:tentative="1">
      <w:start w:val="1"/>
      <w:numFmt w:val="lowerLetter"/>
      <w:lvlText w:val="%5."/>
      <w:lvlJc w:val="left"/>
      <w:pPr>
        <w:ind w:left="3600" w:hanging="360"/>
      </w:pPr>
    </w:lvl>
    <w:lvl w:ilvl="5" w:tplc="D3108530" w:tentative="1">
      <w:start w:val="1"/>
      <w:numFmt w:val="lowerRoman"/>
      <w:lvlText w:val="%6."/>
      <w:lvlJc w:val="right"/>
      <w:pPr>
        <w:ind w:left="4320" w:hanging="180"/>
      </w:pPr>
    </w:lvl>
    <w:lvl w:ilvl="6" w:tplc="E3F0FBFE" w:tentative="1">
      <w:start w:val="1"/>
      <w:numFmt w:val="decimal"/>
      <w:lvlText w:val="%7."/>
      <w:lvlJc w:val="left"/>
      <w:pPr>
        <w:ind w:left="5040" w:hanging="360"/>
      </w:pPr>
    </w:lvl>
    <w:lvl w:ilvl="7" w:tplc="C102DA5C" w:tentative="1">
      <w:start w:val="1"/>
      <w:numFmt w:val="lowerLetter"/>
      <w:lvlText w:val="%8."/>
      <w:lvlJc w:val="left"/>
      <w:pPr>
        <w:ind w:left="5760" w:hanging="360"/>
      </w:pPr>
    </w:lvl>
    <w:lvl w:ilvl="8" w:tplc="794E425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F9ECFE6">
      <w:start w:val="1"/>
      <w:numFmt w:val="lowerRoman"/>
      <w:lvlText w:val="(%1)"/>
      <w:lvlJc w:val="left"/>
      <w:pPr>
        <w:ind w:left="1080" w:hanging="720"/>
      </w:pPr>
      <w:rPr>
        <w:rFonts w:hint="default"/>
      </w:rPr>
    </w:lvl>
    <w:lvl w:ilvl="1" w:tplc="26BC7AF6" w:tentative="1">
      <w:start w:val="1"/>
      <w:numFmt w:val="lowerLetter"/>
      <w:lvlText w:val="%2."/>
      <w:lvlJc w:val="left"/>
      <w:pPr>
        <w:ind w:left="1440" w:hanging="360"/>
      </w:pPr>
    </w:lvl>
    <w:lvl w:ilvl="2" w:tplc="A92A54E0" w:tentative="1">
      <w:start w:val="1"/>
      <w:numFmt w:val="lowerRoman"/>
      <w:lvlText w:val="%3."/>
      <w:lvlJc w:val="right"/>
      <w:pPr>
        <w:ind w:left="2160" w:hanging="180"/>
      </w:pPr>
    </w:lvl>
    <w:lvl w:ilvl="3" w:tplc="AB8A7800" w:tentative="1">
      <w:start w:val="1"/>
      <w:numFmt w:val="decimal"/>
      <w:lvlText w:val="%4."/>
      <w:lvlJc w:val="left"/>
      <w:pPr>
        <w:ind w:left="2880" w:hanging="360"/>
      </w:pPr>
    </w:lvl>
    <w:lvl w:ilvl="4" w:tplc="096241F8" w:tentative="1">
      <w:start w:val="1"/>
      <w:numFmt w:val="lowerLetter"/>
      <w:lvlText w:val="%5."/>
      <w:lvlJc w:val="left"/>
      <w:pPr>
        <w:ind w:left="3600" w:hanging="360"/>
      </w:pPr>
    </w:lvl>
    <w:lvl w:ilvl="5" w:tplc="2C24E72A" w:tentative="1">
      <w:start w:val="1"/>
      <w:numFmt w:val="lowerRoman"/>
      <w:lvlText w:val="%6."/>
      <w:lvlJc w:val="right"/>
      <w:pPr>
        <w:ind w:left="4320" w:hanging="180"/>
      </w:pPr>
    </w:lvl>
    <w:lvl w:ilvl="6" w:tplc="DA42CAB2" w:tentative="1">
      <w:start w:val="1"/>
      <w:numFmt w:val="decimal"/>
      <w:lvlText w:val="%7."/>
      <w:lvlJc w:val="left"/>
      <w:pPr>
        <w:ind w:left="5040" w:hanging="360"/>
      </w:pPr>
    </w:lvl>
    <w:lvl w:ilvl="7" w:tplc="96560FF2" w:tentative="1">
      <w:start w:val="1"/>
      <w:numFmt w:val="lowerLetter"/>
      <w:lvlText w:val="%8."/>
      <w:lvlJc w:val="left"/>
      <w:pPr>
        <w:ind w:left="5760" w:hanging="360"/>
      </w:pPr>
    </w:lvl>
    <w:lvl w:ilvl="8" w:tplc="02B63AD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1F69124">
      <w:start w:val="1"/>
      <w:numFmt w:val="lowerRoman"/>
      <w:lvlText w:val="(%1)"/>
      <w:lvlJc w:val="left"/>
      <w:pPr>
        <w:ind w:left="1080" w:hanging="720"/>
      </w:pPr>
      <w:rPr>
        <w:rFonts w:hint="default"/>
      </w:rPr>
    </w:lvl>
    <w:lvl w:ilvl="1" w:tplc="B6F4248C" w:tentative="1">
      <w:start w:val="1"/>
      <w:numFmt w:val="lowerLetter"/>
      <w:lvlText w:val="%2."/>
      <w:lvlJc w:val="left"/>
      <w:pPr>
        <w:ind w:left="1440" w:hanging="360"/>
      </w:pPr>
    </w:lvl>
    <w:lvl w:ilvl="2" w:tplc="64CA17D6" w:tentative="1">
      <w:start w:val="1"/>
      <w:numFmt w:val="lowerRoman"/>
      <w:lvlText w:val="%3."/>
      <w:lvlJc w:val="right"/>
      <w:pPr>
        <w:ind w:left="2160" w:hanging="180"/>
      </w:pPr>
    </w:lvl>
    <w:lvl w:ilvl="3" w:tplc="AEC2C3C8" w:tentative="1">
      <w:start w:val="1"/>
      <w:numFmt w:val="decimal"/>
      <w:lvlText w:val="%4."/>
      <w:lvlJc w:val="left"/>
      <w:pPr>
        <w:ind w:left="2880" w:hanging="360"/>
      </w:pPr>
    </w:lvl>
    <w:lvl w:ilvl="4" w:tplc="7BC23828" w:tentative="1">
      <w:start w:val="1"/>
      <w:numFmt w:val="lowerLetter"/>
      <w:lvlText w:val="%5."/>
      <w:lvlJc w:val="left"/>
      <w:pPr>
        <w:ind w:left="3600" w:hanging="360"/>
      </w:pPr>
    </w:lvl>
    <w:lvl w:ilvl="5" w:tplc="E12848A2" w:tentative="1">
      <w:start w:val="1"/>
      <w:numFmt w:val="lowerRoman"/>
      <w:lvlText w:val="%6."/>
      <w:lvlJc w:val="right"/>
      <w:pPr>
        <w:ind w:left="4320" w:hanging="180"/>
      </w:pPr>
    </w:lvl>
    <w:lvl w:ilvl="6" w:tplc="03E22E90" w:tentative="1">
      <w:start w:val="1"/>
      <w:numFmt w:val="decimal"/>
      <w:lvlText w:val="%7."/>
      <w:lvlJc w:val="left"/>
      <w:pPr>
        <w:ind w:left="5040" w:hanging="360"/>
      </w:pPr>
    </w:lvl>
    <w:lvl w:ilvl="7" w:tplc="B7805818" w:tentative="1">
      <w:start w:val="1"/>
      <w:numFmt w:val="lowerLetter"/>
      <w:lvlText w:val="%8."/>
      <w:lvlJc w:val="left"/>
      <w:pPr>
        <w:ind w:left="5760" w:hanging="360"/>
      </w:pPr>
    </w:lvl>
    <w:lvl w:ilvl="8" w:tplc="ED1CF27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1ED"/>
    <w:rsid w:val="006651ED"/>
    <w:rsid w:val="007B6F02"/>
    <w:rsid w:val="008F6695"/>
    <w:rsid w:val="00ED00D5"/>
    <w:rsid w:val="00F856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54E20"/>
  <w15:docId w15:val="{E612712E-A541-48A0-AD16-D1DE54B41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6105</RACS_x0020_ID>
    <Approved_x0020_Provider xmlns="a8338b6e-77a6-4851-82b6-98166143ffdd">Warrina Homes Inc</Approved_x0020_Provider>
    <Management_x0020_Company_x0020_ID xmlns="a8338b6e-77a6-4851-82b6-98166143ffdd" xsi:nil="true"/>
    <Home xmlns="a8338b6e-77a6-4851-82b6-98166143ffdd">Warrina Court Residential Aged Care Service</Home>
    <Signed xmlns="a8338b6e-77a6-4851-82b6-98166143ffdd" xsi:nil="true"/>
    <Uploaded xmlns="a8338b6e-77a6-4851-82b6-98166143ffdd">False</Uploaded>
    <Management_x0020_Company xmlns="a8338b6e-77a6-4851-82b6-98166143ffdd" xsi:nil="true"/>
    <Doc_x0020_Date xmlns="a8338b6e-77a6-4851-82b6-98166143ffdd">2023-03-21T00:09:00+00:00</Doc_x0020_Date>
    <CSI_x0020_ID xmlns="a8338b6e-77a6-4851-82b6-98166143ffdd" xsi:nil="true"/>
    <Case_x0020_ID xmlns="a8338b6e-77a6-4851-82b6-98166143ffdd" xsi:nil="true"/>
    <Approved_x0020_Provider_x0020_ID xmlns="a8338b6e-77a6-4851-82b6-98166143ffdd">BE6D8368-77F4-DC11-AD41-005056922186</Approved_x0020_Provider_x0020_ID>
    <Location xmlns="a8338b6e-77a6-4851-82b6-98166143ffdd" xsi:nil="true"/>
    <Home_x0020_ID xmlns="a8338b6e-77a6-4851-82b6-98166143ffdd">00FD2E1C-7CF4-DC11-AD41-005056922186</Home_x0020_ID>
    <State xmlns="a8338b6e-77a6-4851-82b6-98166143ffdd">SA</State>
    <Doc_x0020_Sent_Received_x0020_Date xmlns="a8338b6e-77a6-4851-82b6-98166143ffdd">2023-03-21T00:00:00+00:00</Doc_x0020_Sent_Received_x0020_Date>
    <Activity_x0020_ID xmlns="a8338b6e-77a6-4851-82b6-98166143ffdd">A185299F-A44E-ED11-8FBB-005056922186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BA5D19B-C8F9-4372-B8D8-787D96284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a8338b6e-77a6-4851-82b6-98166143ffdd"/>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2023-04-18T00:49:00Z</dcterms:created>
  <dcterms:modified xsi:type="dcterms:W3CDTF">2023-04-18T00:50:00Z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