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70299" w14:textId="4A2E524D" w:rsidR="0027323D" w:rsidRDefault="00936CC2"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865965D" wp14:editId="108E9D1E">
                <wp:simplePos x="0" y="0"/>
                <wp:positionH relativeFrom="column">
                  <wp:posOffset>-895350</wp:posOffset>
                </wp:positionH>
                <wp:positionV relativeFrom="paragraph">
                  <wp:posOffset>722630</wp:posOffset>
                </wp:positionV>
                <wp:extent cx="5686425" cy="1727200"/>
                <wp:effectExtent l="0" t="0" r="0" b="0"/>
                <wp:wrapSquare wrapText="bothSides"/>
                <wp:docPr id="1964402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03019" w14:textId="77777777" w:rsidR="0027323D" w:rsidRDefault="007634F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C01D020" w14:textId="77777777" w:rsidR="0027323D" w:rsidRPr="001E694D" w:rsidRDefault="007634F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C9A396F" w14:textId="77777777" w:rsidR="0027323D" w:rsidRPr="001E694D" w:rsidRDefault="007634FE" w:rsidP="009504D0">
                            <w:pPr>
                              <w:pStyle w:val="ContactNumber"/>
                              <w:spacing w:after="600"/>
                              <w:rPr>
                                <w:rFonts w:ascii="Open Sans" w:hAnsi="Open Sans" w:cs="Open Sans"/>
                              </w:rPr>
                            </w:pPr>
                            <w:r w:rsidRPr="001E694D">
                              <w:rPr>
                                <w:rFonts w:ascii="Open Sans" w:hAnsi="Open Sans" w:cs="Open Sans"/>
                              </w:rPr>
                              <w:t>Agedcarequality.gov.au</w:t>
                            </w:r>
                          </w:p>
                          <w:p w14:paraId="539A410C" w14:textId="77777777" w:rsidR="0027323D" w:rsidRDefault="0027323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65965D"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4C03019" w14:textId="77777777" w:rsidR="0027323D" w:rsidRDefault="007634F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C01D020" w14:textId="77777777" w:rsidR="0027323D" w:rsidRPr="001E694D" w:rsidRDefault="007634F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C9A396F" w14:textId="77777777" w:rsidR="0027323D" w:rsidRPr="001E694D" w:rsidRDefault="007634FE" w:rsidP="009504D0">
                      <w:pPr>
                        <w:pStyle w:val="ContactNumber"/>
                        <w:spacing w:after="600"/>
                        <w:rPr>
                          <w:rFonts w:ascii="Open Sans" w:hAnsi="Open Sans" w:cs="Open Sans"/>
                        </w:rPr>
                      </w:pPr>
                      <w:r w:rsidRPr="001E694D">
                        <w:rPr>
                          <w:rFonts w:ascii="Open Sans" w:hAnsi="Open Sans" w:cs="Open Sans"/>
                        </w:rPr>
                        <w:t>Agedcarequality.gov.au</w:t>
                      </w:r>
                    </w:p>
                    <w:p w14:paraId="539A410C" w14:textId="77777777" w:rsidR="0027323D" w:rsidRDefault="0027323D"/>
                  </w:txbxContent>
                </v:textbox>
                <w10:wrap type="square"/>
              </v:shape>
            </w:pict>
          </mc:Fallback>
        </mc:AlternateContent>
      </w:r>
      <w:r>
        <w:rPr>
          <w:noProof/>
        </w:rPr>
        <w:drawing>
          <wp:anchor distT="360045" distB="180340" distL="114300" distR="114300" simplePos="0" relativeHeight="251659264" behindDoc="1" locked="0" layoutInCell="1" allowOverlap="1" wp14:anchorId="4C4658C8" wp14:editId="41C8D92E">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94BA1F0" w14:textId="77777777" w:rsidR="0027323D" w:rsidRPr="001E694D" w:rsidRDefault="0027323D" w:rsidP="001E694D">
      <w:pPr>
        <w:tabs>
          <w:tab w:val="left" w:pos="4569"/>
        </w:tabs>
        <w:rPr>
          <w:rFonts w:ascii="Open Sans" w:hAnsi="Open Sans" w:cs="Open Sans"/>
          <w:color w:val="FFFFFF" w:themeColor="background1"/>
          <w:sz w:val="66"/>
          <w:szCs w:val="66"/>
        </w:rPr>
      </w:pPr>
    </w:p>
    <w:p w14:paraId="659065C7" w14:textId="77777777" w:rsidR="0027323D" w:rsidRDefault="0027323D" w:rsidP="00372ED2">
      <w:pPr>
        <w:spacing w:after="0"/>
        <w:rPr>
          <w:rFonts w:ascii="Open Sans" w:hAnsi="Open Sans" w:cs="Open Sans"/>
          <w:b/>
          <w:bCs/>
          <w:color w:val="FFFFFF" w:themeColor="background1"/>
          <w:sz w:val="66"/>
          <w:szCs w:val="66"/>
        </w:rPr>
      </w:pPr>
    </w:p>
    <w:p w14:paraId="6F9D6B37" w14:textId="77777777" w:rsidR="0027323D" w:rsidRDefault="0027323D" w:rsidP="00372ED2">
      <w:pPr>
        <w:spacing w:after="0"/>
        <w:rPr>
          <w:rFonts w:ascii="Open Sans" w:hAnsi="Open Sans" w:cs="Open Sans"/>
          <w:b/>
          <w:bCs/>
          <w:color w:val="FFFFFF" w:themeColor="background1"/>
          <w:sz w:val="66"/>
          <w:szCs w:val="66"/>
        </w:rPr>
      </w:pPr>
    </w:p>
    <w:p w14:paraId="05271AB7" w14:textId="77777777" w:rsidR="0027323D" w:rsidRPr="00412FC5" w:rsidRDefault="0027323D"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9"/>
        <w:gridCol w:w="6189"/>
      </w:tblGrid>
      <w:tr w:rsidR="003A6E5C" w14:paraId="3031029C" w14:textId="77777777" w:rsidTr="003A6E5C">
        <w:tc>
          <w:tcPr>
            <w:cnfStyle w:val="001000000000" w:firstRow="0" w:lastRow="0" w:firstColumn="1" w:lastColumn="0" w:oddVBand="0" w:evenVBand="0" w:oddHBand="0" w:evenHBand="0" w:firstRowFirstColumn="0" w:firstRowLastColumn="0" w:lastRowFirstColumn="0" w:lastRowLastColumn="0"/>
            <w:tcW w:w="3227" w:type="dxa"/>
          </w:tcPr>
          <w:p w14:paraId="48388A2A" w14:textId="77777777" w:rsidR="0027323D" w:rsidRPr="001E694D" w:rsidRDefault="007634FE"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C194320" w14:textId="77777777" w:rsidR="0027323D" w:rsidRPr="001E694D" w:rsidRDefault="007634FE"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Wearne Home</w:t>
            </w:r>
          </w:p>
        </w:tc>
      </w:tr>
      <w:tr w:rsidR="003A6E5C" w14:paraId="44E5D28D" w14:textId="77777777" w:rsidTr="003A6E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33DE84C" w14:textId="77777777" w:rsidR="0027323D" w:rsidRPr="001E694D" w:rsidRDefault="007634FE"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9058C57" w14:textId="77777777" w:rsidR="0027323D" w:rsidRPr="001E694D" w:rsidRDefault="007634F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7269</w:t>
            </w:r>
          </w:p>
        </w:tc>
      </w:tr>
      <w:tr w:rsidR="003A6E5C" w14:paraId="1834EC89" w14:textId="77777777" w:rsidTr="003A6E5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FCB491C" w14:textId="77777777" w:rsidR="0027323D" w:rsidRPr="001E694D" w:rsidRDefault="007634FE"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4C0817F" w14:textId="77777777" w:rsidR="0027323D" w:rsidRPr="001E694D" w:rsidRDefault="007634F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7 Leslie</w:t>
            </w:r>
            <w:r w:rsidRPr="001E694D">
              <w:rPr>
                <w:rFonts w:ascii="Open Sans" w:eastAsia="Times New Roman" w:hAnsi="Open Sans" w:cs="Open Sans"/>
                <w:lang w:eastAsia="en-AU"/>
              </w:rPr>
              <w:t xml:space="preserve"> Street, MANDURAH, Western Australia, 6210</w:t>
            </w:r>
          </w:p>
        </w:tc>
      </w:tr>
      <w:tr w:rsidR="003A6E5C" w14:paraId="67FB2BA7" w14:textId="77777777" w:rsidTr="003A6E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162FFF0" w14:textId="77777777" w:rsidR="0027323D" w:rsidRPr="001E694D" w:rsidRDefault="007634F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E016E8F" w14:textId="77777777" w:rsidR="0027323D" w:rsidRPr="001E694D" w:rsidRDefault="007634F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3A6E5C" w14:paraId="6DB56F79" w14:textId="77777777" w:rsidTr="003A6E5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9C69F5A" w14:textId="77777777" w:rsidR="0027323D" w:rsidRPr="001E694D" w:rsidRDefault="007634F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3DC18EF" w14:textId="77777777" w:rsidR="0027323D" w:rsidRPr="001E694D" w:rsidRDefault="007634F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3 December 2024 to 5 December 2024</w:t>
            </w:r>
          </w:p>
        </w:tc>
      </w:tr>
      <w:tr w:rsidR="003A6E5C" w14:paraId="2DE76B77" w14:textId="77777777" w:rsidTr="003A6E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4826F50" w14:textId="77777777" w:rsidR="0027323D" w:rsidRPr="001E694D" w:rsidRDefault="007634FE"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142037433"/>
            <w:placeholder>
              <w:docPart w:val="DefaultPlaceholder_-1854013437"/>
            </w:placeholder>
            <w:date w:fullDate="2024-12-20T00:00:00Z">
              <w:dateFormat w:val="d MMMM yyyy"/>
              <w:lid w:val="en-AU"/>
              <w:storeMappedDataAs w:val="dateTime"/>
              <w:calendar w:val="gregorian"/>
            </w:date>
          </w:sdtPr>
          <w:sdtEndPr/>
          <w:sdtContent>
            <w:tc>
              <w:tcPr>
                <w:tcW w:w="7114" w:type="dxa"/>
                <w:shd w:val="clear" w:color="auto" w:fill="FFFFFF" w:themeFill="background1"/>
              </w:tcPr>
              <w:p w14:paraId="7AF541BA" w14:textId="05773493" w:rsidR="0027323D" w:rsidRPr="001E694D" w:rsidRDefault="00BF0E4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20 December 2024</w:t>
                </w:r>
              </w:p>
            </w:tc>
          </w:sdtContent>
        </w:sdt>
      </w:tr>
      <w:tr w:rsidR="003A6E5C" w14:paraId="4E22801C" w14:textId="77777777" w:rsidTr="003A6E5C">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212877A" w14:textId="77777777" w:rsidR="0027323D" w:rsidRPr="001E694D" w:rsidRDefault="007634FE"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BE42598" w14:textId="77777777" w:rsidR="0027323D" w:rsidRPr="001E694D" w:rsidRDefault="007634F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701 Amana Living Incorporated </w:t>
            </w:r>
          </w:p>
          <w:p w14:paraId="3A82FCA1" w14:textId="77777777" w:rsidR="0027323D" w:rsidRPr="001E694D" w:rsidRDefault="007634F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5476 Wearne Home</w:t>
            </w:r>
          </w:p>
        </w:tc>
      </w:tr>
    </w:tbl>
    <w:bookmarkEnd w:id="0"/>
    <w:p w14:paraId="1C9980ED" w14:textId="77777777" w:rsidR="0027323D" w:rsidRPr="001E694D" w:rsidRDefault="007634FE"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7F3B3E7" w14:textId="77777777" w:rsidR="0027323D" w:rsidRPr="003E162B" w:rsidRDefault="007634FE"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B497A69" w14:textId="77777777" w:rsidR="0027323D" w:rsidRPr="001E694D" w:rsidRDefault="007634FE"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Wearne Home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 xml:space="preserve">Katherine </w:t>
      </w:r>
      <w:r w:rsidRPr="005A1402">
        <w:rPr>
          <w:rFonts w:ascii="Open Sans" w:hAnsi="Open Sans" w:cs="Open Sans"/>
          <w:color w:val="auto"/>
        </w:rPr>
        <w:t xml:space="preserve">Richards, delegate </w:t>
      </w:r>
      <w:r w:rsidRPr="001E694D">
        <w:rPr>
          <w:rFonts w:ascii="Open Sans" w:hAnsi="Open Sans" w:cs="Open Sans"/>
        </w:rPr>
        <w:t>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CE9F1A5" w14:textId="77777777" w:rsidR="0027323D" w:rsidRPr="001E694D" w:rsidRDefault="007634FE"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C4019B5" w14:textId="77777777" w:rsidR="0027323D" w:rsidRPr="003E162B" w:rsidRDefault="007634FE"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226ED8D" w14:textId="77777777" w:rsidR="0027323D" w:rsidRPr="001E694D" w:rsidRDefault="007634FE"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A7407ED" w14:textId="6D48D1ED" w:rsidR="0027323D" w:rsidRPr="005A1402" w:rsidRDefault="007634FE" w:rsidP="00757F6A">
      <w:pPr>
        <w:pStyle w:val="ListParagraph"/>
        <w:numPr>
          <w:ilvl w:val="0"/>
          <w:numId w:val="2"/>
        </w:numPr>
        <w:spacing w:line="240" w:lineRule="atLeast"/>
        <w:ind w:left="357" w:hanging="357"/>
        <w:contextualSpacing w:val="0"/>
        <w:rPr>
          <w:rFonts w:ascii="Open Sans" w:hAnsi="Open Sans" w:cs="Open Sans"/>
          <w:color w:val="auto"/>
        </w:rPr>
      </w:pPr>
      <w:r w:rsidRPr="005A1402">
        <w:rPr>
          <w:rFonts w:ascii="Open Sans" w:hAnsi="Open Sans" w:cs="Open Sans"/>
          <w:color w:val="auto"/>
        </w:rPr>
        <w:t xml:space="preserve">the assessment team’s report for the Site Audit report was informed by a site assessment, observations at the service, review of documents and interviews with </w:t>
      </w:r>
      <w:r w:rsidR="005A1402" w:rsidRPr="005A1402">
        <w:rPr>
          <w:rFonts w:ascii="Open Sans" w:hAnsi="Open Sans" w:cs="Open Sans"/>
          <w:color w:val="auto"/>
        </w:rPr>
        <w:t xml:space="preserve">consumers, </w:t>
      </w:r>
      <w:r w:rsidRPr="005A1402">
        <w:rPr>
          <w:rFonts w:ascii="Open Sans" w:hAnsi="Open Sans" w:cs="Open Sans"/>
          <w:color w:val="auto"/>
        </w:rPr>
        <w:t>representatives</w:t>
      </w:r>
      <w:r w:rsidR="005A1402" w:rsidRPr="005A1402">
        <w:rPr>
          <w:rFonts w:ascii="Open Sans" w:hAnsi="Open Sans" w:cs="Open Sans"/>
          <w:color w:val="auto"/>
        </w:rPr>
        <w:t>, staff, management,</w:t>
      </w:r>
      <w:r w:rsidRPr="005A1402">
        <w:rPr>
          <w:rFonts w:ascii="Open Sans" w:hAnsi="Open Sans" w:cs="Open Sans"/>
          <w:color w:val="auto"/>
        </w:rPr>
        <w:t xml:space="preserve"> and others</w:t>
      </w:r>
      <w:r w:rsidR="005A1402" w:rsidRPr="005A1402">
        <w:rPr>
          <w:rFonts w:ascii="Open Sans" w:hAnsi="Open Sans" w:cs="Open Sans"/>
          <w:color w:val="auto"/>
        </w:rPr>
        <w:t>.</w:t>
      </w:r>
    </w:p>
    <w:p w14:paraId="4565B5DB" w14:textId="2463F172" w:rsidR="0027323D" w:rsidRPr="00757F6A" w:rsidRDefault="00757F6A" w:rsidP="00757F6A">
      <w:pPr>
        <w:spacing w:line="22" w:lineRule="atLeast"/>
        <w:rPr>
          <w:rFonts w:ascii="Open Sans" w:hAnsi="Open Sans" w:cs="Open Sans"/>
        </w:rPr>
      </w:pPr>
      <w:r>
        <w:rPr>
          <w:rFonts w:ascii="Open Sans" w:hAnsi="Open Sans" w:cs="Open Sans"/>
        </w:rPr>
        <w:t>The provider advised they would not be submitting a response to the Site Audit report.</w:t>
      </w:r>
      <w:r w:rsidR="007634FE" w:rsidRPr="00757F6A">
        <w:rPr>
          <w:rFonts w:ascii="Open Sans" w:hAnsi="Open Sans" w:cs="Open Sans"/>
        </w:rPr>
        <w:br w:type="page"/>
      </w:r>
    </w:p>
    <w:p w14:paraId="69FE5ADD" w14:textId="77777777" w:rsidR="0027323D" w:rsidRPr="003E162B" w:rsidRDefault="007634FE"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3A6E5C" w14:paraId="4925BA25" w14:textId="77777777" w:rsidTr="003A6E5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DF0B4FD" w14:textId="77777777" w:rsidR="0027323D" w:rsidRPr="001E694D" w:rsidRDefault="007634FE"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765C2C8B" w14:textId="77777777" w:rsidR="0027323D" w:rsidRPr="001E694D" w:rsidRDefault="00F30AE5"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545107445"/>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3251ADD9" w14:textId="77777777" w:rsidTr="003A6E5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762FBC7" w14:textId="77777777" w:rsidR="0027323D" w:rsidRPr="001E694D" w:rsidRDefault="007634FE"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B61CF12" w14:textId="77777777" w:rsidR="0027323D" w:rsidRPr="001E694D" w:rsidRDefault="00F30AE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84500499"/>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b/>
                    <w:bCs/>
                  </w:rPr>
                  <w:t>Compliant</w:t>
                </w:r>
              </w:sdtContent>
            </w:sdt>
          </w:p>
        </w:tc>
      </w:tr>
      <w:tr w:rsidR="003A6E5C" w14:paraId="747B710C" w14:textId="77777777" w:rsidTr="003A6E5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2871C2D" w14:textId="77777777" w:rsidR="0027323D" w:rsidRPr="001E694D" w:rsidRDefault="007634FE"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1450A29F" w14:textId="77777777" w:rsidR="0027323D" w:rsidRPr="001E694D" w:rsidRDefault="00F30AE5"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83863190"/>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b/>
                    <w:bCs/>
                  </w:rPr>
                  <w:t>Compliant</w:t>
                </w:r>
              </w:sdtContent>
            </w:sdt>
          </w:p>
        </w:tc>
      </w:tr>
      <w:tr w:rsidR="003A6E5C" w14:paraId="782BE101" w14:textId="77777777" w:rsidTr="003A6E5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EACCE8C" w14:textId="77777777" w:rsidR="0027323D" w:rsidRPr="001E694D" w:rsidRDefault="007634FE"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067CAE00" w14:textId="77777777" w:rsidR="0027323D" w:rsidRPr="001E694D" w:rsidRDefault="00F30AE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9993758"/>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b/>
                    <w:bCs/>
                  </w:rPr>
                  <w:t>Compliant</w:t>
                </w:r>
              </w:sdtContent>
            </w:sdt>
          </w:p>
        </w:tc>
      </w:tr>
      <w:tr w:rsidR="003A6E5C" w14:paraId="305193F1" w14:textId="77777777" w:rsidTr="003A6E5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663ED9B" w14:textId="77777777" w:rsidR="0027323D" w:rsidRPr="001E694D" w:rsidRDefault="007634FE"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029F3219" w14:textId="77777777" w:rsidR="0027323D" w:rsidRPr="001E694D" w:rsidRDefault="00F30AE5"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7038454"/>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b/>
                    <w:bCs/>
                  </w:rPr>
                  <w:t>Compliant</w:t>
                </w:r>
              </w:sdtContent>
            </w:sdt>
          </w:p>
        </w:tc>
      </w:tr>
      <w:tr w:rsidR="003A6E5C" w14:paraId="501C735F" w14:textId="77777777" w:rsidTr="003A6E5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4A55A7F" w14:textId="77777777" w:rsidR="0027323D" w:rsidRPr="001E694D" w:rsidRDefault="007634FE"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68D91BB" w14:textId="77777777" w:rsidR="0027323D" w:rsidRPr="001E694D" w:rsidRDefault="00F30AE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42547637"/>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b/>
                    <w:bCs/>
                  </w:rPr>
                  <w:t>Compliant</w:t>
                </w:r>
              </w:sdtContent>
            </w:sdt>
          </w:p>
        </w:tc>
      </w:tr>
      <w:tr w:rsidR="003A6E5C" w14:paraId="25DA76E2" w14:textId="77777777" w:rsidTr="003A6E5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E82E571" w14:textId="77777777" w:rsidR="0027323D" w:rsidRPr="001E694D" w:rsidRDefault="007634FE"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EA90967" w14:textId="77777777" w:rsidR="0027323D" w:rsidRPr="001E694D" w:rsidRDefault="00F30AE5"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44163165"/>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b/>
                    <w:bCs/>
                  </w:rPr>
                  <w:t>Compliant</w:t>
                </w:r>
              </w:sdtContent>
            </w:sdt>
          </w:p>
        </w:tc>
      </w:tr>
      <w:tr w:rsidR="003A6E5C" w14:paraId="25F9D3A1" w14:textId="77777777" w:rsidTr="003A6E5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90F73FF" w14:textId="77777777" w:rsidR="0027323D" w:rsidRPr="001E694D" w:rsidRDefault="007634FE"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70E1EACE" w14:textId="77777777" w:rsidR="0027323D" w:rsidRPr="001E694D" w:rsidRDefault="00F30AE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8618837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b/>
                    <w:bCs/>
                  </w:rPr>
                  <w:t>Compliant</w:t>
                </w:r>
              </w:sdtContent>
            </w:sdt>
          </w:p>
        </w:tc>
      </w:tr>
    </w:tbl>
    <w:p w14:paraId="7C388573" w14:textId="77777777" w:rsidR="0027323D" w:rsidRPr="001E694D" w:rsidRDefault="007634FE"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F64954D" w14:textId="77777777" w:rsidR="0027323D" w:rsidRPr="003E162B" w:rsidRDefault="007634FE"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EAF368E" w14:textId="77777777" w:rsidR="0027323D" w:rsidRPr="001E694D" w:rsidRDefault="007634FE"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4685C82" w14:textId="293269AC" w:rsidR="0027323D" w:rsidRPr="001E694D" w:rsidRDefault="007634FE" w:rsidP="0036130C">
      <w:pPr>
        <w:pStyle w:val="NormalArial"/>
        <w:rPr>
          <w:rFonts w:ascii="Open Sans" w:hAnsi="Open Sans" w:cs="Open Sans"/>
        </w:rPr>
      </w:pPr>
      <w:r w:rsidRPr="001E694D">
        <w:rPr>
          <w:rFonts w:ascii="Open Sans" w:hAnsi="Open Sans" w:cs="Open Sans"/>
        </w:rPr>
        <w:br w:type="page"/>
      </w:r>
    </w:p>
    <w:p w14:paraId="22B1B980" w14:textId="77777777" w:rsidR="0027323D" w:rsidRPr="001E694D" w:rsidRDefault="007634F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3A6E5C" w14:paraId="0262A475" w14:textId="77777777" w:rsidTr="003A6E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72627EA" w14:textId="77777777" w:rsidR="0027323D" w:rsidRPr="001E694D" w:rsidRDefault="007634FE"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2DD5E944" w14:textId="77777777" w:rsidR="0027323D" w:rsidRPr="001E694D" w:rsidRDefault="0027323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6E5C" w14:paraId="34DC81F1" w14:textId="77777777" w:rsidTr="003A6E5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4BCC50" w14:textId="77777777" w:rsidR="0027323D" w:rsidRPr="001E694D" w:rsidRDefault="007634FE"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7FE9C831" w14:textId="77777777" w:rsidR="0027323D" w:rsidRPr="001E694D" w:rsidRDefault="007634FE"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46B1FA4F" w14:textId="77777777" w:rsidR="0027323D" w:rsidRPr="001E694D" w:rsidRDefault="00F30AE5"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7126098"/>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5219AC69" w14:textId="77777777" w:rsidTr="003A6E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71BAD8"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48199E1A" w14:textId="77777777" w:rsidR="0027323D" w:rsidRPr="001E694D" w:rsidRDefault="007634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9D316AD" w14:textId="77777777" w:rsidR="0027323D" w:rsidRPr="001E694D" w:rsidRDefault="00F30AE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15248004"/>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29D1209E" w14:textId="77777777" w:rsidTr="003A6E5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F80F83"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7077E67C" w14:textId="77777777" w:rsidR="0027323D" w:rsidRPr="001E694D" w:rsidRDefault="007634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2D21157" w14:textId="77777777" w:rsidR="0027323D" w:rsidRPr="001E694D" w:rsidRDefault="007634F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0FF01ED5" w14:textId="77777777" w:rsidR="0027323D" w:rsidRPr="001E694D" w:rsidRDefault="007634F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9DB9E42" w14:textId="77777777" w:rsidR="0027323D" w:rsidRPr="001E694D" w:rsidRDefault="007634F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9530B64" w14:textId="77777777" w:rsidR="0027323D" w:rsidRPr="001E694D" w:rsidRDefault="007634FE"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11E8C4C3" w14:textId="77777777" w:rsidR="0027323D" w:rsidRPr="001E694D" w:rsidRDefault="00F30A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7984573"/>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4D33A54D" w14:textId="77777777" w:rsidTr="003A6E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DD1494"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A6B6108" w14:textId="77777777" w:rsidR="0027323D" w:rsidRPr="001E694D" w:rsidRDefault="007634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47665FF" w14:textId="77777777" w:rsidR="0027323D" w:rsidRPr="001E694D" w:rsidRDefault="00F30AE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87297139"/>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1A71068F" w14:textId="77777777" w:rsidTr="003A6E5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59679E"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DE900C5" w14:textId="77777777" w:rsidR="0027323D" w:rsidRPr="001E694D" w:rsidRDefault="007634FE"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1ECF86BF" w14:textId="77777777" w:rsidR="0027323D" w:rsidRPr="001E694D" w:rsidRDefault="00F30A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23557458"/>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67D1BE09" w14:textId="77777777" w:rsidTr="003A6E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156620"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38FBD316" w14:textId="77777777" w:rsidR="0027323D" w:rsidRPr="001E694D" w:rsidRDefault="007634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2FDDB767" w14:textId="77777777" w:rsidR="0027323D" w:rsidRPr="001E694D" w:rsidRDefault="00F30AE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18182166"/>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bl>
    <w:p w14:paraId="74745461" w14:textId="77777777" w:rsidR="0027323D" w:rsidRPr="003E162B" w:rsidRDefault="007634FE" w:rsidP="001A5684">
      <w:pPr>
        <w:pStyle w:val="Heading20"/>
        <w:rPr>
          <w:rFonts w:ascii="Open Sans" w:hAnsi="Open Sans" w:cs="Open Sans"/>
          <w:color w:val="781E77"/>
        </w:rPr>
      </w:pPr>
      <w:r w:rsidRPr="003E162B">
        <w:rPr>
          <w:rFonts w:ascii="Open Sans" w:hAnsi="Open Sans" w:cs="Open Sans"/>
          <w:color w:val="781E77"/>
        </w:rPr>
        <w:t>Findings</w:t>
      </w:r>
    </w:p>
    <w:p w14:paraId="2DD609C5" w14:textId="570F6E2E" w:rsidR="0027323D" w:rsidRPr="001E694D" w:rsidRDefault="005A1402" w:rsidP="0036130C">
      <w:pPr>
        <w:pStyle w:val="NormalArial"/>
        <w:rPr>
          <w:rFonts w:ascii="Open Sans" w:hAnsi="Open Sans" w:cs="Open Sans"/>
        </w:rPr>
      </w:pPr>
      <w:r>
        <w:rPr>
          <w:rFonts w:ascii="Open Sans" w:hAnsi="Open Sans" w:cs="Open Sans"/>
        </w:rPr>
        <w:t>This Quality Standard has been assessed as compliant as 6 of the 6 Requirements have been assessed as compliant</w:t>
      </w:r>
      <w:r>
        <w:t>.</w:t>
      </w:r>
    </w:p>
    <w:p w14:paraId="10CDC48F" w14:textId="1BEA1E34" w:rsidR="00620236" w:rsidRDefault="00620236" w:rsidP="0036130C">
      <w:pPr>
        <w:pStyle w:val="NormalArial"/>
        <w:rPr>
          <w:rFonts w:ascii="Open Sans" w:hAnsi="Open Sans" w:cs="Open Sans"/>
        </w:rPr>
      </w:pPr>
      <w:r>
        <w:rPr>
          <w:rFonts w:ascii="Open Sans" w:hAnsi="Open Sans" w:cs="Open Sans"/>
        </w:rPr>
        <w:t xml:space="preserve">Consumers described staff as kind, caring, and respectful. Staff received training in treating consumers with dignity and respect and explained how they valued each consumer’s identity and culture. Interactions between staff and consumers were observed to be inclusive, personalised, and respectful. </w:t>
      </w:r>
    </w:p>
    <w:p w14:paraId="5640A438" w14:textId="77777777" w:rsidR="00730838" w:rsidRDefault="00730838" w:rsidP="0036130C">
      <w:pPr>
        <w:pStyle w:val="NormalArial"/>
        <w:rPr>
          <w:rFonts w:ascii="Open Sans" w:hAnsi="Open Sans" w:cs="Open Sans"/>
        </w:rPr>
      </w:pPr>
      <w:r>
        <w:rPr>
          <w:rFonts w:ascii="Open Sans" w:hAnsi="Open Sans" w:cs="Open Sans"/>
        </w:rPr>
        <w:lastRenderedPageBreak/>
        <w:t>Staff demonstrated understanding of consumers’ cultural backgrounds and how this was considered when delivering care. Consumers gave examples of how their cultural safety was supported, with feedback matching information in care planning documentation. Management explained cultural needs were discussed within assessment and planning processes and used to inform culturally safe care.</w:t>
      </w:r>
    </w:p>
    <w:p w14:paraId="0C5C1695" w14:textId="77777777" w:rsidR="007B444E" w:rsidRDefault="007B444E" w:rsidP="0036130C">
      <w:pPr>
        <w:pStyle w:val="NormalArial"/>
        <w:rPr>
          <w:rFonts w:ascii="Open Sans" w:hAnsi="Open Sans" w:cs="Open Sans"/>
        </w:rPr>
      </w:pPr>
      <w:r>
        <w:rPr>
          <w:rFonts w:ascii="Open Sans" w:hAnsi="Open Sans" w:cs="Open Sans"/>
        </w:rPr>
        <w:t xml:space="preserve">Consumers outlined how they were involved in decision making about care and services, and social connections were supported. Care planning documentation reflected consumer choices and partnerships with others. </w:t>
      </w:r>
    </w:p>
    <w:p w14:paraId="3E7D6DFA" w14:textId="77777777" w:rsidR="007B444E" w:rsidRDefault="007B444E" w:rsidP="0036130C">
      <w:pPr>
        <w:pStyle w:val="NormalArial"/>
        <w:rPr>
          <w:rFonts w:ascii="Open Sans" w:hAnsi="Open Sans" w:cs="Open Sans"/>
        </w:rPr>
      </w:pPr>
      <w:r>
        <w:rPr>
          <w:rFonts w:ascii="Open Sans" w:hAnsi="Open Sans" w:cs="Open Sans"/>
        </w:rPr>
        <w:t xml:space="preserve">Management detailed how consumers were supported by policies and procedures to make decisions which may involve risks. Consumers said risks and management strategies were discussed within assessment and planning. Staff were aware of risks taken by consumers and described monitoring and mitigating strategies in line with care planning documentation. </w:t>
      </w:r>
    </w:p>
    <w:p w14:paraId="6EF15D63" w14:textId="77777777" w:rsidR="00187181" w:rsidRDefault="007B444E" w:rsidP="0036130C">
      <w:pPr>
        <w:pStyle w:val="NormalArial"/>
        <w:rPr>
          <w:rFonts w:ascii="Open Sans" w:hAnsi="Open Sans" w:cs="Open Sans"/>
        </w:rPr>
      </w:pPr>
      <w:r>
        <w:rPr>
          <w:rFonts w:ascii="Open Sans" w:hAnsi="Open Sans" w:cs="Open Sans"/>
        </w:rPr>
        <w:t>Consumers said they received timely and relevant information</w:t>
      </w:r>
      <w:r w:rsidR="00187181">
        <w:rPr>
          <w:rFonts w:ascii="Open Sans" w:hAnsi="Open Sans" w:cs="Open Sans"/>
        </w:rPr>
        <w:t xml:space="preserve"> through written and verbal updates or reminders</w:t>
      </w:r>
      <w:r>
        <w:rPr>
          <w:rFonts w:ascii="Open Sans" w:hAnsi="Open Sans" w:cs="Open Sans"/>
        </w:rPr>
        <w:t>.</w:t>
      </w:r>
      <w:r w:rsidR="00187181">
        <w:rPr>
          <w:rFonts w:ascii="Open Sans" w:hAnsi="Open Sans" w:cs="Open Sans"/>
        </w:rPr>
        <w:t xml:space="preserve"> Communication needs were recorded in care planning documentation and known by staff. Written information for consumers included introduction packs and newsletters, and displayed information was available in large font. </w:t>
      </w:r>
    </w:p>
    <w:p w14:paraId="0741A037" w14:textId="6D5CC110" w:rsidR="0027323D" w:rsidRPr="001E694D" w:rsidRDefault="00117A81" w:rsidP="0036130C">
      <w:pPr>
        <w:pStyle w:val="NormalArial"/>
        <w:rPr>
          <w:rFonts w:ascii="Open Sans" w:hAnsi="Open Sans" w:cs="Open Sans"/>
        </w:rPr>
      </w:pPr>
      <w:r>
        <w:rPr>
          <w:rFonts w:ascii="Open Sans" w:hAnsi="Open Sans" w:cs="Open Sans"/>
        </w:rPr>
        <w:t xml:space="preserve">Consumers described actions taken by staff to maintain privacy, including keeping personal information confidential. Informed consent was obtained from consumers for use of information for referrals or sharing with other organisations. Staff explained systems to ensure confidential information was secured, including requiring passwords for computers and electronic access to nurses’ stations. </w:t>
      </w:r>
      <w:r w:rsidRPr="001E694D">
        <w:rPr>
          <w:rFonts w:ascii="Open Sans" w:hAnsi="Open Sans" w:cs="Open Sans"/>
        </w:rPr>
        <w:br w:type="page"/>
      </w:r>
    </w:p>
    <w:p w14:paraId="7BAC02B1" w14:textId="77777777" w:rsidR="0027323D" w:rsidRPr="001E694D" w:rsidRDefault="007634F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3A6E5C" w14:paraId="03E522D1" w14:textId="77777777" w:rsidTr="003A6E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10F040A8" w14:textId="77777777" w:rsidR="0027323D" w:rsidRPr="001E694D" w:rsidRDefault="007634FE"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6BED2659" w14:textId="77777777" w:rsidR="0027323D" w:rsidRPr="001E694D" w:rsidRDefault="0027323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6E5C" w14:paraId="1546E810" w14:textId="77777777" w:rsidTr="003A6E5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875506B"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179ADDF5" w14:textId="77777777" w:rsidR="0027323D" w:rsidRPr="001E694D" w:rsidRDefault="007634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B41C59D" w14:textId="77777777" w:rsidR="0027323D" w:rsidRPr="001E694D" w:rsidRDefault="00F30A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0784735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5242B13C" w14:textId="77777777" w:rsidTr="003A6E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C4160FD"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332A612" w14:textId="77777777" w:rsidR="0027323D" w:rsidRPr="001E694D" w:rsidRDefault="007634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5919EA69" w14:textId="77777777" w:rsidR="0027323D" w:rsidRPr="001E694D" w:rsidRDefault="00F30AE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72454837"/>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1C0D93FC" w14:textId="77777777" w:rsidTr="003A6E5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39624A2"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120852E4" w14:textId="77777777" w:rsidR="0027323D" w:rsidRPr="001E694D" w:rsidRDefault="007634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460A7DA" w14:textId="77777777" w:rsidR="0027323D" w:rsidRPr="001E694D" w:rsidRDefault="007634FE"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6B144AC8" w14:textId="77777777" w:rsidR="0027323D" w:rsidRPr="001E694D" w:rsidRDefault="007634FE"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485CCC7" w14:textId="77777777" w:rsidR="0027323D" w:rsidRPr="001E694D" w:rsidRDefault="00F30A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35404728"/>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5310D7A2" w14:textId="77777777" w:rsidTr="003A6E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FF2EC09"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3555E5AB" w14:textId="77777777" w:rsidR="0027323D" w:rsidRPr="001E694D" w:rsidRDefault="007634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3B58A724" w14:textId="77777777" w:rsidR="0027323D" w:rsidRPr="001E694D" w:rsidRDefault="00F30AE5"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53692062"/>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28D38E85" w14:textId="77777777" w:rsidTr="003A6E5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82D4D99"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D06C811" w14:textId="77777777" w:rsidR="0027323D" w:rsidRPr="001E694D" w:rsidRDefault="007634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835F3B7" w14:textId="77777777" w:rsidR="0027323D" w:rsidRPr="001E694D" w:rsidRDefault="00F30A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7159399"/>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bl>
    <w:p w14:paraId="570F5264" w14:textId="77777777" w:rsidR="0027323D" w:rsidRPr="003E162B" w:rsidRDefault="007634FE" w:rsidP="00D87E7C">
      <w:pPr>
        <w:pStyle w:val="Heading20"/>
        <w:rPr>
          <w:rFonts w:ascii="Open Sans" w:hAnsi="Open Sans" w:cs="Open Sans"/>
          <w:color w:val="781E77"/>
        </w:rPr>
      </w:pPr>
      <w:r w:rsidRPr="003E162B">
        <w:rPr>
          <w:rFonts w:ascii="Open Sans" w:hAnsi="Open Sans" w:cs="Open Sans"/>
          <w:color w:val="781E77"/>
        </w:rPr>
        <w:t>Findings</w:t>
      </w:r>
    </w:p>
    <w:p w14:paraId="4834A2BE" w14:textId="66C312E7" w:rsidR="005A1402" w:rsidRPr="001E694D" w:rsidRDefault="005A1402" w:rsidP="005A1402">
      <w:pPr>
        <w:pStyle w:val="NormalArial"/>
        <w:rPr>
          <w:rFonts w:ascii="Open Sans" w:hAnsi="Open Sans" w:cs="Open Sans"/>
        </w:rPr>
      </w:pPr>
      <w:r>
        <w:rPr>
          <w:rFonts w:ascii="Open Sans" w:hAnsi="Open Sans" w:cs="Open Sans"/>
        </w:rPr>
        <w:t>This Quality Standard has been assessed as compliant as 5 of the 5 Requirements have been assessed as compliant</w:t>
      </w:r>
      <w:r>
        <w:t>.</w:t>
      </w:r>
    </w:p>
    <w:p w14:paraId="00353F42" w14:textId="77777777" w:rsidR="00806A48" w:rsidRDefault="00117A81" w:rsidP="0036130C">
      <w:pPr>
        <w:pStyle w:val="NormalArial"/>
        <w:rPr>
          <w:rFonts w:ascii="Open Sans" w:hAnsi="Open Sans" w:cs="Open Sans"/>
        </w:rPr>
      </w:pPr>
      <w:r>
        <w:rPr>
          <w:rFonts w:ascii="Open Sans" w:hAnsi="Open Sans" w:cs="Open Sans"/>
        </w:rPr>
        <w:t xml:space="preserve">Staff explained their roles and responsibilities in undertaking assessment and planning to identify risks. </w:t>
      </w:r>
      <w:r w:rsidR="00806A48">
        <w:rPr>
          <w:rFonts w:ascii="Open Sans" w:hAnsi="Open Sans" w:cs="Open Sans"/>
        </w:rPr>
        <w:t xml:space="preserve">Assessment and planning requirements are outlined within an entry checklist, using validated tools and interviews with consumers </w:t>
      </w:r>
      <w:r w:rsidR="00806A48">
        <w:rPr>
          <w:rFonts w:ascii="Open Sans" w:hAnsi="Open Sans" w:cs="Open Sans"/>
        </w:rPr>
        <w:lastRenderedPageBreak/>
        <w:t xml:space="preserve">and representatives. Care planning documentation included record of risk and tailored strategies to inform delivery of care and services. </w:t>
      </w:r>
    </w:p>
    <w:p w14:paraId="4AB1AC30" w14:textId="77777777" w:rsidR="00806A48" w:rsidRDefault="00806A48" w:rsidP="0036130C">
      <w:pPr>
        <w:pStyle w:val="NormalArial"/>
        <w:rPr>
          <w:rFonts w:ascii="Open Sans" w:hAnsi="Open Sans" w:cs="Open Sans"/>
        </w:rPr>
      </w:pPr>
      <w:r>
        <w:rPr>
          <w:rFonts w:ascii="Open Sans" w:hAnsi="Open Sans" w:cs="Open Sans"/>
        </w:rPr>
        <w:t>Consumers said they were consulted on their needs, goals, and this information was</w:t>
      </w:r>
      <w:r w:rsidRPr="001E694D">
        <w:rPr>
          <w:rFonts w:ascii="Open Sans" w:hAnsi="Open Sans" w:cs="Open Sans"/>
        </w:rPr>
        <w:t xml:space="preserve"> </w:t>
      </w:r>
      <w:r>
        <w:rPr>
          <w:rFonts w:ascii="Open Sans" w:hAnsi="Open Sans" w:cs="Open Sans"/>
        </w:rPr>
        <w:t>used for planning and delivery of care and services. Staff explained considering cultural appropriateness and sensitivity of discussing end-of-life care with consumers and representatives. Care planning documentation reflected consumer needs and preferences, including advance care directives and known end of life wishes.</w:t>
      </w:r>
    </w:p>
    <w:p w14:paraId="4DA59713" w14:textId="4E48599A" w:rsidR="00424209" w:rsidRDefault="00F3145C" w:rsidP="0036130C">
      <w:pPr>
        <w:pStyle w:val="NormalArial"/>
        <w:rPr>
          <w:rFonts w:ascii="Open Sans" w:hAnsi="Open Sans" w:cs="Open Sans"/>
        </w:rPr>
      </w:pPr>
      <w:r>
        <w:rPr>
          <w:rFonts w:ascii="Open Sans" w:hAnsi="Open Sans" w:cs="Open Sans"/>
        </w:rPr>
        <w:t xml:space="preserve">Care planning documentation demonstrated engagement of consumer or their representative to understand consumer needs and preferences and involvement of other providers. Consumers verified staff partnered with them and/or their family members </w:t>
      </w:r>
      <w:r w:rsidR="00424209">
        <w:rPr>
          <w:rFonts w:ascii="Open Sans" w:hAnsi="Open Sans" w:cs="Open Sans"/>
        </w:rPr>
        <w:t>for assessments and developing care and services plans. Clinical staff demonstrated understanding of who was involved in assessment and planning for consumers.</w:t>
      </w:r>
    </w:p>
    <w:p w14:paraId="136A7062" w14:textId="5B53FE6D" w:rsidR="00424209" w:rsidRDefault="006E6448" w:rsidP="0036130C">
      <w:pPr>
        <w:pStyle w:val="NormalArial"/>
        <w:rPr>
          <w:rFonts w:ascii="Open Sans" w:hAnsi="Open Sans" w:cs="Open Sans"/>
        </w:rPr>
      </w:pPr>
      <w:r>
        <w:rPr>
          <w:rFonts w:ascii="Open Sans" w:hAnsi="Open Sans" w:cs="Open Sans"/>
        </w:rPr>
        <w:t xml:space="preserve">Consumers said staff explain assessment outcomes and offer a copy of the care and services plan, and this was verified within care planning documentation. Staff outlined communication processes to ensure consumers understand their care and services. </w:t>
      </w:r>
    </w:p>
    <w:p w14:paraId="03C55461" w14:textId="7AB7F9A8" w:rsidR="006E6448" w:rsidRDefault="006E6448" w:rsidP="0036130C">
      <w:pPr>
        <w:pStyle w:val="NormalArial"/>
        <w:rPr>
          <w:rFonts w:ascii="Open Sans" w:hAnsi="Open Sans" w:cs="Open Sans"/>
        </w:rPr>
      </w:pPr>
      <w:r>
        <w:rPr>
          <w:rFonts w:ascii="Open Sans" w:hAnsi="Open Sans" w:cs="Open Sans"/>
        </w:rPr>
        <w:t xml:space="preserve">Staff explained care and service plans were reviewed regularly with well-being assessments undertaken to identify changing needs. Care planning documentation was reviewed for effectiveness following incident or change in condition, and strategies </w:t>
      </w:r>
      <w:r w:rsidR="00766E83">
        <w:rPr>
          <w:rFonts w:ascii="Open Sans" w:hAnsi="Open Sans" w:cs="Open Sans"/>
        </w:rPr>
        <w:t xml:space="preserve">updated where required. </w:t>
      </w:r>
    </w:p>
    <w:p w14:paraId="70121171" w14:textId="23C813A0" w:rsidR="0027323D" w:rsidRPr="001E694D" w:rsidRDefault="007634FE" w:rsidP="0036130C">
      <w:pPr>
        <w:pStyle w:val="NormalArial"/>
        <w:rPr>
          <w:rFonts w:ascii="Open Sans" w:hAnsi="Open Sans" w:cs="Open Sans"/>
        </w:rPr>
      </w:pPr>
      <w:r w:rsidRPr="001E694D">
        <w:rPr>
          <w:rFonts w:ascii="Open Sans" w:hAnsi="Open Sans" w:cs="Open Sans"/>
        </w:rPr>
        <w:br w:type="page"/>
      </w:r>
    </w:p>
    <w:p w14:paraId="0034228E" w14:textId="77777777" w:rsidR="0027323D" w:rsidRPr="001E694D" w:rsidRDefault="007634F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3A6E5C" w14:paraId="3652ECB9" w14:textId="77777777" w:rsidTr="003A6E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B1E476C" w14:textId="77777777" w:rsidR="0027323D" w:rsidRPr="001E694D" w:rsidRDefault="007634FE"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3A6F007" w14:textId="77777777" w:rsidR="0027323D" w:rsidRPr="001E694D" w:rsidRDefault="0027323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6E5C" w14:paraId="4F9DB033" w14:textId="77777777" w:rsidTr="003A6E5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50472E"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70C77E9C" w14:textId="77777777" w:rsidR="0027323D" w:rsidRPr="001E694D" w:rsidRDefault="007634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0510AC7" w14:textId="77777777" w:rsidR="0027323D" w:rsidRPr="001E694D" w:rsidRDefault="007634F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017418C" w14:textId="77777777" w:rsidR="0027323D" w:rsidRPr="001E694D" w:rsidRDefault="007634F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73A55C1" w14:textId="77777777" w:rsidR="0027323D" w:rsidRPr="001E694D" w:rsidRDefault="007634F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63F881F0" w14:textId="77777777" w:rsidR="0027323D" w:rsidRPr="001E694D" w:rsidRDefault="00F30A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2848831"/>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3DB258DB" w14:textId="77777777" w:rsidTr="003A6E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7D7076"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3A505A33" w14:textId="77777777" w:rsidR="0027323D" w:rsidRPr="001E694D" w:rsidRDefault="007634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7A12FC5" w14:textId="77777777" w:rsidR="0027323D" w:rsidRPr="001E694D" w:rsidRDefault="00F30AE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44940558"/>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37CCACC7" w14:textId="77777777" w:rsidTr="003A6E5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079D8D" w14:textId="77777777" w:rsidR="0027323D" w:rsidRPr="001E694D" w:rsidRDefault="007634FE"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05341BD1" w14:textId="77777777" w:rsidR="0027323D" w:rsidRPr="001E694D" w:rsidRDefault="007634FE"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3B1BE27D" w14:textId="77777777" w:rsidR="0027323D" w:rsidRPr="001E694D" w:rsidRDefault="00F30A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7596629"/>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36365EC6" w14:textId="77777777" w:rsidTr="003A6E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0D2031"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0C98BFBC" w14:textId="77777777" w:rsidR="0027323D" w:rsidRPr="001E694D" w:rsidRDefault="007634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B005128" w14:textId="77777777" w:rsidR="0027323D" w:rsidRPr="001E694D" w:rsidRDefault="00F30AE5"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71665841"/>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42E95C59" w14:textId="77777777" w:rsidTr="003A6E5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DE9357"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1BC76067" w14:textId="77777777" w:rsidR="0027323D" w:rsidRPr="001E694D" w:rsidRDefault="007634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ACA0331" w14:textId="77777777" w:rsidR="0027323D" w:rsidRPr="001E694D" w:rsidRDefault="00F30A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2235"/>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32BFDAA3" w14:textId="77777777" w:rsidTr="003A6E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888B3E"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A5272E2" w14:textId="77777777" w:rsidR="0027323D" w:rsidRPr="001E694D" w:rsidRDefault="007634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80E2C21" w14:textId="77777777" w:rsidR="0027323D" w:rsidRPr="001E694D" w:rsidRDefault="00F30AE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83700180"/>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616632CA" w14:textId="77777777" w:rsidTr="003A6E5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33613B"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F25C8E3" w14:textId="77777777" w:rsidR="0027323D" w:rsidRPr="001E694D" w:rsidRDefault="007634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079865A4" w14:textId="77777777" w:rsidR="0027323D" w:rsidRPr="001E694D" w:rsidRDefault="007634FE"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7C7FE864" w14:textId="77777777" w:rsidR="0027323D" w:rsidRPr="001E694D" w:rsidRDefault="007634FE"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52033DC9" w14:textId="77777777" w:rsidR="0027323D" w:rsidRPr="001E694D" w:rsidRDefault="00F30A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8671261"/>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bl>
    <w:p w14:paraId="28B7695E" w14:textId="77777777" w:rsidR="0027323D" w:rsidRPr="003E162B" w:rsidRDefault="007634FE"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64B91862" w14:textId="6611DD84" w:rsidR="005A1402" w:rsidRPr="001E694D" w:rsidRDefault="005A1402" w:rsidP="005A1402">
      <w:pPr>
        <w:pStyle w:val="NormalArial"/>
        <w:rPr>
          <w:rFonts w:ascii="Open Sans" w:hAnsi="Open Sans" w:cs="Open Sans"/>
        </w:rPr>
      </w:pPr>
      <w:r>
        <w:rPr>
          <w:rFonts w:ascii="Open Sans" w:hAnsi="Open Sans" w:cs="Open Sans"/>
        </w:rPr>
        <w:t>This Quality Standard has been assessed as compliant as 7 of the 7 Requirements have been assessed as compliant</w:t>
      </w:r>
      <w:r>
        <w:t>.</w:t>
      </w:r>
    </w:p>
    <w:p w14:paraId="78233F7A" w14:textId="77777777" w:rsidR="00C13C31" w:rsidRDefault="00C13C31" w:rsidP="0036130C">
      <w:pPr>
        <w:pStyle w:val="NormalArial"/>
        <w:rPr>
          <w:rFonts w:ascii="Open Sans" w:hAnsi="Open Sans" w:cs="Open Sans"/>
        </w:rPr>
      </w:pPr>
      <w:r>
        <w:rPr>
          <w:rFonts w:ascii="Open Sans" w:hAnsi="Open Sans" w:cs="Open Sans"/>
        </w:rPr>
        <w:t xml:space="preserve">Staff could outline tailored care preferences of consumers and received ongoing training to ensure they understood best practice. Care planning documentation demonstrated monitoring of clinical care to ensure it aligned with best practice care provision and safe and effective outcomes. </w:t>
      </w:r>
    </w:p>
    <w:p w14:paraId="213E55E2" w14:textId="77777777" w:rsidR="001E21F0" w:rsidRDefault="001E21F0" w:rsidP="0036130C">
      <w:pPr>
        <w:pStyle w:val="NormalArial"/>
        <w:rPr>
          <w:rFonts w:ascii="Open Sans" w:hAnsi="Open Sans" w:cs="Open Sans"/>
        </w:rPr>
      </w:pPr>
      <w:r>
        <w:rPr>
          <w:rFonts w:ascii="Open Sans" w:hAnsi="Open Sans" w:cs="Open Sans"/>
        </w:rPr>
        <w:t xml:space="preserve">Consumers said their risks were considered in provision of care. Staff demonstrated awareness of high impact or high prevalence risks for consumers and detailed management strategies used. </w:t>
      </w:r>
      <w:r w:rsidR="00C13C31">
        <w:rPr>
          <w:rFonts w:ascii="Open Sans" w:hAnsi="Open Sans" w:cs="Open Sans"/>
        </w:rPr>
        <w:t xml:space="preserve"> </w:t>
      </w:r>
      <w:r>
        <w:rPr>
          <w:rFonts w:ascii="Open Sans" w:hAnsi="Open Sans" w:cs="Open Sans"/>
        </w:rPr>
        <w:t>Care planning documentation included alerts for emerging risks or new interventions. Management maintains records of consumers identified at risk, with ongoing review and discussion within clinical care meetings.</w:t>
      </w:r>
    </w:p>
    <w:p w14:paraId="0E5BBEC3" w14:textId="77777777" w:rsidR="001E21F0" w:rsidRDefault="001E21F0" w:rsidP="0036130C">
      <w:pPr>
        <w:pStyle w:val="NormalArial"/>
        <w:rPr>
          <w:rFonts w:ascii="Open Sans" w:hAnsi="Open Sans" w:cs="Open Sans"/>
        </w:rPr>
      </w:pPr>
      <w:r>
        <w:rPr>
          <w:rFonts w:ascii="Open Sans" w:hAnsi="Open Sans" w:cs="Open Sans"/>
        </w:rPr>
        <w:t xml:space="preserve">Staff explained how they worked with medical officers and palliative care specialists to support consumers nearing end of life. Care planning documentation for a late consumer demonstrated end of life care focused on ensuring comfort, managing symptoms, and maintaining dignity. </w:t>
      </w:r>
    </w:p>
    <w:p w14:paraId="432B3F4D" w14:textId="77777777" w:rsidR="00C67A09" w:rsidRDefault="00C67A09" w:rsidP="0036130C">
      <w:pPr>
        <w:pStyle w:val="NormalArial"/>
        <w:rPr>
          <w:rFonts w:ascii="Open Sans" w:hAnsi="Open Sans" w:cs="Open Sans"/>
        </w:rPr>
      </w:pPr>
      <w:r>
        <w:rPr>
          <w:rFonts w:ascii="Open Sans" w:hAnsi="Open Sans" w:cs="Open Sans"/>
        </w:rPr>
        <w:t>Policies and procedures guided staff on identification and management of deterioration of consumer health. Care planning documentation demonstrated changes were identified, assessed, monitored, and escalated for review in a timely manner. Staff said they received training in recognising early signs of mental, physical and cognitive deterioration.</w:t>
      </w:r>
    </w:p>
    <w:p w14:paraId="55F82DB7" w14:textId="61F11118" w:rsidR="00C67A09" w:rsidRDefault="00C67A09" w:rsidP="0036130C">
      <w:pPr>
        <w:pStyle w:val="NormalArial"/>
        <w:rPr>
          <w:rFonts w:ascii="Open Sans" w:hAnsi="Open Sans" w:cs="Open Sans"/>
        </w:rPr>
      </w:pPr>
      <w:r>
        <w:rPr>
          <w:rFonts w:ascii="Open Sans" w:hAnsi="Open Sans" w:cs="Open Sans"/>
        </w:rPr>
        <w:t>Consumers said staff were knowledgeable about their care needs and preferences. Staff explained formal and informal communication channels to share information, such as verbal and written handover, or escalating concerns as they arose. Management outlined processes to share information with other service providers involved in consumer care.</w:t>
      </w:r>
    </w:p>
    <w:p w14:paraId="0A7B171D" w14:textId="77777777" w:rsidR="007F272D" w:rsidRDefault="007F272D" w:rsidP="0036130C">
      <w:pPr>
        <w:pStyle w:val="NormalArial"/>
        <w:rPr>
          <w:rFonts w:ascii="Open Sans" w:hAnsi="Open Sans" w:cs="Open Sans"/>
        </w:rPr>
      </w:pPr>
      <w:r>
        <w:rPr>
          <w:rFonts w:ascii="Open Sans" w:hAnsi="Open Sans" w:cs="Open Sans"/>
        </w:rPr>
        <w:t>Consumers said they receive timely access to providers when required. Staff described processes for referrals for a range of internal and external providers. Care planning documentation demonstrated referrals were made in a timely fashion, with tracking and follow-up actions to support appointments or treatment.</w:t>
      </w:r>
    </w:p>
    <w:p w14:paraId="295292B9" w14:textId="5AAA1F1F" w:rsidR="0027323D" w:rsidRPr="001E694D" w:rsidRDefault="007F272D" w:rsidP="0036130C">
      <w:pPr>
        <w:pStyle w:val="NormalArial"/>
        <w:rPr>
          <w:rFonts w:ascii="Open Sans" w:hAnsi="Open Sans" w:cs="Open Sans"/>
        </w:rPr>
      </w:pPr>
      <w:r>
        <w:rPr>
          <w:rFonts w:ascii="Open Sans" w:hAnsi="Open Sans" w:cs="Open Sans"/>
        </w:rPr>
        <w:t>The infection prevention and control (IPC) program, supported by a qualified IPC lead, aligned with national guidelines and standards. Staff explained processes to ensure appropriate antibiotic use, including responding to consumer symptoms and pathology results, and could describe precautions to minimise infection. Screening processes were used for all staff and visitors to monitor fo</w:t>
      </w:r>
      <w:r w:rsidR="00F44749">
        <w:rPr>
          <w:rFonts w:ascii="Open Sans" w:hAnsi="Open Sans" w:cs="Open Sans"/>
        </w:rPr>
        <w:t>r</w:t>
      </w:r>
      <w:r>
        <w:rPr>
          <w:rFonts w:ascii="Open Sans" w:hAnsi="Open Sans" w:cs="Open Sans"/>
        </w:rPr>
        <w:t xml:space="preserve"> signs of infection. The outbreak management plan was regularly updated to ensure effective reduction of infection transmission.</w:t>
      </w:r>
      <w:r w:rsidRPr="001E694D">
        <w:rPr>
          <w:rFonts w:ascii="Open Sans" w:hAnsi="Open Sans" w:cs="Open Sans"/>
        </w:rPr>
        <w:br w:type="page"/>
      </w:r>
    </w:p>
    <w:p w14:paraId="5FD398B3" w14:textId="77777777" w:rsidR="0027323D" w:rsidRPr="001E694D" w:rsidRDefault="007634F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3A6E5C" w14:paraId="499A8113" w14:textId="77777777" w:rsidTr="003A6E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395EE88" w14:textId="77777777" w:rsidR="0027323D" w:rsidRPr="001E694D" w:rsidRDefault="007634FE"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39ECB9A3" w14:textId="77777777" w:rsidR="0027323D" w:rsidRPr="001E694D" w:rsidRDefault="0027323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6E5C" w14:paraId="743595D9" w14:textId="77777777" w:rsidTr="003A6E5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568E18"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5E96008A" w14:textId="77777777" w:rsidR="0027323D" w:rsidRPr="001E694D" w:rsidRDefault="007634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3B9F9576" w14:textId="77777777" w:rsidR="0027323D" w:rsidRPr="001E694D" w:rsidRDefault="00F30A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60673398"/>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32532793" w14:textId="77777777" w:rsidTr="003A6E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C298B2"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3268D00A" w14:textId="77777777" w:rsidR="0027323D" w:rsidRPr="001E694D" w:rsidRDefault="007634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A01CE45" w14:textId="77777777" w:rsidR="0027323D" w:rsidRPr="001E694D" w:rsidRDefault="00F30AE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68898416"/>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07AB78F0" w14:textId="77777777" w:rsidTr="003A6E5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220BA4"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425793B" w14:textId="77777777" w:rsidR="0027323D" w:rsidRPr="001E694D" w:rsidRDefault="007634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CA8A06E" w14:textId="77777777" w:rsidR="0027323D" w:rsidRPr="001E694D" w:rsidRDefault="007634F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7C1F6730" w14:textId="77777777" w:rsidR="0027323D" w:rsidRPr="001E694D" w:rsidRDefault="007634F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5BC6845D" w14:textId="77777777" w:rsidR="0027323D" w:rsidRPr="001E694D" w:rsidRDefault="007634F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69D0BB39" w14:textId="77777777" w:rsidR="0027323D" w:rsidRPr="001E694D" w:rsidRDefault="00F30A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8187412"/>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14D4A520" w14:textId="77777777" w:rsidTr="003A6E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4B52FF"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5CBBE93C" w14:textId="77777777" w:rsidR="0027323D" w:rsidRPr="001E694D" w:rsidRDefault="007634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2FEF9284" w14:textId="77777777" w:rsidR="0027323D" w:rsidRPr="001E694D" w:rsidRDefault="00F30AE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6660971"/>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4C085C97" w14:textId="77777777" w:rsidTr="003A6E5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CF87EE"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009E7DFF" w14:textId="77777777" w:rsidR="0027323D" w:rsidRPr="001E694D" w:rsidRDefault="007634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B544C84" w14:textId="77777777" w:rsidR="0027323D" w:rsidRPr="001E694D" w:rsidRDefault="00F30AE5"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8537541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47A401FB" w14:textId="77777777" w:rsidTr="003A6E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D4DCBA"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C24BD89" w14:textId="77777777" w:rsidR="0027323D" w:rsidRPr="001E694D" w:rsidRDefault="007634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6888153F" w14:textId="77777777" w:rsidR="0027323D" w:rsidRPr="001E694D" w:rsidRDefault="00F30AE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45549434"/>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05DF33E3" w14:textId="77777777" w:rsidTr="003A6E5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ECC9D4"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C07CD71" w14:textId="77777777" w:rsidR="0027323D" w:rsidRPr="001E694D" w:rsidRDefault="007634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2261329B" w14:textId="77777777" w:rsidR="0027323D" w:rsidRPr="001E694D" w:rsidRDefault="00F30A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74356357"/>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bl>
    <w:p w14:paraId="5ED63B31" w14:textId="77777777" w:rsidR="0027323D" w:rsidRPr="003E162B" w:rsidRDefault="007634FE" w:rsidP="00D87E7C">
      <w:pPr>
        <w:pStyle w:val="Heading20"/>
        <w:rPr>
          <w:rFonts w:ascii="Open Sans" w:hAnsi="Open Sans" w:cs="Open Sans"/>
          <w:color w:val="781E77"/>
        </w:rPr>
      </w:pPr>
      <w:r w:rsidRPr="003E162B">
        <w:rPr>
          <w:rFonts w:ascii="Open Sans" w:hAnsi="Open Sans" w:cs="Open Sans"/>
          <w:color w:val="781E77"/>
        </w:rPr>
        <w:t>Findings</w:t>
      </w:r>
    </w:p>
    <w:p w14:paraId="566BFB5A" w14:textId="19A097FB" w:rsidR="005A1402" w:rsidRPr="001E694D" w:rsidRDefault="005A1402" w:rsidP="005A1402">
      <w:pPr>
        <w:pStyle w:val="NormalArial"/>
        <w:rPr>
          <w:rFonts w:ascii="Open Sans" w:hAnsi="Open Sans" w:cs="Open Sans"/>
        </w:rPr>
      </w:pPr>
      <w:r>
        <w:rPr>
          <w:rFonts w:ascii="Open Sans" w:hAnsi="Open Sans" w:cs="Open Sans"/>
        </w:rPr>
        <w:t>This Quality Standard has been assessed as compliant as 7 of the 7 Requirements have been assessed as compliant</w:t>
      </w:r>
      <w:r>
        <w:t>.</w:t>
      </w:r>
    </w:p>
    <w:p w14:paraId="6E98188B" w14:textId="77777777" w:rsidR="00C20DB6" w:rsidRDefault="00C20DB6" w:rsidP="0036130C">
      <w:pPr>
        <w:pStyle w:val="NormalArial"/>
        <w:rPr>
          <w:rFonts w:ascii="Open Sans" w:hAnsi="Open Sans" w:cs="Open Sans"/>
        </w:rPr>
      </w:pPr>
      <w:r>
        <w:rPr>
          <w:rFonts w:ascii="Open Sans" w:hAnsi="Open Sans" w:cs="Open Sans"/>
        </w:rPr>
        <w:t xml:space="preserve">Consumers said services and supports enabled them to maintain their independence through exercise and strengthening programs. Care planning documentation outlined consumer needs, goals, and preferences to enhance </w:t>
      </w:r>
      <w:r>
        <w:rPr>
          <w:rFonts w:ascii="Open Sans" w:hAnsi="Open Sans" w:cs="Open Sans"/>
        </w:rPr>
        <w:lastRenderedPageBreak/>
        <w:t>independence and quality of life. Staff said they adapt services to meet consumer needs and preferences.</w:t>
      </w:r>
    </w:p>
    <w:p w14:paraId="6A852451" w14:textId="77777777" w:rsidR="00C20DB6" w:rsidRDefault="00C20DB6" w:rsidP="0036130C">
      <w:pPr>
        <w:pStyle w:val="NormalArial"/>
        <w:rPr>
          <w:rFonts w:ascii="Open Sans" w:hAnsi="Open Sans" w:cs="Open Sans"/>
        </w:rPr>
      </w:pPr>
      <w:r>
        <w:rPr>
          <w:rFonts w:ascii="Open Sans" w:hAnsi="Open Sans" w:cs="Open Sans"/>
        </w:rPr>
        <w:t>Staff explained how they would recognise changes to a consumer’s emotional state or psychological well-being, and supportive actions they could take or escalation paths for concerns. Consumers said staff knew them well and would recognise if they felt low. Spiritual needs of consumers were assessed, with connection to religious services and visits as appropriate.</w:t>
      </w:r>
    </w:p>
    <w:p w14:paraId="0FF4032C" w14:textId="77777777" w:rsidR="005F584E" w:rsidRDefault="005F584E" w:rsidP="0036130C">
      <w:pPr>
        <w:pStyle w:val="NormalArial"/>
        <w:rPr>
          <w:rFonts w:ascii="Open Sans" w:hAnsi="Open Sans" w:cs="Open Sans"/>
        </w:rPr>
      </w:pPr>
      <w:r>
        <w:rPr>
          <w:rFonts w:ascii="Open Sans" w:hAnsi="Open Sans" w:cs="Open Sans"/>
        </w:rPr>
        <w:t>Consumers outlined how their interests were supported, and they maintained community connections. Staff explained the activity program was informed through consumer interests and feedback. The activity program included a mix of physical, social, and cognitive activities and included community connections through intergenerational activities and other aged care organisations.</w:t>
      </w:r>
    </w:p>
    <w:p w14:paraId="79F02222" w14:textId="4D5CBCF9" w:rsidR="005F584E" w:rsidRDefault="005F584E" w:rsidP="0036130C">
      <w:pPr>
        <w:pStyle w:val="NormalArial"/>
        <w:rPr>
          <w:rFonts w:ascii="Open Sans" w:hAnsi="Open Sans" w:cs="Open Sans"/>
        </w:rPr>
      </w:pPr>
      <w:r>
        <w:rPr>
          <w:rFonts w:ascii="Open Sans" w:hAnsi="Open Sans" w:cs="Open Sans"/>
        </w:rPr>
        <w:t>Consumers said staff understood their needs and were well informed of changes. Service and support staff explained communication processes, including reviewing care records, attending handover, and speaking with staff. Printed dietary information was available within kitchen serveries and on drink trolleys.</w:t>
      </w:r>
    </w:p>
    <w:p w14:paraId="6A11631C" w14:textId="77777777" w:rsidR="005F584E" w:rsidRDefault="005F584E" w:rsidP="0036130C">
      <w:pPr>
        <w:pStyle w:val="NormalArial"/>
        <w:rPr>
          <w:rFonts w:ascii="Open Sans" w:hAnsi="Open Sans" w:cs="Open Sans"/>
        </w:rPr>
      </w:pPr>
      <w:r>
        <w:rPr>
          <w:rFonts w:ascii="Open Sans" w:hAnsi="Open Sans" w:cs="Open Sans"/>
        </w:rPr>
        <w:t xml:space="preserve">Care planning documentation reflected timely referrals to providers to meet consumer needs. Lifestyle staff explained ongoing networking with external organisations and individuals to meet consumer needs. </w:t>
      </w:r>
    </w:p>
    <w:p w14:paraId="700D09F7" w14:textId="77777777" w:rsidR="005F584E" w:rsidRDefault="005F584E" w:rsidP="0036130C">
      <w:pPr>
        <w:pStyle w:val="NormalArial"/>
        <w:rPr>
          <w:rFonts w:ascii="Open Sans" w:hAnsi="Open Sans" w:cs="Open Sans"/>
        </w:rPr>
      </w:pPr>
      <w:r>
        <w:rPr>
          <w:rFonts w:ascii="Open Sans" w:hAnsi="Open Sans" w:cs="Open Sans"/>
        </w:rPr>
        <w:t xml:space="preserve">Consumers gave positive feedback on the variety, quality, and quantity of provided meals, explaining available options. Staff explained the seasonal menu was reviewed by a dietitian for nutritional content, and additional snacks were available outside mealtimes. Management said ongoing surveys were conducted to seek consumer feedback on meals and dining experiences. </w:t>
      </w:r>
    </w:p>
    <w:p w14:paraId="19923691" w14:textId="189CA804" w:rsidR="0027323D" w:rsidRPr="001E694D" w:rsidRDefault="005F584E" w:rsidP="0036130C">
      <w:pPr>
        <w:pStyle w:val="NormalArial"/>
        <w:rPr>
          <w:rFonts w:ascii="Open Sans" w:hAnsi="Open Sans" w:cs="Open Sans"/>
        </w:rPr>
      </w:pPr>
      <w:r>
        <w:rPr>
          <w:rFonts w:ascii="Open Sans" w:hAnsi="Open Sans" w:cs="Open Sans"/>
        </w:rPr>
        <w:t xml:space="preserve">Consumers </w:t>
      </w:r>
      <w:r w:rsidR="00125A9B">
        <w:rPr>
          <w:rFonts w:ascii="Open Sans" w:hAnsi="Open Sans" w:cs="Open Sans"/>
        </w:rPr>
        <w:t>said</w:t>
      </w:r>
      <w:r w:rsidR="00C77F19">
        <w:rPr>
          <w:rFonts w:ascii="Open Sans" w:hAnsi="Open Sans" w:cs="Open Sans"/>
        </w:rPr>
        <w:t>, and observations confirmed,</w:t>
      </w:r>
      <w:r w:rsidR="00125A9B">
        <w:rPr>
          <w:rFonts w:ascii="Open Sans" w:hAnsi="Open Sans" w:cs="Open Sans"/>
        </w:rPr>
        <w:t xml:space="preserve"> provided equipment wa</w:t>
      </w:r>
      <w:r w:rsidR="00C77F19">
        <w:rPr>
          <w:rFonts w:ascii="Open Sans" w:hAnsi="Open Sans" w:cs="Open Sans"/>
        </w:rPr>
        <w:t>s safe, suitable, clean, and well maintained. Staff said they worked with consumers to ensure individual equipment needs were met, and items were checked before use and issues reported.</w:t>
      </w:r>
      <w:r w:rsidRPr="001E694D">
        <w:rPr>
          <w:rFonts w:ascii="Open Sans" w:hAnsi="Open Sans" w:cs="Open Sans"/>
        </w:rPr>
        <w:br w:type="page"/>
      </w:r>
    </w:p>
    <w:p w14:paraId="1944142C" w14:textId="77777777" w:rsidR="0027323D" w:rsidRPr="001E694D" w:rsidRDefault="007634F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3A6E5C" w14:paraId="370A760F" w14:textId="77777777" w:rsidTr="003A6E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3C69800" w14:textId="77777777" w:rsidR="0027323D" w:rsidRPr="001E694D" w:rsidRDefault="007634F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54C224CC" w14:textId="77777777" w:rsidR="0027323D" w:rsidRPr="001E694D" w:rsidRDefault="0027323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6E5C" w14:paraId="1E527C61" w14:textId="77777777" w:rsidTr="003A6E5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5FF006"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2687D01A" w14:textId="77777777" w:rsidR="0027323D" w:rsidRPr="001E694D" w:rsidRDefault="007634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43473895" w14:textId="77777777" w:rsidR="0027323D" w:rsidRPr="001E694D" w:rsidRDefault="00F30A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42316325"/>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5E3389B1" w14:textId="77777777" w:rsidTr="003A6E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7A5D51"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3A5AE297" w14:textId="77777777" w:rsidR="0027323D" w:rsidRPr="001E694D" w:rsidRDefault="007634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BB37F7D" w14:textId="77777777" w:rsidR="0027323D" w:rsidRPr="001E694D" w:rsidRDefault="007634FE"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02EC6EF" w14:textId="77777777" w:rsidR="0027323D" w:rsidRPr="001E694D" w:rsidRDefault="007634FE"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5D92A793" w14:textId="77777777" w:rsidR="0027323D" w:rsidRPr="001E694D" w:rsidRDefault="00F30AE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37649455"/>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5B3D04A3" w14:textId="77777777" w:rsidTr="003A6E5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363C97"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0DBF5F46" w14:textId="77777777" w:rsidR="0027323D" w:rsidRPr="001E694D" w:rsidRDefault="007634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1B6C1FF" w14:textId="77777777" w:rsidR="0027323D" w:rsidRPr="001E694D" w:rsidRDefault="00F30AE5"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36344343"/>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bl>
    <w:p w14:paraId="4EE7D97A" w14:textId="77777777" w:rsidR="0027323D" w:rsidRPr="003E162B" w:rsidRDefault="007634FE" w:rsidP="002B0C90">
      <w:pPr>
        <w:pStyle w:val="Heading20"/>
        <w:rPr>
          <w:rFonts w:ascii="Open Sans" w:hAnsi="Open Sans" w:cs="Open Sans"/>
          <w:color w:val="781E77"/>
        </w:rPr>
      </w:pPr>
      <w:r w:rsidRPr="003E162B">
        <w:rPr>
          <w:rFonts w:ascii="Open Sans" w:hAnsi="Open Sans" w:cs="Open Sans"/>
          <w:color w:val="781E77"/>
        </w:rPr>
        <w:t>Findings</w:t>
      </w:r>
    </w:p>
    <w:p w14:paraId="40F32943" w14:textId="4AF106DD" w:rsidR="005A1402" w:rsidRPr="001E694D" w:rsidRDefault="005A1402" w:rsidP="005A1402">
      <w:pPr>
        <w:pStyle w:val="NormalArial"/>
        <w:rPr>
          <w:rFonts w:ascii="Open Sans" w:hAnsi="Open Sans" w:cs="Open Sans"/>
        </w:rPr>
      </w:pPr>
      <w:r>
        <w:rPr>
          <w:rFonts w:ascii="Open Sans" w:hAnsi="Open Sans" w:cs="Open Sans"/>
        </w:rPr>
        <w:t>This Quality Standard has been assessed as compliant as 3 of the 3 Requirements have been assessed as compliant</w:t>
      </w:r>
      <w:r>
        <w:t>.</w:t>
      </w:r>
    </w:p>
    <w:p w14:paraId="35E9F5BE" w14:textId="77777777" w:rsidR="007E407F" w:rsidRDefault="007E407F" w:rsidP="0036130C">
      <w:pPr>
        <w:pStyle w:val="NormalArial"/>
        <w:rPr>
          <w:rFonts w:ascii="Open Sans" w:hAnsi="Open Sans" w:cs="Open Sans"/>
        </w:rPr>
      </w:pPr>
      <w:r>
        <w:rPr>
          <w:rFonts w:ascii="Open Sans" w:hAnsi="Open Sans" w:cs="Open Sans"/>
        </w:rPr>
        <w:t>Consumers described the service environment as welcoming and home-like, with communal areas to support interaction with others. Independent navigation between consumer rooms and communal areas was supported by wayfinding signs. Consumer rooms were personalised, and photographs of consumers and staff displayed in communal areas. Management explained efforts to ensure the environment was family friendly.</w:t>
      </w:r>
    </w:p>
    <w:p w14:paraId="4814C6C8" w14:textId="77777777" w:rsidR="00EC3023" w:rsidRDefault="00EC3023" w:rsidP="0036130C">
      <w:pPr>
        <w:pStyle w:val="NormalArial"/>
        <w:rPr>
          <w:rFonts w:ascii="Open Sans" w:hAnsi="Open Sans" w:cs="Open Sans"/>
        </w:rPr>
      </w:pPr>
      <w:r>
        <w:rPr>
          <w:rFonts w:ascii="Open Sans" w:hAnsi="Open Sans" w:cs="Open Sans"/>
        </w:rPr>
        <w:t>The environment was observed to be cleaned regularly, with staff able to report maintenance concerns. Environment audits were undertaken and reviewed monthly, with action plans developed for any concerns. Consumers said they could move freely indoors and outdoors, with access to gardens. Management explained security measures to monitor external grounds in response to neighbourhood incidents, including appointing security staff.</w:t>
      </w:r>
    </w:p>
    <w:p w14:paraId="1B7028C6" w14:textId="00EEFD04" w:rsidR="0027323D" w:rsidRPr="001E694D" w:rsidRDefault="000D402E" w:rsidP="0036130C">
      <w:pPr>
        <w:pStyle w:val="NormalArial"/>
        <w:rPr>
          <w:rFonts w:ascii="Open Sans" w:hAnsi="Open Sans" w:cs="Open Sans"/>
        </w:rPr>
      </w:pPr>
      <w:r>
        <w:rPr>
          <w:rFonts w:ascii="Open Sans" w:hAnsi="Open Sans" w:cs="Open Sans"/>
        </w:rPr>
        <w:t>Consumers said furniture and equipment was safe and appropriate for their needs. Staff explained cleaning, checking, and maintenance processes for furniture, fittings, and equipment. Furniture, fittings, and equipment were observed to be clean and in good condition.</w:t>
      </w:r>
      <w:r w:rsidRPr="001E694D">
        <w:rPr>
          <w:rFonts w:ascii="Open Sans" w:hAnsi="Open Sans" w:cs="Open Sans"/>
        </w:rPr>
        <w:br w:type="page"/>
      </w:r>
    </w:p>
    <w:p w14:paraId="38D901A2" w14:textId="77777777" w:rsidR="0027323D" w:rsidRPr="001E694D" w:rsidRDefault="007634F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3A6E5C" w14:paraId="0440A7AE" w14:textId="77777777" w:rsidTr="003A6E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8206530" w14:textId="77777777" w:rsidR="0027323D" w:rsidRPr="001E694D" w:rsidRDefault="007634FE"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DD6CB44" w14:textId="77777777" w:rsidR="0027323D" w:rsidRPr="001E694D" w:rsidRDefault="0027323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6E5C" w14:paraId="75338364" w14:textId="77777777" w:rsidTr="003A6E5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6D65A0"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62E0736E" w14:textId="77777777" w:rsidR="0027323D" w:rsidRPr="001E694D" w:rsidRDefault="007634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7B927AA" w14:textId="77777777" w:rsidR="0027323D" w:rsidRPr="001E694D" w:rsidRDefault="00F30A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1694566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03B0E402" w14:textId="77777777" w:rsidTr="003A6E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447CFA"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627B6127" w14:textId="77777777" w:rsidR="0027323D" w:rsidRPr="001E694D" w:rsidRDefault="007634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324B094F" w14:textId="77777777" w:rsidR="0027323D" w:rsidRPr="001E694D" w:rsidRDefault="00F30AE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26687527"/>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2DD26E2B" w14:textId="77777777" w:rsidTr="003A6E5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27DF11"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78A56DCF" w14:textId="77777777" w:rsidR="0027323D" w:rsidRPr="001E694D" w:rsidRDefault="007634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7D7287D8" w14:textId="77777777" w:rsidR="0027323D" w:rsidRPr="001E694D" w:rsidRDefault="00F30A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9728288"/>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6E255233" w14:textId="77777777" w:rsidTr="003A6E5C">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D93578"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3E5323B" w14:textId="77777777" w:rsidR="0027323D" w:rsidRPr="001E694D" w:rsidRDefault="007634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7AC4E22A" w14:textId="77777777" w:rsidR="0027323D" w:rsidRPr="001E694D" w:rsidRDefault="00F30AE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03413130"/>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bl>
    <w:p w14:paraId="28CF72ED" w14:textId="77777777" w:rsidR="0027323D" w:rsidRPr="003E162B" w:rsidRDefault="007634FE" w:rsidP="00D87E7C">
      <w:pPr>
        <w:pStyle w:val="Heading20"/>
        <w:rPr>
          <w:rFonts w:ascii="Open Sans" w:hAnsi="Open Sans" w:cs="Open Sans"/>
          <w:color w:val="781E77"/>
        </w:rPr>
      </w:pPr>
      <w:r w:rsidRPr="003E162B">
        <w:rPr>
          <w:rFonts w:ascii="Open Sans" w:hAnsi="Open Sans" w:cs="Open Sans"/>
          <w:color w:val="781E77"/>
        </w:rPr>
        <w:t>Findings</w:t>
      </w:r>
    </w:p>
    <w:p w14:paraId="1BA11F75" w14:textId="0B506EFC" w:rsidR="005A1402" w:rsidRPr="001E694D" w:rsidRDefault="005A1402" w:rsidP="005A1402">
      <w:pPr>
        <w:pStyle w:val="NormalArial"/>
        <w:rPr>
          <w:rFonts w:ascii="Open Sans" w:hAnsi="Open Sans" w:cs="Open Sans"/>
        </w:rPr>
      </w:pPr>
      <w:r>
        <w:rPr>
          <w:rFonts w:ascii="Open Sans" w:hAnsi="Open Sans" w:cs="Open Sans"/>
        </w:rPr>
        <w:t>This Quality Standard has been assessed as compliant as 4 of the 4 Requirements have been assessed as compliant</w:t>
      </w:r>
      <w:r>
        <w:t>.</w:t>
      </w:r>
    </w:p>
    <w:p w14:paraId="644C4A29" w14:textId="77777777" w:rsidR="007A25E5" w:rsidRDefault="007A25E5" w:rsidP="0036130C">
      <w:pPr>
        <w:pStyle w:val="NormalArial"/>
        <w:rPr>
          <w:rFonts w:ascii="Open Sans" w:hAnsi="Open Sans" w:cs="Open Sans"/>
        </w:rPr>
      </w:pPr>
      <w:r>
        <w:rPr>
          <w:rFonts w:ascii="Open Sans" w:hAnsi="Open Sans" w:cs="Open Sans"/>
        </w:rPr>
        <w:t xml:space="preserve">Consumers said they knew how to make complaints or provide feedback and felt confident to raise concerns. Staff received training on feedback and complaint processes, and were aware of how to assist consumers who might need support. Management said feedback was actively sought on a range of issues. </w:t>
      </w:r>
    </w:p>
    <w:p w14:paraId="36196EE2" w14:textId="77777777" w:rsidR="007A25E5" w:rsidRDefault="007A25E5" w:rsidP="0036130C">
      <w:pPr>
        <w:pStyle w:val="NormalArial"/>
        <w:rPr>
          <w:rFonts w:ascii="Open Sans" w:hAnsi="Open Sans" w:cs="Open Sans"/>
        </w:rPr>
      </w:pPr>
      <w:r>
        <w:rPr>
          <w:rFonts w:ascii="Open Sans" w:hAnsi="Open Sans" w:cs="Open Sans"/>
        </w:rPr>
        <w:t>Consumers verified they were aware of complaint services, advocates, and language supports. Management said they have printed information on services to provide consumers, including in large print. Staff understood how to contact interpreters and advocates on behalf of consumers.</w:t>
      </w:r>
    </w:p>
    <w:p w14:paraId="390EC82C" w14:textId="77777777" w:rsidR="00DF73D1" w:rsidRDefault="00DF73D1" w:rsidP="0036130C">
      <w:pPr>
        <w:pStyle w:val="NormalArial"/>
        <w:rPr>
          <w:rFonts w:ascii="Open Sans" w:hAnsi="Open Sans" w:cs="Open Sans"/>
        </w:rPr>
      </w:pPr>
      <w:r>
        <w:rPr>
          <w:rFonts w:ascii="Open Sans" w:hAnsi="Open Sans" w:cs="Open Sans"/>
        </w:rPr>
        <w:t>Management described processes for managing and resolving complaints. Complaint documentation evidenced use of an open disclosure process to address concerns. Consumers said their feedback was listened to and issues resolved.</w:t>
      </w:r>
    </w:p>
    <w:p w14:paraId="24DD51A2" w14:textId="670CDF47" w:rsidR="00426A02" w:rsidRDefault="00426A02" w:rsidP="0036130C">
      <w:pPr>
        <w:pStyle w:val="NormalArial"/>
        <w:rPr>
          <w:rFonts w:ascii="Open Sans" w:hAnsi="Open Sans" w:cs="Open Sans"/>
        </w:rPr>
      </w:pPr>
      <w:r>
        <w:rPr>
          <w:rFonts w:ascii="Open Sans" w:hAnsi="Open Sans" w:cs="Open Sans"/>
        </w:rPr>
        <w:t xml:space="preserve">Consumers gave examples of how their feedback had resulted in improvements for others. Management explained they monitored feedback, complaints, and incidents to identify improvements. The continuous improvement plan included items arising from consumer feedback. </w:t>
      </w:r>
    </w:p>
    <w:p w14:paraId="69619672" w14:textId="4CBE3BF3" w:rsidR="0027323D" w:rsidRPr="001E694D" w:rsidRDefault="00DF73D1" w:rsidP="0036130C">
      <w:pPr>
        <w:pStyle w:val="NormalArial"/>
        <w:rPr>
          <w:rFonts w:ascii="Open Sans" w:hAnsi="Open Sans" w:cs="Open Sans"/>
        </w:rPr>
      </w:pPr>
      <w:r>
        <w:rPr>
          <w:rFonts w:ascii="Open Sans" w:hAnsi="Open Sans" w:cs="Open Sans"/>
        </w:rPr>
        <w:t xml:space="preserve"> </w:t>
      </w:r>
      <w:r w:rsidRPr="001E694D">
        <w:rPr>
          <w:rFonts w:ascii="Open Sans" w:hAnsi="Open Sans" w:cs="Open Sans"/>
        </w:rPr>
        <w:br w:type="page"/>
      </w:r>
    </w:p>
    <w:p w14:paraId="5FD5727F" w14:textId="77777777" w:rsidR="0027323D" w:rsidRPr="001E694D" w:rsidRDefault="007634F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3A6E5C" w14:paraId="72241410" w14:textId="77777777" w:rsidTr="003A6E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A965F3C" w14:textId="77777777" w:rsidR="0027323D" w:rsidRPr="001E694D" w:rsidRDefault="007634FE"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5D04642" w14:textId="77777777" w:rsidR="0027323D" w:rsidRPr="001E694D" w:rsidRDefault="0027323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6E5C" w14:paraId="113BC51F" w14:textId="77777777" w:rsidTr="003A6E5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228B97"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15221B4" w14:textId="77777777" w:rsidR="0027323D" w:rsidRPr="001E694D" w:rsidRDefault="007634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6E3EE5A" w14:textId="77777777" w:rsidR="0027323D" w:rsidRPr="001E694D" w:rsidRDefault="00F30A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5662375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5EDE2003" w14:textId="77777777" w:rsidTr="003A6E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05E23F"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25C55644" w14:textId="77777777" w:rsidR="0027323D" w:rsidRPr="001E694D" w:rsidRDefault="007634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E8B3E34" w14:textId="77777777" w:rsidR="0027323D" w:rsidRPr="001E694D" w:rsidRDefault="00F30AE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4175750"/>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7FEE2099" w14:textId="77777777" w:rsidTr="003A6E5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7F0C1A"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47000255" w14:textId="77777777" w:rsidR="0027323D" w:rsidRPr="001E694D" w:rsidRDefault="007634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66665C41" w14:textId="77777777" w:rsidR="0027323D" w:rsidRPr="001E694D" w:rsidRDefault="00F30A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68275342"/>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5E3958B3" w14:textId="77777777" w:rsidTr="003A6E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657881"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8CCCE7E" w14:textId="77777777" w:rsidR="0027323D" w:rsidRPr="001E694D" w:rsidRDefault="007634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41AABB1" w14:textId="77777777" w:rsidR="0027323D" w:rsidRPr="001E694D" w:rsidRDefault="00F30AE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12714922"/>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3D9D02CB" w14:textId="77777777" w:rsidTr="003A6E5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0CBC18"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5898C23A" w14:textId="77777777" w:rsidR="0027323D" w:rsidRPr="001E694D" w:rsidRDefault="007634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77601F48" w14:textId="77777777" w:rsidR="0027323D" w:rsidRPr="001E694D" w:rsidRDefault="00F30AE5"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45813871"/>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bl>
    <w:p w14:paraId="4B81067A" w14:textId="77777777" w:rsidR="0027323D" w:rsidRPr="003E162B" w:rsidRDefault="007634FE" w:rsidP="002B0C90">
      <w:pPr>
        <w:pStyle w:val="Heading20"/>
        <w:rPr>
          <w:rFonts w:ascii="Open Sans" w:hAnsi="Open Sans" w:cs="Open Sans"/>
          <w:color w:val="781E77"/>
        </w:rPr>
      </w:pPr>
      <w:r w:rsidRPr="003E162B">
        <w:rPr>
          <w:rFonts w:ascii="Open Sans" w:hAnsi="Open Sans" w:cs="Open Sans"/>
          <w:color w:val="781E77"/>
        </w:rPr>
        <w:t>Findings</w:t>
      </w:r>
    </w:p>
    <w:p w14:paraId="27BE7DF5" w14:textId="3E66DC24" w:rsidR="005A1402" w:rsidRPr="001E694D" w:rsidRDefault="005A1402" w:rsidP="005A1402">
      <w:pPr>
        <w:pStyle w:val="NormalArial"/>
        <w:rPr>
          <w:rFonts w:ascii="Open Sans" w:hAnsi="Open Sans" w:cs="Open Sans"/>
        </w:rPr>
      </w:pPr>
      <w:r>
        <w:rPr>
          <w:rFonts w:ascii="Open Sans" w:hAnsi="Open Sans" w:cs="Open Sans"/>
        </w:rPr>
        <w:t>This Quality Standard has been assessed as compliant as 5 of the 5 Requirements have been assessed as compliant</w:t>
      </w:r>
      <w:r>
        <w:t>.</w:t>
      </w:r>
    </w:p>
    <w:p w14:paraId="410320D9" w14:textId="77777777" w:rsidR="00800631" w:rsidRDefault="00800631" w:rsidP="0036130C">
      <w:pPr>
        <w:pStyle w:val="NormalArial"/>
        <w:rPr>
          <w:rFonts w:ascii="Open Sans" w:hAnsi="Open Sans" w:cs="Open Sans"/>
        </w:rPr>
      </w:pPr>
      <w:r>
        <w:rPr>
          <w:rFonts w:ascii="Open Sans" w:hAnsi="Open Sans" w:cs="Open Sans"/>
        </w:rPr>
        <w:t>Consumers and staff said there were sufficient staffing levels to provide timely care. Management explained they monitored consumer needs and adjusted staffing where changes were identified or emerging. Processes effectively ensured shifts were filled and short notice leave covered.</w:t>
      </w:r>
    </w:p>
    <w:p w14:paraId="0B07B833" w14:textId="77777777" w:rsidR="00A751E8" w:rsidRDefault="00A751E8" w:rsidP="0036130C">
      <w:pPr>
        <w:pStyle w:val="NormalArial"/>
        <w:rPr>
          <w:rFonts w:ascii="Open Sans" w:hAnsi="Open Sans" w:cs="Open Sans"/>
        </w:rPr>
      </w:pPr>
      <w:r>
        <w:rPr>
          <w:rFonts w:ascii="Open Sans" w:hAnsi="Open Sans" w:cs="Open Sans"/>
        </w:rPr>
        <w:t>Staff said they ensured their interactions with consumers were kind and respectful and they would speak with management if they observed any staff do otherwise. Consumers confirmed staff were kind, caring, and respectful. Management stated all staff receive training on treating consumers with dignity and respect, and actions were taken should staff not meet expectations.</w:t>
      </w:r>
    </w:p>
    <w:p w14:paraId="03F38322" w14:textId="77777777" w:rsidR="003236A3" w:rsidRDefault="003236A3" w:rsidP="0036130C">
      <w:pPr>
        <w:pStyle w:val="NormalArial"/>
        <w:rPr>
          <w:rFonts w:ascii="Open Sans" w:hAnsi="Open Sans" w:cs="Open Sans"/>
        </w:rPr>
      </w:pPr>
      <w:r>
        <w:rPr>
          <w:rFonts w:ascii="Open Sans" w:hAnsi="Open Sans" w:cs="Open Sans"/>
        </w:rPr>
        <w:t xml:space="preserve">Staff said they had sufficient training to support them perform their roles. Management outlined recruitment processes to ensure staff were appropriately qualified, with onboarding and monitoring programs to ensure competency. </w:t>
      </w:r>
    </w:p>
    <w:p w14:paraId="75D624B7" w14:textId="3EF3DC8A" w:rsidR="00DF11DB" w:rsidRDefault="00DF11DB" w:rsidP="0036130C">
      <w:pPr>
        <w:pStyle w:val="NormalArial"/>
        <w:rPr>
          <w:rFonts w:ascii="Open Sans" w:hAnsi="Open Sans" w:cs="Open Sans"/>
        </w:rPr>
      </w:pPr>
      <w:r>
        <w:rPr>
          <w:rFonts w:ascii="Open Sans" w:hAnsi="Open Sans" w:cs="Open Sans"/>
        </w:rPr>
        <w:t xml:space="preserve">Policies and procedures ensured the workforce was sufficiently trained and equipped to undertake their roles. Staff explained mandatory training relevant to the Quality Standards, including incident management and reporting through </w:t>
      </w:r>
      <w:r>
        <w:rPr>
          <w:rFonts w:ascii="Open Sans" w:hAnsi="Open Sans" w:cs="Open Sans"/>
        </w:rPr>
        <w:lastRenderedPageBreak/>
        <w:t>the Serious Incident Response Scheme. Management explained processes to identify areas for improvement of care and services, which informed staff training.</w:t>
      </w:r>
    </w:p>
    <w:p w14:paraId="77333DA4" w14:textId="77777777" w:rsidR="00F44749" w:rsidRDefault="00DF11DB" w:rsidP="0036130C">
      <w:pPr>
        <w:pStyle w:val="NormalArial"/>
        <w:rPr>
          <w:rFonts w:ascii="Open Sans" w:hAnsi="Open Sans" w:cs="Open Sans"/>
        </w:rPr>
      </w:pPr>
      <w:r>
        <w:rPr>
          <w:rFonts w:ascii="Open Sans" w:hAnsi="Open Sans" w:cs="Open Sans"/>
        </w:rPr>
        <w:t>Management explained formal and informal processes to monitor staff performance, including through annual appraisals and reviewing feedback and incidents. Staff were aware of the formal performance review process, undertaken with new staff after 6 months and annually thereafter.</w:t>
      </w:r>
    </w:p>
    <w:p w14:paraId="1B070597" w14:textId="4B78DFEC" w:rsidR="0027323D" w:rsidRPr="001E694D" w:rsidRDefault="00DF11DB" w:rsidP="0036130C">
      <w:pPr>
        <w:pStyle w:val="NormalArial"/>
        <w:rPr>
          <w:rFonts w:ascii="Open Sans" w:hAnsi="Open Sans" w:cs="Open Sans"/>
        </w:rPr>
      </w:pPr>
      <w:r w:rsidRPr="001E694D">
        <w:rPr>
          <w:rFonts w:ascii="Open Sans" w:hAnsi="Open Sans" w:cs="Open Sans"/>
        </w:rPr>
        <w:br w:type="page"/>
      </w:r>
    </w:p>
    <w:p w14:paraId="776E3C2E" w14:textId="77777777" w:rsidR="0027323D" w:rsidRPr="001E694D" w:rsidRDefault="007634F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3A6E5C" w14:paraId="677BCBF9" w14:textId="77777777" w:rsidTr="003A6E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B07B81B" w14:textId="77777777" w:rsidR="0027323D" w:rsidRPr="001E694D" w:rsidRDefault="007634F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522EC657" w14:textId="77777777" w:rsidR="0027323D" w:rsidRPr="001E694D" w:rsidRDefault="0027323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6E5C" w14:paraId="2111C0D5" w14:textId="77777777" w:rsidTr="003A6E5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34CFD88"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0BA6F75E" w14:textId="77777777" w:rsidR="0027323D" w:rsidRPr="001E694D" w:rsidRDefault="007634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1F6C8407" w14:textId="77777777" w:rsidR="0027323D" w:rsidRPr="001E694D" w:rsidRDefault="00F30A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265964"/>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27C625F4" w14:textId="77777777" w:rsidTr="003A6E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11F7F60"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066511A" w14:textId="77777777" w:rsidR="0027323D" w:rsidRPr="001E694D" w:rsidRDefault="007634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20423A60" w14:textId="77777777" w:rsidR="0027323D" w:rsidRPr="001E694D" w:rsidRDefault="00F30AE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46553091"/>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38CC9548" w14:textId="77777777" w:rsidTr="003A6E5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7AADA81"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708D7109" w14:textId="77777777" w:rsidR="0027323D" w:rsidRPr="001E694D" w:rsidRDefault="007634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D364EF1" w14:textId="77777777" w:rsidR="0027323D" w:rsidRPr="001E694D" w:rsidRDefault="007634F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77F6A50" w14:textId="77777777" w:rsidR="0027323D" w:rsidRPr="001E694D" w:rsidRDefault="007634F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E1E5527" w14:textId="77777777" w:rsidR="0027323D" w:rsidRPr="001E694D" w:rsidRDefault="007634F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CB5AE0E" w14:textId="77777777" w:rsidR="0027323D" w:rsidRPr="001E694D" w:rsidRDefault="007634F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70E336B6" w14:textId="77777777" w:rsidR="0027323D" w:rsidRPr="001E694D" w:rsidRDefault="007634F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57B6C5F9" w14:textId="77777777" w:rsidR="0027323D" w:rsidRPr="001E694D" w:rsidRDefault="007634F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9D5C3FE" w14:textId="77777777" w:rsidR="0027323D" w:rsidRPr="001E694D" w:rsidRDefault="00F30A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7712626"/>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638C8FEE" w14:textId="77777777" w:rsidTr="003A6E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B87B2DD"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FE59B9B" w14:textId="77777777" w:rsidR="0027323D" w:rsidRPr="001E694D" w:rsidRDefault="007634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68F628C" w14:textId="77777777" w:rsidR="0027323D" w:rsidRPr="001E694D" w:rsidRDefault="007634F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25C47B83" w14:textId="77777777" w:rsidR="0027323D" w:rsidRPr="001E694D" w:rsidRDefault="007634F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DC32495" w14:textId="77777777" w:rsidR="0027323D" w:rsidRPr="001E694D" w:rsidRDefault="007634F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25F59B8" w14:textId="77777777" w:rsidR="0027323D" w:rsidRPr="001E694D" w:rsidRDefault="007634F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F01CFC5" w14:textId="77777777" w:rsidR="0027323D" w:rsidRPr="001E694D" w:rsidRDefault="00F30AE5"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3259493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r w:rsidR="003A6E5C" w14:paraId="14A0FD7A" w14:textId="77777777" w:rsidTr="003A6E5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27A95B9" w14:textId="77777777" w:rsidR="0027323D" w:rsidRPr="001E694D" w:rsidRDefault="007634FE"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3CEA223" w14:textId="77777777" w:rsidR="0027323D" w:rsidRPr="001E694D" w:rsidRDefault="007634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92F00F1" w14:textId="77777777" w:rsidR="0027323D" w:rsidRPr="001E694D" w:rsidRDefault="007634F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5B43EA6D" w14:textId="77777777" w:rsidR="0027323D" w:rsidRPr="001E694D" w:rsidRDefault="007634F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7853F5F" w14:textId="77777777" w:rsidR="0027323D" w:rsidRPr="001E694D" w:rsidRDefault="007634F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2DDD0F4E" w14:textId="77777777" w:rsidR="0027323D" w:rsidRPr="001E694D" w:rsidRDefault="00F30AE5"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0582609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7634FE" w:rsidRPr="001E694D">
                  <w:rPr>
                    <w:rFonts w:ascii="Open Sans" w:hAnsi="Open Sans" w:cs="Open Sans"/>
                  </w:rPr>
                  <w:t>Compliant</w:t>
                </w:r>
              </w:sdtContent>
            </w:sdt>
          </w:p>
        </w:tc>
      </w:tr>
    </w:tbl>
    <w:p w14:paraId="7F28F880" w14:textId="77777777" w:rsidR="0027323D" w:rsidRPr="007A2323" w:rsidRDefault="007634FE"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36FFE464" w14:textId="4AAF0AE7" w:rsidR="005A1402" w:rsidRPr="001E694D" w:rsidRDefault="005A1402" w:rsidP="005A1402">
      <w:pPr>
        <w:pStyle w:val="NormalArial"/>
        <w:rPr>
          <w:rFonts w:ascii="Open Sans" w:hAnsi="Open Sans" w:cs="Open Sans"/>
        </w:rPr>
      </w:pPr>
      <w:r>
        <w:rPr>
          <w:rFonts w:ascii="Open Sans" w:hAnsi="Open Sans" w:cs="Open Sans"/>
        </w:rPr>
        <w:t>This Quality Standard has been assessed as compliant as 5 of the 5 Requirements have been assessed as compliant</w:t>
      </w:r>
      <w:r>
        <w:t>.</w:t>
      </w:r>
    </w:p>
    <w:p w14:paraId="5D017A77" w14:textId="203A6E71" w:rsidR="00850389" w:rsidRDefault="00850389" w:rsidP="005A1402">
      <w:pPr>
        <w:pStyle w:val="NormalArial"/>
        <w:rPr>
          <w:rFonts w:ascii="Open Sans" w:hAnsi="Open Sans" w:cs="Open Sans"/>
          <w:color w:val="auto"/>
        </w:rPr>
      </w:pPr>
      <w:r>
        <w:rPr>
          <w:rFonts w:ascii="Open Sans" w:hAnsi="Open Sans" w:cs="Open Sans"/>
          <w:color w:val="auto"/>
        </w:rPr>
        <w:t>Consumers described their assistance and involvement in the development, delivery, and evaluation of care and services. This included through the consumer advisory committee, which provided the consumer perspective within executive level meetings. Consumer meeting minutes reflected open and transparent communication of the service’s performance, and input from consumers on improvements.</w:t>
      </w:r>
    </w:p>
    <w:p w14:paraId="6DB257FF" w14:textId="77777777" w:rsidR="00850389" w:rsidRDefault="00850389" w:rsidP="005A1402">
      <w:pPr>
        <w:pStyle w:val="NormalArial"/>
        <w:rPr>
          <w:rFonts w:ascii="Open Sans" w:hAnsi="Open Sans" w:cs="Open Sans"/>
          <w:color w:val="auto"/>
        </w:rPr>
      </w:pPr>
      <w:r>
        <w:rPr>
          <w:rFonts w:ascii="Open Sans" w:hAnsi="Open Sans" w:cs="Open Sans"/>
          <w:color w:val="auto"/>
        </w:rPr>
        <w:t xml:space="preserve">Processes and reporting ensured the governing body maintained oversight of service performance, and was accountable for improvements. All staff had a level of responsibility documented within their roles, and known by individuals, to ensure delivery of a high standard of care. </w:t>
      </w:r>
    </w:p>
    <w:p w14:paraId="62401416" w14:textId="118B48E3" w:rsidR="00850389" w:rsidRDefault="0022343B" w:rsidP="005A1402">
      <w:pPr>
        <w:pStyle w:val="NormalArial"/>
        <w:rPr>
          <w:rFonts w:ascii="Open Sans" w:hAnsi="Open Sans" w:cs="Open Sans"/>
          <w:color w:val="auto"/>
        </w:rPr>
      </w:pPr>
      <w:r>
        <w:rPr>
          <w:rFonts w:ascii="Open Sans" w:hAnsi="Open Sans" w:cs="Open Sans"/>
          <w:color w:val="auto"/>
        </w:rPr>
        <w:t xml:space="preserve">Organisation wide governance systems ensured effective systems and processes for key areas, including information management, continuous improvement, financial and workforce governance, regulatory compliance, and feedback and complaints. </w:t>
      </w:r>
      <w:r w:rsidR="00B552D1">
        <w:rPr>
          <w:rFonts w:ascii="Open Sans" w:hAnsi="Open Sans" w:cs="Open Sans"/>
          <w:color w:val="auto"/>
        </w:rPr>
        <w:t xml:space="preserve">Staff could access information within available systems, including </w:t>
      </w:r>
      <w:r w:rsidR="006D500C">
        <w:rPr>
          <w:rFonts w:ascii="Open Sans" w:hAnsi="Open Sans" w:cs="Open Sans"/>
          <w:color w:val="auto"/>
        </w:rPr>
        <w:t>a</w:t>
      </w:r>
      <w:r>
        <w:rPr>
          <w:rFonts w:ascii="Open Sans" w:hAnsi="Open Sans" w:cs="Open Sans"/>
          <w:color w:val="auto"/>
        </w:rPr>
        <w:t>n electronic care management system and online library containing policies and procedures</w:t>
      </w:r>
      <w:r w:rsidR="00B552D1">
        <w:rPr>
          <w:rFonts w:ascii="Open Sans" w:hAnsi="Open Sans" w:cs="Open Sans"/>
          <w:color w:val="auto"/>
        </w:rPr>
        <w:t xml:space="preserve">. Financial governance processes included monitoring monthly expenditure, annual audits by an external organisation, spending delegations linked with senior positions, and security checks to ensure personnel were suitable for financial positions. </w:t>
      </w:r>
    </w:p>
    <w:p w14:paraId="3BC0F8BC" w14:textId="21F4B34E" w:rsidR="007966B0" w:rsidRDefault="00B552D1" w:rsidP="005A1402">
      <w:pPr>
        <w:pStyle w:val="NormalArial"/>
        <w:rPr>
          <w:rFonts w:ascii="Open Sans" w:hAnsi="Open Sans" w:cs="Open Sans"/>
          <w:color w:val="auto"/>
        </w:rPr>
      </w:pPr>
      <w:r>
        <w:rPr>
          <w:rFonts w:ascii="Open Sans" w:hAnsi="Open Sans" w:cs="Open Sans"/>
          <w:color w:val="auto"/>
        </w:rPr>
        <w:t>The risk framework included policies and procedures to identify and manage consumer risks. High impact or high prevalence risks were monitored and evaluated within meetings</w:t>
      </w:r>
      <w:r w:rsidR="007966B0">
        <w:rPr>
          <w:rFonts w:ascii="Open Sans" w:hAnsi="Open Sans" w:cs="Open Sans"/>
          <w:color w:val="auto"/>
        </w:rPr>
        <w:t xml:space="preserve"> and reporting</w:t>
      </w:r>
      <w:r>
        <w:rPr>
          <w:rFonts w:ascii="Open Sans" w:hAnsi="Open Sans" w:cs="Open Sans"/>
          <w:color w:val="auto"/>
        </w:rPr>
        <w:t xml:space="preserve">. Consumers were supported to live their best lives, including through taking informed or mitigated risks. The electronic reporting system </w:t>
      </w:r>
      <w:r w:rsidR="007966B0">
        <w:rPr>
          <w:rFonts w:ascii="Open Sans" w:hAnsi="Open Sans" w:cs="Open Sans"/>
          <w:color w:val="auto"/>
        </w:rPr>
        <w:t>captured incidents, with strategies developed to prevent recurrence. Documented incidents, training records, and feedback demonstrated staff were able to identify and respond to abuse and neglect of consumers.</w:t>
      </w:r>
    </w:p>
    <w:p w14:paraId="7C67EFD7" w14:textId="661CB7C3" w:rsidR="00B552D1" w:rsidRPr="007A2323" w:rsidRDefault="007E195D" w:rsidP="005A1402">
      <w:pPr>
        <w:pStyle w:val="NormalArial"/>
        <w:rPr>
          <w:rFonts w:ascii="Open Sans" w:hAnsi="Open Sans" w:cs="Open Sans"/>
          <w:color w:val="auto"/>
        </w:rPr>
      </w:pPr>
      <w:r>
        <w:rPr>
          <w:rFonts w:ascii="Open Sans" w:hAnsi="Open Sans" w:cs="Open Sans"/>
          <w:color w:val="auto"/>
        </w:rPr>
        <w:t>Clinical governance processes outlined the role and responsibilities of individuals, with monitoring through reporting and clinical meetings. Policies and processes supported provision of safe and effective clinical care, including through antimicrobial stewardship practices, minimising the use of restraint, and ensuring open disclosure was used when things went wrong. The governing body analysed reporting to identify areas for improvement and ensure provision of best practice clinical care.</w:t>
      </w:r>
    </w:p>
    <w:sectPr w:rsidR="00B552D1"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EA296" w14:textId="77777777" w:rsidR="00EC4C32" w:rsidRDefault="00EC4C32">
      <w:pPr>
        <w:spacing w:after="0"/>
      </w:pPr>
      <w:r>
        <w:separator/>
      </w:r>
    </w:p>
  </w:endnote>
  <w:endnote w:type="continuationSeparator" w:id="0">
    <w:p w14:paraId="642EA5F9" w14:textId="77777777" w:rsidR="00EC4C32" w:rsidRDefault="00EC4C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0C3DD" w14:textId="77777777" w:rsidR="0027323D" w:rsidRPr="00DF37F2" w:rsidRDefault="007634FE"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Wearne Home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4F6E9B9" w14:textId="77777777" w:rsidR="0027323D" w:rsidRPr="00DF37F2" w:rsidRDefault="007634FE"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7269</w:t>
    </w:r>
    <w:bookmarkEnd w:id="1"/>
    <w:r w:rsidRPr="00DF37F2">
      <w:rPr>
        <w:rStyle w:val="FooterBold"/>
        <w:rFonts w:ascii="Arial" w:hAnsi="Arial"/>
        <w:b w:val="0"/>
      </w:rPr>
      <w:tab/>
      <w:t xml:space="preserve">OFFICIAL: Sensitive </w:t>
    </w:r>
  </w:p>
  <w:p w14:paraId="6F714289" w14:textId="77777777" w:rsidR="0027323D" w:rsidRPr="00DF37F2" w:rsidRDefault="007634FE"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27FEF" w14:textId="77777777" w:rsidR="0027323D" w:rsidRDefault="0027323D"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6020A" w14:textId="77777777" w:rsidR="00EC4C32" w:rsidRDefault="00EC4C32" w:rsidP="00D71F88">
      <w:pPr>
        <w:spacing w:after="0"/>
      </w:pPr>
      <w:r>
        <w:separator/>
      </w:r>
    </w:p>
  </w:footnote>
  <w:footnote w:type="continuationSeparator" w:id="0">
    <w:p w14:paraId="26C39D88" w14:textId="77777777" w:rsidR="00EC4C32" w:rsidRDefault="00EC4C32" w:rsidP="00D71F88">
      <w:pPr>
        <w:spacing w:after="0"/>
      </w:pPr>
      <w:r>
        <w:continuationSeparator/>
      </w:r>
    </w:p>
  </w:footnote>
  <w:footnote w:id="1">
    <w:p w14:paraId="22E8CD9B" w14:textId="364E8BC4" w:rsidR="0027323D" w:rsidRDefault="007634FE"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t>
      </w:r>
      <w:r w:rsidRPr="005A1402">
        <w:rPr>
          <w:rFonts w:ascii="Arial" w:hAnsi="Arial"/>
          <w:color w:val="auto"/>
          <w:sz w:val="20"/>
          <w:szCs w:val="20"/>
        </w:rPr>
        <w:t>with section 40A</w:t>
      </w:r>
      <w:r w:rsidRPr="005A1402">
        <w:rPr>
          <w:rFonts w:ascii="Arial" w:hAnsi="Arial"/>
          <w:b/>
          <w:color w:val="auto"/>
          <w:sz w:val="20"/>
          <w:szCs w:val="20"/>
        </w:rPr>
        <w:t xml:space="preserve"> </w:t>
      </w:r>
      <w:r w:rsidRPr="005A1402">
        <w:rPr>
          <w:rFonts w:ascii="Arial" w:hAnsi="Arial"/>
          <w:color w:val="auto"/>
          <w:sz w:val="20"/>
          <w:szCs w:val="20"/>
        </w:rPr>
        <w:t xml:space="preserve">of the </w:t>
      </w:r>
      <w:r w:rsidRPr="00443CA4">
        <w:rPr>
          <w:rFonts w:ascii="Arial" w:hAnsi="Arial"/>
          <w:sz w:val="20"/>
          <w:szCs w:val="20"/>
        </w:rPr>
        <w:t>Aged Care Quality and Safety Commission Rules 2018.</w:t>
      </w:r>
    </w:p>
    <w:p w14:paraId="58247C70" w14:textId="77777777" w:rsidR="0027323D" w:rsidRDefault="0027323D"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D0B21" w14:textId="77777777" w:rsidR="0027323D" w:rsidRDefault="007634FE">
    <w:pPr>
      <w:pStyle w:val="Header"/>
    </w:pPr>
    <w:r>
      <w:rPr>
        <w:noProof/>
        <w:color w:val="2B579A"/>
        <w:shd w:val="clear" w:color="auto" w:fill="E6E6E6"/>
        <w:lang w:val="en-US"/>
      </w:rPr>
      <w:drawing>
        <wp:anchor distT="0" distB="0" distL="114300" distR="114300" simplePos="0" relativeHeight="251658241" behindDoc="1" locked="0" layoutInCell="1" allowOverlap="1" wp14:anchorId="7DE49182" wp14:editId="44AF2FD9">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05323" w14:textId="77777777" w:rsidR="0027323D" w:rsidRDefault="007634FE">
    <w:pPr>
      <w:pStyle w:val="Header"/>
    </w:pPr>
    <w:r>
      <w:rPr>
        <w:noProof/>
      </w:rPr>
      <w:drawing>
        <wp:anchor distT="0" distB="0" distL="114300" distR="114300" simplePos="0" relativeHeight="251658240" behindDoc="0" locked="0" layoutInCell="1" allowOverlap="1" wp14:anchorId="0FCB68FC" wp14:editId="0987342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DB04B22">
      <w:start w:val="1"/>
      <w:numFmt w:val="lowerRoman"/>
      <w:lvlText w:val="(%1)"/>
      <w:lvlJc w:val="left"/>
      <w:pPr>
        <w:ind w:left="1080" w:hanging="720"/>
      </w:pPr>
      <w:rPr>
        <w:rFonts w:hint="default"/>
      </w:rPr>
    </w:lvl>
    <w:lvl w:ilvl="1" w:tplc="B464EC0A" w:tentative="1">
      <w:start w:val="1"/>
      <w:numFmt w:val="lowerLetter"/>
      <w:lvlText w:val="%2."/>
      <w:lvlJc w:val="left"/>
      <w:pPr>
        <w:ind w:left="1440" w:hanging="360"/>
      </w:pPr>
    </w:lvl>
    <w:lvl w:ilvl="2" w:tplc="C44C4E1E" w:tentative="1">
      <w:start w:val="1"/>
      <w:numFmt w:val="lowerRoman"/>
      <w:lvlText w:val="%3."/>
      <w:lvlJc w:val="right"/>
      <w:pPr>
        <w:ind w:left="2160" w:hanging="180"/>
      </w:pPr>
    </w:lvl>
    <w:lvl w:ilvl="3" w:tplc="5082EE9A" w:tentative="1">
      <w:start w:val="1"/>
      <w:numFmt w:val="decimal"/>
      <w:lvlText w:val="%4."/>
      <w:lvlJc w:val="left"/>
      <w:pPr>
        <w:ind w:left="2880" w:hanging="360"/>
      </w:pPr>
    </w:lvl>
    <w:lvl w:ilvl="4" w:tplc="0FC2DC52" w:tentative="1">
      <w:start w:val="1"/>
      <w:numFmt w:val="lowerLetter"/>
      <w:lvlText w:val="%5."/>
      <w:lvlJc w:val="left"/>
      <w:pPr>
        <w:ind w:left="3600" w:hanging="360"/>
      </w:pPr>
    </w:lvl>
    <w:lvl w:ilvl="5" w:tplc="B28C1E3E" w:tentative="1">
      <w:start w:val="1"/>
      <w:numFmt w:val="lowerRoman"/>
      <w:lvlText w:val="%6."/>
      <w:lvlJc w:val="right"/>
      <w:pPr>
        <w:ind w:left="4320" w:hanging="180"/>
      </w:pPr>
    </w:lvl>
    <w:lvl w:ilvl="6" w:tplc="7F6CC46C" w:tentative="1">
      <w:start w:val="1"/>
      <w:numFmt w:val="decimal"/>
      <w:lvlText w:val="%7."/>
      <w:lvlJc w:val="left"/>
      <w:pPr>
        <w:ind w:left="5040" w:hanging="360"/>
      </w:pPr>
    </w:lvl>
    <w:lvl w:ilvl="7" w:tplc="12500AC2" w:tentative="1">
      <w:start w:val="1"/>
      <w:numFmt w:val="lowerLetter"/>
      <w:lvlText w:val="%8."/>
      <w:lvlJc w:val="left"/>
      <w:pPr>
        <w:ind w:left="5760" w:hanging="360"/>
      </w:pPr>
    </w:lvl>
    <w:lvl w:ilvl="8" w:tplc="FA4A790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A230A41C">
      <w:start w:val="1"/>
      <w:numFmt w:val="lowerRoman"/>
      <w:lvlText w:val="(%1)"/>
      <w:lvlJc w:val="left"/>
      <w:pPr>
        <w:ind w:left="1080" w:hanging="720"/>
      </w:pPr>
      <w:rPr>
        <w:rFonts w:hint="default"/>
      </w:rPr>
    </w:lvl>
    <w:lvl w:ilvl="1" w:tplc="61E892F2" w:tentative="1">
      <w:start w:val="1"/>
      <w:numFmt w:val="lowerLetter"/>
      <w:lvlText w:val="%2."/>
      <w:lvlJc w:val="left"/>
      <w:pPr>
        <w:ind w:left="1440" w:hanging="360"/>
      </w:pPr>
    </w:lvl>
    <w:lvl w:ilvl="2" w:tplc="F3A00BD2" w:tentative="1">
      <w:start w:val="1"/>
      <w:numFmt w:val="lowerRoman"/>
      <w:lvlText w:val="%3."/>
      <w:lvlJc w:val="right"/>
      <w:pPr>
        <w:ind w:left="2160" w:hanging="180"/>
      </w:pPr>
    </w:lvl>
    <w:lvl w:ilvl="3" w:tplc="ECC251CE" w:tentative="1">
      <w:start w:val="1"/>
      <w:numFmt w:val="decimal"/>
      <w:lvlText w:val="%4."/>
      <w:lvlJc w:val="left"/>
      <w:pPr>
        <w:ind w:left="2880" w:hanging="360"/>
      </w:pPr>
    </w:lvl>
    <w:lvl w:ilvl="4" w:tplc="D4988106" w:tentative="1">
      <w:start w:val="1"/>
      <w:numFmt w:val="lowerLetter"/>
      <w:lvlText w:val="%5."/>
      <w:lvlJc w:val="left"/>
      <w:pPr>
        <w:ind w:left="3600" w:hanging="360"/>
      </w:pPr>
    </w:lvl>
    <w:lvl w:ilvl="5" w:tplc="56149C16" w:tentative="1">
      <w:start w:val="1"/>
      <w:numFmt w:val="lowerRoman"/>
      <w:lvlText w:val="%6."/>
      <w:lvlJc w:val="right"/>
      <w:pPr>
        <w:ind w:left="4320" w:hanging="180"/>
      </w:pPr>
    </w:lvl>
    <w:lvl w:ilvl="6" w:tplc="A6E0593A" w:tentative="1">
      <w:start w:val="1"/>
      <w:numFmt w:val="decimal"/>
      <w:lvlText w:val="%7."/>
      <w:lvlJc w:val="left"/>
      <w:pPr>
        <w:ind w:left="5040" w:hanging="360"/>
      </w:pPr>
    </w:lvl>
    <w:lvl w:ilvl="7" w:tplc="9850D178" w:tentative="1">
      <w:start w:val="1"/>
      <w:numFmt w:val="lowerLetter"/>
      <w:lvlText w:val="%8."/>
      <w:lvlJc w:val="left"/>
      <w:pPr>
        <w:ind w:left="5760" w:hanging="360"/>
      </w:pPr>
    </w:lvl>
    <w:lvl w:ilvl="8" w:tplc="9F02A15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B70A8B0E">
      <w:start w:val="1"/>
      <w:numFmt w:val="lowerRoman"/>
      <w:lvlText w:val="(%1)"/>
      <w:lvlJc w:val="left"/>
      <w:pPr>
        <w:ind w:left="1080" w:hanging="720"/>
      </w:pPr>
      <w:rPr>
        <w:rFonts w:hint="default"/>
      </w:rPr>
    </w:lvl>
    <w:lvl w:ilvl="1" w:tplc="1DE2D3E8" w:tentative="1">
      <w:start w:val="1"/>
      <w:numFmt w:val="lowerLetter"/>
      <w:lvlText w:val="%2."/>
      <w:lvlJc w:val="left"/>
      <w:pPr>
        <w:ind w:left="1440" w:hanging="360"/>
      </w:pPr>
    </w:lvl>
    <w:lvl w:ilvl="2" w:tplc="27F0A834" w:tentative="1">
      <w:start w:val="1"/>
      <w:numFmt w:val="lowerRoman"/>
      <w:lvlText w:val="%3."/>
      <w:lvlJc w:val="right"/>
      <w:pPr>
        <w:ind w:left="2160" w:hanging="180"/>
      </w:pPr>
    </w:lvl>
    <w:lvl w:ilvl="3" w:tplc="5588DCFE" w:tentative="1">
      <w:start w:val="1"/>
      <w:numFmt w:val="decimal"/>
      <w:lvlText w:val="%4."/>
      <w:lvlJc w:val="left"/>
      <w:pPr>
        <w:ind w:left="2880" w:hanging="360"/>
      </w:pPr>
    </w:lvl>
    <w:lvl w:ilvl="4" w:tplc="A774BE28" w:tentative="1">
      <w:start w:val="1"/>
      <w:numFmt w:val="lowerLetter"/>
      <w:lvlText w:val="%5."/>
      <w:lvlJc w:val="left"/>
      <w:pPr>
        <w:ind w:left="3600" w:hanging="360"/>
      </w:pPr>
    </w:lvl>
    <w:lvl w:ilvl="5" w:tplc="B40470C4" w:tentative="1">
      <w:start w:val="1"/>
      <w:numFmt w:val="lowerRoman"/>
      <w:lvlText w:val="%6."/>
      <w:lvlJc w:val="right"/>
      <w:pPr>
        <w:ind w:left="4320" w:hanging="180"/>
      </w:pPr>
    </w:lvl>
    <w:lvl w:ilvl="6" w:tplc="9782F324" w:tentative="1">
      <w:start w:val="1"/>
      <w:numFmt w:val="decimal"/>
      <w:lvlText w:val="%7."/>
      <w:lvlJc w:val="left"/>
      <w:pPr>
        <w:ind w:left="5040" w:hanging="360"/>
      </w:pPr>
    </w:lvl>
    <w:lvl w:ilvl="7" w:tplc="689A5E0A" w:tentative="1">
      <w:start w:val="1"/>
      <w:numFmt w:val="lowerLetter"/>
      <w:lvlText w:val="%8."/>
      <w:lvlJc w:val="left"/>
      <w:pPr>
        <w:ind w:left="5760" w:hanging="360"/>
      </w:pPr>
    </w:lvl>
    <w:lvl w:ilvl="8" w:tplc="0632276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E6D2924C">
      <w:start w:val="1"/>
      <w:numFmt w:val="bullet"/>
      <w:lvlText w:val=""/>
      <w:lvlJc w:val="left"/>
      <w:pPr>
        <w:ind w:left="720" w:hanging="360"/>
      </w:pPr>
      <w:rPr>
        <w:rFonts w:ascii="Symbol" w:hAnsi="Symbol" w:hint="default"/>
        <w:color w:val="auto"/>
        <w:sz w:val="24"/>
        <w:szCs w:val="24"/>
      </w:rPr>
    </w:lvl>
    <w:lvl w:ilvl="1" w:tplc="E6ACF8D2" w:tentative="1">
      <w:start w:val="1"/>
      <w:numFmt w:val="bullet"/>
      <w:lvlText w:val="o"/>
      <w:lvlJc w:val="left"/>
      <w:pPr>
        <w:ind w:left="1440" w:hanging="360"/>
      </w:pPr>
      <w:rPr>
        <w:rFonts w:ascii="Courier New" w:hAnsi="Courier New" w:cs="Courier New" w:hint="default"/>
      </w:rPr>
    </w:lvl>
    <w:lvl w:ilvl="2" w:tplc="1CDCA6AE" w:tentative="1">
      <w:start w:val="1"/>
      <w:numFmt w:val="bullet"/>
      <w:lvlText w:val=""/>
      <w:lvlJc w:val="left"/>
      <w:pPr>
        <w:ind w:left="2160" w:hanging="360"/>
      </w:pPr>
      <w:rPr>
        <w:rFonts w:ascii="Wingdings" w:hAnsi="Wingdings" w:hint="default"/>
      </w:rPr>
    </w:lvl>
    <w:lvl w:ilvl="3" w:tplc="0FF23498" w:tentative="1">
      <w:start w:val="1"/>
      <w:numFmt w:val="bullet"/>
      <w:lvlText w:val=""/>
      <w:lvlJc w:val="left"/>
      <w:pPr>
        <w:ind w:left="2880" w:hanging="360"/>
      </w:pPr>
      <w:rPr>
        <w:rFonts w:ascii="Symbol" w:hAnsi="Symbol" w:hint="default"/>
      </w:rPr>
    </w:lvl>
    <w:lvl w:ilvl="4" w:tplc="30A460C2" w:tentative="1">
      <w:start w:val="1"/>
      <w:numFmt w:val="bullet"/>
      <w:lvlText w:val="o"/>
      <w:lvlJc w:val="left"/>
      <w:pPr>
        <w:ind w:left="3600" w:hanging="360"/>
      </w:pPr>
      <w:rPr>
        <w:rFonts w:ascii="Courier New" w:hAnsi="Courier New" w:cs="Courier New" w:hint="default"/>
      </w:rPr>
    </w:lvl>
    <w:lvl w:ilvl="5" w:tplc="54F00C4C" w:tentative="1">
      <w:start w:val="1"/>
      <w:numFmt w:val="bullet"/>
      <w:lvlText w:val=""/>
      <w:lvlJc w:val="left"/>
      <w:pPr>
        <w:ind w:left="4320" w:hanging="360"/>
      </w:pPr>
      <w:rPr>
        <w:rFonts w:ascii="Wingdings" w:hAnsi="Wingdings" w:hint="default"/>
      </w:rPr>
    </w:lvl>
    <w:lvl w:ilvl="6" w:tplc="4198C376" w:tentative="1">
      <w:start w:val="1"/>
      <w:numFmt w:val="bullet"/>
      <w:lvlText w:val=""/>
      <w:lvlJc w:val="left"/>
      <w:pPr>
        <w:ind w:left="5040" w:hanging="360"/>
      </w:pPr>
      <w:rPr>
        <w:rFonts w:ascii="Symbol" w:hAnsi="Symbol" w:hint="default"/>
      </w:rPr>
    </w:lvl>
    <w:lvl w:ilvl="7" w:tplc="2CBA36E0" w:tentative="1">
      <w:start w:val="1"/>
      <w:numFmt w:val="bullet"/>
      <w:lvlText w:val="o"/>
      <w:lvlJc w:val="left"/>
      <w:pPr>
        <w:ind w:left="5760" w:hanging="360"/>
      </w:pPr>
      <w:rPr>
        <w:rFonts w:ascii="Courier New" w:hAnsi="Courier New" w:cs="Courier New" w:hint="default"/>
      </w:rPr>
    </w:lvl>
    <w:lvl w:ilvl="8" w:tplc="945026B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8C869358">
      <w:start w:val="1"/>
      <w:numFmt w:val="lowerRoman"/>
      <w:lvlText w:val="(%1)"/>
      <w:lvlJc w:val="left"/>
      <w:pPr>
        <w:ind w:left="1080" w:hanging="720"/>
      </w:pPr>
      <w:rPr>
        <w:rFonts w:hint="default"/>
      </w:rPr>
    </w:lvl>
    <w:lvl w:ilvl="1" w:tplc="10F6F8EC" w:tentative="1">
      <w:start w:val="1"/>
      <w:numFmt w:val="lowerLetter"/>
      <w:lvlText w:val="%2."/>
      <w:lvlJc w:val="left"/>
      <w:pPr>
        <w:ind w:left="1440" w:hanging="360"/>
      </w:pPr>
    </w:lvl>
    <w:lvl w:ilvl="2" w:tplc="F71473B4" w:tentative="1">
      <w:start w:val="1"/>
      <w:numFmt w:val="lowerRoman"/>
      <w:lvlText w:val="%3."/>
      <w:lvlJc w:val="right"/>
      <w:pPr>
        <w:ind w:left="2160" w:hanging="180"/>
      </w:pPr>
    </w:lvl>
    <w:lvl w:ilvl="3" w:tplc="4AB45F16" w:tentative="1">
      <w:start w:val="1"/>
      <w:numFmt w:val="decimal"/>
      <w:lvlText w:val="%4."/>
      <w:lvlJc w:val="left"/>
      <w:pPr>
        <w:ind w:left="2880" w:hanging="360"/>
      </w:pPr>
    </w:lvl>
    <w:lvl w:ilvl="4" w:tplc="475CFD46" w:tentative="1">
      <w:start w:val="1"/>
      <w:numFmt w:val="lowerLetter"/>
      <w:lvlText w:val="%5."/>
      <w:lvlJc w:val="left"/>
      <w:pPr>
        <w:ind w:left="3600" w:hanging="360"/>
      </w:pPr>
    </w:lvl>
    <w:lvl w:ilvl="5" w:tplc="28D6E440" w:tentative="1">
      <w:start w:val="1"/>
      <w:numFmt w:val="lowerRoman"/>
      <w:lvlText w:val="%6."/>
      <w:lvlJc w:val="right"/>
      <w:pPr>
        <w:ind w:left="4320" w:hanging="180"/>
      </w:pPr>
    </w:lvl>
    <w:lvl w:ilvl="6" w:tplc="EE62AE90" w:tentative="1">
      <w:start w:val="1"/>
      <w:numFmt w:val="decimal"/>
      <w:lvlText w:val="%7."/>
      <w:lvlJc w:val="left"/>
      <w:pPr>
        <w:ind w:left="5040" w:hanging="360"/>
      </w:pPr>
    </w:lvl>
    <w:lvl w:ilvl="7" w:tplc="78223438" w:tentative="1">
      <w:start w:val="1"/>
      <w:numFmt w:val="lowerLetter"/>
      <w:lvlText w:val="%8."/>
      <w:lvlJc w:val="left"/>
      <w:pPr>
        <w:ind w:left="5760" w:hanging="360"/>
      </w:pPr>
    </w:lvl>
    <w:lvl w:ilvl="8" w:tplc="8EA6EAF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AE5A4010">
      <w:start w:val="1"/>
      <w:numFmt w:val="lowerRoman"/>
      <w:lvlText w:val="(%1)"/>
      <w:lvlJc w:val="left"/>
      <w:pPr>
        <w:ind w:left="1080" w:hanging="720"/>
      </w:pPr>
      <w:rPr>
        <w:rFonts w:hint="default"/>
      </w:rPr>
    </w:lvl>
    <w:lvl w:ilvl="1" w:tplc="39A4A5EE" w:tentative="1">
      <w:start w:val="1"/>
      <w:numFmt w:val="lowerLetter"/>
      <w:lvlText w:val="%2."/>
      <w:lvlJc w:val="left"/>
      <w:pPr>
        <w:ind w:left="1440" w:hanging="360"/>
      </w:pPr>
    </w:lvl>
    <w:lvl w:ilvl="2" w:tplc="41E0A2AC" w:tentative="1">
      <w:start w:val="1"/>
      <w:numFmt w:val="lowerRoman"/>
      <w:lvlText w:val="%3."/>
      <w:lvlJc w:val="right"/>
      <w:pPr>
        <w:ind w:left="2160" w:hanging="180"/>
      </w:pPr>
    </w:lvl>
    <w:lvl w:ilvl="3" w:tplc="4DE01922" w:tentative="1">
      <w:start w:val="1"/>
      <w:numFmt w:val="decimal"/>
      <w:lvlText w:val="%4."/>
      <w:lvlJc w:val="left"/>
      <w:pPr>
        <w:ind w:left="2880" w:hanging="360"/>
      </w:pPr>
    </w:lvl>
    <w:lvl w:ilvl="4" w:tplc="81D421BC" w:tentative="1">
      <w:start w:val="1"/>
      <w:numFmt w:val="lowerLetter"/>
      <w:lvlText w:val="%5."/>
      <w:lvlJc w:val="left"/>
      <w:pPr>
        <w:ind w:left="3600" w:hanging="360"/>
      </w:pPr>
    </w:lvl>
    <w:lvl w:ilvl="5" w:tplc="AEF207D2" w:tentative="1">
      <w:start w:val="1"/>
      <w:numFmt w:val="lowerRoman"/>
      <w:lvlText w:val="%6."/>
      <w:lvlJc w:val="right"/>
      <w:pPr>
        <w:ind w:left="4320" w:hanging="180"/>
      </w:pPr>
    </w:lvl>
    <w:lvl w:ilvl="6" w:tplc="3D7A024C" w:tentative="1">
      <w:start w:val="1"/>
      <w:numFmt w:val="decimal"/>
      <w:lvlText w:val="%7."/>
      <w:lvlJc w:val="left"/>
      <w:pPr>
        <w:ind w:left="5040" w:hanging="360"/>
      </w:pPr>
    </w:lvl>
    <w:lvl w:ilvl="7" w:tplc="5D26D71A" w:tentative="1">
      <w:start w:val="1"/>
      <w:numFmt w:val="lowerLetter"/>
      <w:lvlText w:val="%8."/>
      <w:lvlJc w:val="left"/>
      <w:pPr>
        <w:ind w:left="5760" w:hanging="360"/>
      </w:pPr>
    </w:lvl>
    <w:lvl w:ilvl="8" w:tplc="BCE4EFA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6130EBB6">
      <w:start w:val="1"/>
      <w:numFmt w:val="lowerRoman"/>
      <w:lvlText w:val="(%1)"/>
      <w:lvlJc w:val="left"/>
      <w:pPr>
        <w:ind w:left="1080" w:hanging="720"/>
      </w:pPr>
      <w:rPr>
        <w:rFonts w:hint="default"/>
      </w:rPr>
    </w:lvl>
    <w:lvl w:ilvl="1" w:tplc="283AC0BA" w:tentative="1">
      <w:start w:val="1"/>
      <w:numFmt w:val="lowerLetter"/>
      <w:lvlText w:val="%2."/>
      <w:lvlJc w:val="left"/>
      <w:pPr>
        <w:ind w:left="1440" w:hanging="360"/>
      </w:pPr>
    </w:lvl>
    <w:lvl w:ilvl="2" w:tplc="36F22BEC" w:tentative="1">
      <w:start w:val="1"/>
      <w:numFmt w:val="lowerRoman"/>
      <w:lvlText w:val="%3."/>
      <w:lvlJc w:val="right"/>
      <w:pPr>
        <w:ind w:left="2160" w:hanging="180"/>
      </w:pPr>
    </w:lvl>
    <w:lvl w:ilvl="3" w:tplc="799613B2" w:tentative="1">
      <w:start w:val="1"/>
      <w:numFmt w:val="decimal"/>
      <w:lvlText w:val="%4."/>
      <w:lvlJc w:val="left"/>
      <w:pPr>
        <w:ind w:left="2880" w:hanging="360"/>
      </w:pPr>
    </w:lvl>
    <w:lvl w:ilvl="4" w:tplc="E8408682" w:tentative="1">
      <w:start w:val="1"/>
      <w:numFmt w:val="lowerLetter"/>
      <w:lvlText w:val="%5."/>
      <w:lvlJc w:val="left"/>
      <w:pPr>
        <w:ind w:left="3600" w:hanging="360"/>
      </w:pPr>
    </w:lvl>
    <w:lvl w:ilvl="5" w:tplc="A1305CA0" w:tentative="1">
      <w:start w:val="1"/>
      <w:numFmt w:val="lowerRoman"/>
      <w:lvlText w:val="%6."/>
      <w:lvlJc w:val="right"/>
      <w:pPr>
        <w:ind w:left="4320" w:hanging="180"/>
      </w:pPr>
    </w:lvl>
    <w:lvl w:ilvl="6" w:tplc="EA8A55A2" w:tentative="1">
      <w:start w:val="1"/>
      <w:numFmt w:val="decimal"/>
      <w:lvlText w:val="%7."/>
      <w:lvlJc w:val="left"/>
      <w:pPr>
        <w:ind w:left="5040" w:hanging="360"/>
      </w:pPr>
    </w:lvl>
    <w:lvl w:ilvl="7" w:tplc="95F09BE8" w:tentative="1">
      <w:start w:val="1"/>
      <w:numFmt w:val="lowerLetter"/>
      <w:lvlText w:val="%8."/>
      <w:lvlJc w:val="left"/>
      <w:pPr>
        <w:ind w:left="5760" w:hanging="360"/>
      </w:pPr>
    </w:lvl>
    <w:lvl w:ilvl="8" w:tplc="8D38428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32100F74">
      <w:start w:val="1"/>
      <w:numFmt w:val="lowerRoman"/>
      <w:lvlText w:val="(%1)"/>
      <w:lvlJc w:val="left"/>
      <w:pPr>
        <w:ind w:left="1080" w:hanging="720"/>
      </w:pPr>
      <w:rPr>
        <w:rFonts w:hint="default"/>
      </w:rPr>
    </w:lvl>
    <w:lvl w:ilvl="1" w:tplc="3B78B2A6" w:tentative="1">
      <w:start w:val="1"/>
      <w:numFmt w:val="lowerLetter"/>
      <w:lvlText w:val="%2."/>
      <w:lvlJc w:val="left"/>
      <w:pPr>
        <w:ind w:left="1440" w:hanging="360"/>
      </w:pPr>
    </w:lvl>
    <w:lvl w:ilvl="2" w:tplc="FB14C0DC" w:tentative="1">
      <w:start w:val="1"/>
      <w:numFmt w:val="lowerRoman"/>
      <w:lvlText w:val="%3."/>
      <w:lvlJc w:val="right"/>
      <w:pPr>
        <w:ind w:left="2160" w:hanging="180"/>
      </w:pPr>
    </w:lvl>
    <w:lvl w:ilvl="3" w:tplc="48BA651E" w:tentative="1">
      <w:start w:val="1"/>
      <w:numFmt w:val="decimal"/>
      <w:lvlText w:val="%4."/>
      <w:lvlJc w:val="left"/>
      <w:pPr>
        <w:ind w:left="2880" w:hanging="360"/>
      </w:pPr>
    </w:lvl>
    <w:lvl w:ilvl="4" w:tplc="86341F3A" w:tentative="1">
      <w:start w:val="1"/>
      <w:numFmt w:val="lowerLetter"/>
      <w:lvlText w:val="%5."/>
      <w:lvlJc w:val="left"/>
      <w:pPr>
        <w:ind w:left="3600" w:hanging="360"/>
      </w:pPr>
    </w:lvl>
    <w:lvl w:ilvl="5" w:tplc="666C9872" w:tentative="1">
      <w:start w:val="1"/>
      <w:numFmt w:val="lowerRoman"/>
      <w:lvlText w:val="%6."/>
      <w:lvlJc w:val="right"/>
      <w:pPr>
        <w:ind w:left="4320" w:hanging="180"/>
      </w:pPr>
    </w:lvl>
    <w:lvl w:ilvl="6" w:tplc="C8B8CD40" w:tentative="1">
      <w:start w:val="1"/>
      <w:numFmt w:val="decimal"/>
      <w:lvlText w:val="%7."/>
      <w:lvlJc w:val="left"/>
      <w:pPr>
        <w:ind w:left="5040" w:hanging="360"/>
      </w:pPr>
    </w:lvl>
    <w:lvl w:ilvl="7" w:tplc="B346FFCA" w:tentative="1">
      <w:start w:val="1"/>
      <w:numFmt w:val="lowerLetter"/>
      <w:lvlText w:val="%8."/>
      <w:lvlJc w:val="left"/>
      <w:pPr>
        <w:ind w:left="5760" w:hanging="360"/>
      </w:pPr>
    </w:lvl>
    <w:lvl w:ilvl="8" w:tplc="A30EC41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F11C707A">
      <w:start w:val="1"/>
      <w:numFmt w:val="lowerRoman"/>
      <w:lvlText w:val="(%1)"/>
      <w:lvlJc w:val="left"/>
      <w:pPr>
        <w:ind w:left="1080" w:hanging="720"/>
      </w:pPr>
      <w:rPr>
        <w:rFonts w:hint="default"/>
      </w:rPr>
    </w:lvl>
    <w:lvl w:ilvl="1" w:tplc="59B26CF8" w:tentative="1">
      <w:start w:val="1"/>
      <w:numFmt w:val="lowerLetter"/>
      <w:lvlText w:val="%2."/>
      <w:lvlJc w:val="left"/>
      <w:pPr>
        <w:ind w:left="1440" w:hanging="360"/>
      </w:pPr>
    </w:lvl>
    <w:lvl w:ilvl="2" w:tplc="CC5C9846" w:tentative="1">
      <w:start w:val="1"/>
      <w:numFmt w:val="lowerRoman"/>
      <w:lvlText w:val="%3."/>
      <w:lvlJc w:val="right"/>
      <w:pPr>
        <w:ind w:left="2160" w:hanging="180"/>
      </w:pPr>
    </w:lvl>
    <w:lvl w:ilvl="3" w:tplc="4EE87B46" w:tentative="1">
      <w:start w:val="1"/>
      <w:numFmt w:val="decimal"/>
      <w:lvlText w:val="%4."/>
      <w:lvlJc w:val="left"/>
      <w:pPr>
        <w:ind w:left="2880" w:hanging="360"/>
      </w:pPr>
    </w:lvl>
    <w:lvl w:ilvl="4" w:tplc="AE4AC1D6" w:tentative="1">
      <w:start w:val="1"/>
      <w:numFmt w:val="lowerLetter"/>
      <w:lvlText w:val="%5."/>
      <w:lvlJc w:val="left"/>
      <w:pPr>
        <w:ind w:left="3600" w:hanging="360"/>
      </w:pPr>
    </w:lvl>
    <w:lvl w:ilvl="5" w:tplc="AF6EC5C2" w:tentative="1">
      <w:start w:val="1"/>
      <w:numFmt w:val="lowerRoman"/>
      <w:lvlText w:val="%6."/>
      <w:lvlJc w:val="right"/>
      <w:pPr>
        <w:ind w:left="4320" w:hanging="180"/>
      </w:pPr>
    </w:lvl>
    <w:lvl w:ilvl="6" w:tplc="3112D810" w:tentative="1">
      <w:start w:val="1"/>
      <w:numFmt w:val="decimal"/>
      <w:lvlText w:val="%7."/>
      <w:lvlJc w:val="left"/>
      <w:pPr>
        <w:ind w:left="5040" w:hanging="360"/>
      </w:pPr>
    </w:lvl>
    <w:lvl w:ilvl="7" w:tplc="93CA25AC" w:tentative="1">
      <w:start w:val="1"/>
      <w:numFmt w:val="lowerLetter"/>
      <w:lvlText w:val="%8."/>
      <w:lvlJc w:val="left"/>
      <w:pPr>
        <w:ind w:left="5760" w:hanging="360"/>
      </w:pPr>
    </w:lvl>
    <w:lvl w:ilvl="8" w:tplc="BB18FBEA"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9230ACDA">
      <w:start w:val="1"/>
      <w:numFmt w:val="lowerRoman"/>
      <w:lvlText w:val="(%1)"/>
      <w:lvlJc w:val="left"/>
      <w:pPr>
        <w:ind w:left="1080" w:hanging="720"/>
      </w:pPr>
      <w:rPr>
        <w:rFonts w:hint="default"/>
      </w:rPr>
    </w:lvl>
    <w:lvl w:ilvl="1" w:tplc="CCAC6374" w:tentative="1">
      <w:start w:val="1"/>
      <w:numFmt w:val="lowerLetter"/>
      <w:lvlText w:val="%2."/>
      <w:lvlJc w:val="left"/>
      <w:pPr>
        <w:ind w:left="1440" w:hanging="360"/>
      </w:pPr>
    </w:lvl>
    <w:lvl w:ilvl="2" w:tplc="D37837D0" w:tentative="1">
      <w:start w:val="1"/>
      <w:numFmt w:val="lowerRoman"/>
      <w:lvlText w:val="%3."/>
      <w:lvlJc w:val="right"/>
      <w:pPr>
        <w:ind w:left="2160" w:hanging="180"/>
      </w:pPr>
    </w:lvl>
    <w:lvl w:ilvl="3" w:tplc="9E5493DE" w:tentative="1">
      <w:start w:val="1"/>
      <w:numFmt w:val="decimal"/>
      <w:lvlText w:val="%4."/>
      <w:lvlJc w:val="left"/>
      <w:pPr>
        <w:ind w:left="2880" w:hanging="360"/>
      </w:pPr>
    </w:lvl>
    <w:lvl w:ilvl="4" w:tplc="16446DC2" w:tentative="1">
      <w:start w:val="1"/>
      <w:numFmt w:val="lowerLetter"/>
      <w:lvlText w:val="%5."/>
      <w:lvlJc w:val="left"/>
      <w:pPr>
        <w:ind w:left="3600" w:hanging="360"/>
      </w:pPr>
    </w:lvl>
    <w:lvl w:ilvl="5" w:tplc="43129080" w:tentative="1">
      <w:start w:val="1"/>
      <w:numFmt w:val="lowerRoman"/>
      <w:lvlText w:val="%6."/>
      <w:lvlJc w:val="right"/>
      <w:pPr>
        <w:ind w:left="4320" w:hanging="180"/>
      </w:pPr>
    </w:lvl>
    <w:lvl w:ilvl="6" w:tplc="F5AC6E8C" w:tentative="1">
      <w:start w:val="1"/>
      <w:numFmt w:val="decimal"/>
      <w:lvlText w:val="%7."/>
      <w:lvlJc w:val="left"/>
      <w:pPr>
        <w:ind w:left="5040" w:hanging="360"/>
      </w:pPr>
    </w:lvl>
    <w:lvl w:ilvl="7" w:tplc="610220FA" w:tentative="1">
      <w:start w:val="1"/>
      <w:numFmt w:val="lowerLetter"/>
      <w:lvlText w:val="%8."/>
      <w:lvlJc w:val="left"/>
      <w:pPr>
        <w:ind w:left="5760" w:hanging="360"/>
      </w:pPr>
    </w:lvl>
    <w:lvl w:ilvl="8" w:tplc="6292FDC6"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839538569">
    <w:abstractNumId w:val="11"/>
  </w:num>
  <w:num w:numId="2" w16cid:durableId="1428119210">
    <w:abstractNumId w:val="4"/>
  </w:num>
  <w:num w:numId="3" w16cid:durableId="1757702252">
    <w:abstractNumId w:val="2"/>
  </w:num>
  <w:num w:numId="4" w16cid:durableId="1796942840">
    <w:abstractNumId w:val="7"/>
  </w:num>
  <w:num w:numId="5" w16cid:durableId="2119834829">
    <w:abstractNumId w:val="6"/>
  </w:num>
  <w:num w:numId="6" w16cid:durableId="1529686153">
    <w:abstractNumId w:val="1"/>
  </w:num>
  <w:num w:numId="7" w16cid:durableId="1692492271">
    <w:abstractNumId w:val="9"/>
  </w:num>
  <w:num w:numId="8" w16cid:durableId="1995841273">
    <w:abstractNumId w:val="5"/>
  </w:num>
  <w:num w:numId="9" w16cid:durableId="1087072154">
    <w:abstractNumId w:val="8"/>
  </w:num>
  <w:num w:numId="10" w16cid:durableId="571236149">
    <w:abstractNumId w:val="3"/>
  </w:num>
  <w:num w:numId="11" w16cid:durableId="8341020">
    <w:abstractNumId w:val="10"/>
  </w:num>
  <w:num w:numId="12" w16cid:durableId="1001348884">
    <w:abstractNumId w:val="0"/>
  </w:num>
  <w:num w:numId="13" w16cid:durableId="1426413466">
    <w:abstractNumId w:val="11"/>
  </w:num>
  <w:num w:numId="14" w16cid:durableId="14794235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E5C"/>
    <w:rsid w:val="00027B67"/>
    <w:rsid w:val="000D402E"/>
    <w:rsid w:val="00117A81"/>
    <w:rsid w:val="00125A9B"/>
    <w:rsid w:val="00187181"/>
    <w:rsid w:val="001E21F0"/>
    <w:rsid w:val="001F0020"/>
    <w:rsid w:val="0022343B"/>
    <w:rsid w:val="0027323D"/>
    <w:rsid w:val="00285F3A"/>
    <w:rsid w:val="002B72D5"/>
    <w:rsid w:val="003236A3"/>
    <w:rsid w:val="003A6E5C"/>
    <w:rsid w:val="003B7AA6"/>
    <w:rsid w:val="00424209"/>
    <w:rsid w:val="00426A02"/>
    <w:rsid w:val="005A1402"/>
    <w:rsid w:val="005F584E"/>
    <w:rsid w:val="00620236"/>
    <w:rsid w:val="006D500C"/>
    <w:rsid w:val="006E6448"/>
    <w:rsid w:val="00730838"/>
    <w:rsid w:val="00757F6A"/>
    <w:rsid w:val="007634FE"/>
    <w:rsid w:val="00766E83"/>
    <w:rsid w:val="007966B0"/>
    <w:rsid w:val="007A25E5"/>
    <w:rsid w:val="007B444E"/>
    <w:rsid w:val="007B4B2E"/>
    <w:rsid w:val="007E195D"/>
    <w:rsid w:val="007E407F"/>
    <w:rsid w:val="007F272D"/>
    <w:rsid w:val="00800631"/>
    <w:rsid w:val="00806A48"/>
    <w:rsid w:val="00850389"/>
    <w:rsid w:val="00921458"/>
    <w:rsid w:val="00936CC2"/>
    <w:rsid w:val="00A751E8"/>
    <w:rsid w:val="00B552D1"/>
    <w:rsid w:val="00BF0E48"/>
    <w:rsid w:val="00C13C31"/>
    <w:rsid w:val="00C20DB6"/>
    <w:rsid w:val="00C67A09"/>
    <w:rsid w:val="00C77F19"/>
    <w:rsid w:val="00D25B82"/>
    <w:rsid w:val="00DF11DB"/>
    <w:rsid w:val="00DF73D1"/>
    <w:rsid w:val="00EC3023"/>
    <w:rsid w:val="00EC4C32"/>
    <w:rsid w:val="00F30AE5"/>
    <w:rsid w:val="00F3145C"/>
    <w:rsid w:val="00F44749"/>
    <w:rsid w:val="00FF201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0B238"/>
  <w15:docId w15:val="{BF03B9F0-8B6E-4E6C-B909-39A671D9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382FC5" w:rsidRDefault="00EB5744"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382FC5" w:rsidRDefault="00EB5744"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382FC5" w:rsidRDefault="00EB5744">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382FC5" w:rsidRDefault="00EB5744"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382FC5" w:rsidRDefault="00EB5744"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382FC5" w:rsidRDefault="00EB5744"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382FC5" w:rsidRDefault="00EB5744"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382FC5" w:rsidRDefault="00EB5744"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382FC5" w:rsidRDefault="00EB5744"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382FC5" w:rsidRDefault="00EB5744"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382FC5" w:rsidRDefault="00EB5744"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382FC5" w:rsidRDefault="00EB5744"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382FC5" w:rsidRDefault="00EB5744"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382FC5" w:rsidRDefault="00EB5744"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382FC5" w:rsidRDefault="00EB5744"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382FC5" w:rsidRDefault="00EB5744"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382FC5" w:rsidRDefault="00EB5744"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382FC5" w:rsidRDefault="00EB5744"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382FC5" w:rsidRDefault="00EB5744"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382FC5" w:rsidRDefault="00EB5744"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382FC5" w:rsidRDefault="00EB5744"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382FC5" w:rsidRDefault="00EB5744"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382FC5" w:rsidRDefault="00EB5744"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382FC5" w:rsidRDefault="00EB5744"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382FC5" w:rsidRDefault="00EB5744"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382FC5" w:rsidRDefault="00EB5744"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382FC5" w:rsidRDefault="00EB5744"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382FC5" w:rsidRDefault="00EB5744"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382FC5" w:rsidRDefault="00EB5744"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382FC5" w:rsidRDefault="00EB5744"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382FC5" w:rsidRDefault="00EB5744"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382FC5" w:rsidRDefault="00EB5744"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382FC5" w:rsidRDefault="00EB5744"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382FC5" w:rsidRDefault="00EB5744"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382FC5" w:rsidRDefault="00EB5744"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382FC5" w:rsidRDefault="00EB5744"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382FC5" w:rsidRDefault="00EB5744"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382FC5" w:rsidRDefault="00EB5744"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382FC5" w:rsidRDefault="00EB5744"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382FC5" w:rsidRDefault="00EB5744"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382FC5" w:rsidRDefault="00EB5744"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382FC5" w:rsidRDefault="00EB5744"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382FC5" w:rsidRDefault="00EB5744"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382FC5" w:rsidRDefault="00EB5744"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382FC5" w:rsidRDefault="00EB5744"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382FC5" w:rsidRDefault="00EB5744"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382FC5" w:rsidRDefault="00EB5744"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382FC5" w:rsidRDefault="00EB5744"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382FC5" w:rsidRDefault="00EB5744"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382FC5" w:rsidRDefault="00EB5744"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382FC5" w:rsidRDefault="00EB5744"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637E2"/>
    <w:rsid w:val="00027B67"/>
    <w:rsid w:val="001F0020"/>
    <w:rsid w:val="00285F3A"/>
    <w:rsid w:val="002B72D5"/>
    <w:rsid w:val="00382FC5"/>
    <w:rsid w:val="00406816"/>
    <w:rsid w:val="006637E2"/>
    <w:rsid w:val="00921458"/>
    <w:rsid w:val="00B221A1"/>
    <w:rsid w:val="00EB57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3911</Words>
  <Characters>22299</Characters>
  <Application>Microsoft Office Word</Application>
  <DocSecurity>12</DocSecurity>
  <Lines>185</Lines>
  <Paragraphs>52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cp:lastPrinted>2024-12-20T05:07:00Z</cp:lastPrinted>
  <dcterms:created xsi:type="dcterms:W3CDTF">2024-12-22T20:56:00Z</dcterms:created>
  <dcterms:modified xsi:type="dcterms:W3CDTF">2024-12-22T20:56:00Z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