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6955B" w14:textId="7ACB74B0" w:rsidR="00A20341" w:rsidRPr="00A20341" w:rsidRDefault="00A20341" w:rsidP="00CD3B54">
      <w:pPr>
        <w:tabs>
          <w:tab w:val="left" w:pos="4569"/>
        </w:tabs>
        <w:spacing w:before="5400"/>
        <w:rPr>
          <w:rFonts w:ascii="Arial Black" w:eastAsia="Calibri" w:hAnsi="Arial Black" w:cs="Arial"/>
          <w:color w:val="FFFFFF" w:themeColor="background1"/>
          <w:sz w:val="66"/>
          <w:szCs w:val="66"/>
        </w:rPr>
      </w:pPr>
      <w:r w:rsidRPr="00A20341">
        <w:rPr>
          <w:rFonts w:eastAsia="Calibri" w:cs="Times New Roman"/>
          <w:noProof/>
        </w:rPr>
        <w:drawing>
          <wp:anchor distT="360045" distB="648335" distL="114300" distR="114300" simplePos="0" relativeHeight="251659264" behindDoc="1" locked="0" layoutInCell="1" allowOverlap="1" wp14:anchorId="77B57BF0" wp14:editId="08609875">
            <wp:simplePos x="0" y="0"/>
            <wp:positionH relativeFrom="page">
              <wp:posOffset>0</wp:posOffset>
            </wp:positionH>
            <wp:positionV relativeFrom="page">
              <wp:posOffset>1104900</wp:posOffset>
            </wp:positionV>
            <wp:extent cx="7574280" cy="5702935"/>
            <wp:effectExtent l="0" t="0" r="7620" b="0"/>
            <wp:wrapNone/>
            <wp:docPr id="12"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of smiling elderly man in a wheelchair and with a smiling young woman crouched beside her"/>
                    <pic:cNvPicPr>
                      <a:picLocks noChangeAspect="1" noChangeArrowheads="1"/>
                    </pic:cNvPicPr>
                  </pic:nvPicPr>
                  <pic:blipFill>
                    <a:blip r:embed="rId10">
                      <a:extLst>
                        <a:ext uri="{28A0092B-C50C-407E-A947-70E740481C1C}">
                          <a14:useLocalDpi xmlns:a14="http://schemas.microsoft.com/office/drawing/2010/main" val="0"/>
                        </a:ext>
                      </a:extLst>
                    </a:blip>
                    <a:srcRect t="16347"/>
                    <a:stretch>
                      <a:fillRect/>
                    </a:stretch>
                  </pic:blipFill>
                  <pic:spPr bwMode="auto">
                    <a:xfrm>
                      <a:off x="0" y="0"/>
                      <a:ext cx="7574280" cy="5702935"/>
                    </a:xfrm>
                    <a:prstGeom prst="rect">
                      <a:avLst/>
                    </a:prstGeom>
                    <a:noFill/>
                  </pic:spPr>
                </pic:pic>
              </a:graphicData>
            </a:graphic>
            <wp14:sizeRelH relativeFrom="margin">
              <wp14:pctWidth>0</wp14:pctWidth>
            </wp14:sizeRelH>
            <wp14:sizeRelV relativeFrom="margin">
              <wp14:pctHeight>0</wp14:pctHeight>
            </wp14:sizeRelV>
          </wp:anchor>
        </w:drawing>
      </w:r>
      <w:r w:rsidRPr="00A20341">
        <w:rPr>
          <w:rFonts w:ascii="Arial Black" w:eastAsia="Calibri" w:hAnsi="Arial Black" w:cs="Times New Roman"/>
          <w:color w:val="FFFFFF" w:themeColor="background1"/>
          <w:sz w:val="66"/>
          <w:szCs w:val="66"/>
        </w:rPr>
        <w:t>Performance</w:t>
      </w:r>
    </w:p>
    <w:p w14:paraId="5B7CB007" w14:textId="77777777" w:rsidR="00A20341" w:rsidRPr="00A20341" w:rsidRDefault="00A20341" w:rsidP="00A20341">
      <w:pPr>
        <w:rPr>
          <w:rFonts w:ascii="Arial Black" w:eastAsia="Calibri" w:hAnsi="Arial Black" w:cs="Times New Roman"/>
          <w:color w:val="FFFFFF" w:themeColor="background1"/>
          <w:sz w:val="66"/>
          <w:szCs w:val="66"/>
        </w:rPr>
      </w:pPr>
      <w:r w:rsidRPr="00A20341">
        <w:rPr>
          <w:rFonts w:ascii="Arial Black" w:eastAsia="Calibri" w:hAnsi="Arial Black" w:cs="Times New Roman"/>
          <w:color w:val="FFFFFF" w:themeColor="background1"/>
          <w:sz w:val="66"/>
          <w:szCs w:val="66"/>
        </w:rPr>
        <w:t>Report</w:t>
      </w:r>
    </w:p>
    <w:p w14:paraId="5979F2EE" w14:textId="77777777" w:rsidR="00A20341" w:rsidRPr="00A20341" w:rsidRDefault="00A20341" w:rsidP="00A20341">
      <w:pPr>
        <w:spacing w:before="480"/>
        <w:rPr>
          <w:rFonts w:ascii="Arial" w:eastAsia="Calibri" w:hAnsi="Arial" w:cs="Arial"/>
          <w:b/>
          <w:color w:val="FFFFFF" w:themeColor="background1"/>
          <w:sz w:val="32"/>
        </w:rPr>
      </w:pPr>
      <w:r w:rsidRPr="00A20341">
        <w:rPr>
          <w:rFonts w:ascii="Arial" w:eastAsia="Calibri" w:hAnsi="Arial" w:cs="Arial"/>
          <w:b/>
          <w:color w:val="FFFFFF" w:themeColor="background1"/>
          <w:sz w:val="32"/>
        </w:rPr>
        <w:t>1800 951 822</w:t>
      </w:r>
    </w:p>
    <w:p w14:paraId="36696E00" w14:textId="77777777" w:rsidR="00A20341" w:rsidRPr="00A20341" w:rsidRDefault="00A20341" w:rsidP="00A20341">
      <w:pPr>
        <w:spacing w:after="600" w:line="216" w:lineRule="auto"/>
        <w:rPr>
          <w:rFonts w:ascii="Arial" w:eastAsia="Calibri" w:hAnsi="Arial" w:cs="Arial"/>
          <w:b/>
          <w:color w:val="FFFFFF" w:themeColor="background1"/>
          <w:sz w:val="32"/>
        </w:rPr>
      </w:pPr>
      <w:r w:rsidRPr="00A20341">
        <w:rPr>
          <w:rFonts w:ascii="Arial" w:eastAsia="Calibri" w:hAnsi="Arial" w:cs="Arial"/>
          <w:b/>
          <w:color w:val="FFFFFF" w:themeColor="background1"/>
          <w:sz w:val="32"/>
        </w:rPr>
        <w:t>Agedcarequality.gov.au</w:t>
      </w:r>
    </w:p>
    <w:tbl>
      <w:tblPr>
        <w:tblStyle w:val="TableGrid1"/>
        <w:tblW w:w="0" w:type="auto"/>
        <w:tblInd w:w="-142" w:type="dxa"/>
        <w:tblLook w:val="0480" w:firstRow="0" w:lastRow="0" w:firstColumn="1" w:lastColumn="0" w:noHBand="0" w:noVBand="1"/>
      </w:tblPr>
      <w:tblGrid>
        <w:gridCol w:w="3227"/>
        <w:gridCol w:w="7114"/>
      </w:tblGrid>
      <w:tr w:rsidR="00A20341" w:rsidRPr="00A20341" w14:paraId="3CAE4A4B" w14:textId="77777777" w:rsidTr="00A20341">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hideMark/>
          </w:tcPr>
          <w:p w14:paraId="05ADD22A" w14:textId="77777777" w:rsidR="00A20341" w:rsidRPr="00A20341" w:rsidRDefault="00A20341" w:rsidP="00A20341">
            <w:pPr>
              <w:spacing w:line="22" w:lineRule="atLeast"/>
              <w:rPr>
                <w:rFonts w:ascii="Arial" w:hAnsi="Arial" w:cs="Arial"/>
                <w:b/>
              </w:rPr>
            </w:pPr>
            <w:bookmarkStart w:id="0" w:name="_Hlk112236758"/>
            <w:r w:rsidRPr="00A20341">
              <w:rPr>
                <w:rFonts w:ascii="Arial" w:hAnsi="Arial" w:cs="Arial"/>
                <w:b/>
              </w:rPr>
              <w:t>Name of service:</w:t>
            </w:r>
          </w:p>
        </w:tc>
        <w:tc>
          <w:tcPr>
            <w:tcW w:w="7114" w:type="dxa"/>
            <w:hideMark/>
          </w:tcPr>
          <w:p w14:paraId="786458C4" w14:textId="77777777" w:rsidR="00A20341" w:rsidRPr="00A20341" w:rsidRDefault="00A20341" w:rsidP="00A2034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20341">
              <w:rPr>
                <w:rFonts w:ascii="Arial" w:hAnsi="Arial" w:cs="Arial"/>
                <w:color w:val="auto"/>
              </w:rPr>
              <w:t>Wesley House</w:t>
            </w:r>
          </w:p>
        </w:tc>
      </w:tr>
      <w:tr w:rsidR="00A20341" w:rsidRPr="00A20341" w14:paraId="636B5D25" w14:textId="77777777" w:rsidTr="00A203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hideMark/>
          </w:tcPr>
          <w:p w14:paraId="0564F917" w14:textId="77777777" w:rsidR="00A20341" w:rsidRPr="00A20341" w:rsidRDefault="00A20341" w:rsidP="00A20341">
            <w:pPr>
              <w:spacing w:line="22" w:lineRule="atLeast"/>
              <w:rPr>
                <w:rFonts w:ascii="Arial" w:hAnsi="Arial" w:cs="Arial"/>
                <w:b/>
              </w:rPr>
            </w:pPr>
            <w:r w:rsidRPr="00A20341">
              <w:rPr>
                <w:rFonts w:ascii="Arial" w:hAnsi="Arial" w:cs="Arial"/>
                <w:b/>
              </w:rPr>
              <w:t>Service address:</w:t>
            </w:r>
          </w:p>
        </w:tc>
        <w:tc>
          <w:tcPr>
            <w:tcW w:w="7114" w:type="dxa"/>
            <w:hideMark/>
          </w:tcPr>
          <w:p w14:paraId="0DB492AB" w14:textId="77777777" w:rsidR="00A20341" w:rsidRPr="00A20341" w:rsidRDefault="00A20341" w:rsidP="00A2034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20341">
              <w:rPr>
                <w:rFonts w:ascii="Arial" w:hAnsi="Arial" w:cs="Arial"/>
              </w:rPr>
              <w:t>324 Military Road</w:t>
            </w:r>
            <w:r w:rsidRPr="00A20341">
              <w:rPr>
                <w:rFonts w:ascii="Arial" w:hAnsi="Arial" w:cs="Arial"/>
                <w:color w:val="auto"/>
              </w:rPr>
              <w:t xml:space="preserve"> SEMAPHORE PARK SA 5019</w:t>
            </w:r>
          </w:p>
        </w:tc>
      </w:tr>
      <w:tr w:rsidR="00A20341" w:rsidRPr="00A20341" w14:paraId="65B6B65F" w14:textId="77777777" w:rsidTr="00A20341">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hideMark/>
          </w:tcPr>
          <w:p w14:paraId="28E14908" w14:textId="77777777" w:rsidR="00A20341" w:rsidRPr="00A20341" w:rsidRDefault="00A20341" w:rsidP="00A20341">
            <w:pPr>
              <w:spacing w:line="22" w:lineRule="atLeast"/>
              <w:rPr>
                <w:rFonts w:ascii="Arial" w:hAnsi="Arial" w:cs="Arial"/>
                <w:b/>
              </w:rPr>
            </w:pPr>
            <w:r w:rsidRPr="00A20341">
              <w:rPr>
                <w:rFonts w:ascii="Arial" w:hAnsi="Arial" w:cs="Arial"/>
                <w:b/>
              </w:rPr>
              <w:t>Commission ID:</w:t>
            </w:r>
          </w:p>
        </w:tc>
        <w:tc>
          <w:tcPr>
            <w:tcW w:w="7114" w:type="dxa"/>
            <w:hideMark/>
          </w:tcPr>
          <w:p w14:paraId="65BB83A8" w14:textId="77777777" w:rsidR="00A20341" w:rsidRPr="00A20341" w:rsidRDefault="00A20341" w:rsidP="00A2034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20341">
              <w:rPr>
                <w:rFonts w:ascii="Arial" w:hAnsi="Arial" w:cs="Arial"/>
                <w:color w:val="auto"/>
              </w:rPr>
              <w:t>6072</w:t>
            </w:r>
          </w:p>
        </w:tc>
      </w:tr>
      <w:tr w:rsidR="00A20341" w:rsidRPr="00A20341" w14:paraId="475BFB43" w14:textId="77777777" w:rsidTr="00A203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hideMark/>
          </w:tcPr>
          <w:p w14:paraId="2D7F3B65" w14:textId="77777777" w:rsidR="00A20341" w:rsidRPr="00A20341" w:rsidRDefault="00A20341" w:rsidP="00A20341">
            <w:pPr>
              <w:spacing w:line="22" w:lineRule="atLeast"/>
              <w:rPr>
                <w:rFonts w:ascii="Arial" w:hAnsi="Arial" w:cs="Arial"/>
                <w:b/>
              </w:rPr>
            </w:pPr>
            <w:r w:rsidRPr="00A20341">
              <w:rPr>
                <w:rFonts w:ascii="Arial" w:hAnsi="Arial" w:cs="Arial"/>
                <w:b/>
              </w:rPr>
              <w:t>Approved provider:</w:t>
            </w:r>
          </w:p>
        </w:tc>
        <w:tc>
          <w:tcPr>
            <w:tcW w:w="7114" w:type="dxa"/>
            <w:hideMark/>
          </w:tcPr>
          <w:p w14:paraId="05166637" w14:textId="77777777" w:rsidR="00A20341" w:rsidRPr="00A20341" w:rsidRDefault="00A20341" w:rsidP="00A2034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20341">
              <w:rPr>
                <w:rFonts w:ascii="Arial" w:hAnsi="Arial" w:cs="Arial"/>
                <w:color w:val="auto"/>
              </w:rPr>
              <w:t>UnitingSA Ltd</w:t>
            </w:r>
          </w:p>
        </w:tc>
      </w:tr>
      <w:tr w:rsidR="00A20341" w:rsidRPr="00A20341" w14:paraId="6B4A1587" w14:textId="77777777" w:rsidTr="00A20341">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hideMark/>
          </w:tcPr>
          <w:p w14:paraId="2EC3046B" w14:textId="77777777" w:rsidR="00A20341" w:rsidRPr="00A20341" w:rsidRDefault="00A20341" w:rsidP="00A20341">
            <w:pPr>
              <w:spacing w:line="22" w:lineRule="atLeast"/>
              <w:rPr>
                <w:rFonts w:ascii="Arial" w:hAnsi="Arial" w:cs="Arial"/>
                <w:b/>
              </w:rPr>
            </w:pPr>
            <w:r w:rsidRPr="00A20341">
              <w:rPr>
                <w:rFonts w:ascii="Arial" w:hAnsi="Arial" w:cs="Arial"/>
                <w:b/>
              </w:rPr>
              <w:t>Activity type:</w:t>
            </w:r>
          </w:p>
        </w:tc>
        <w:tc>
          <w:tcPr>
            <w:tcW w:w="7114" w:type="dxa"/>
            <w:hideMark/>
          </w:tcPr>
          <w:p w14:paraId="0A8D56DD" w14:textId="77777777" w:rsidR="00A20341" w:rsidRPr="00A20341" w:rsidRDefault="00A20341" w:rsidP="00A2034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20341">
              <w:rPr>
                <w:rFonts w:ascii="Arial" w:hAnsi="Arial" w:cs="Arial"/>
                <w:color w:val="auto"/>
              </w:rPr>
              <w:t>Assessment Contact - Site</w:t>
            </w:r>
          </w:p>
        </w:tc>
      </w:tr>
      <w:tr w:rsidR="00A20341" w:rsidRPr="00A20341" w14:paraId="6A9FE1E4" w14:textId="77777777" w:rsidTr="00A203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hideMark/>
          </w:tcPr>
          <w:p w14:paraId="1428D38E" w14:textId="77777777" w:rsidR="00A20341" w:rsidRPr="00A20341" w:rsidRDefault="00A20341" w:rsidP="00A20341">
            <w:pPr>
              <w:spacing w:line="22" w:lineRule="atLeast"/>
              <w:rPr>
                <w:rFonts w:ascii="Arial" w:hAnsi="Arial" w:cs="Arial"/>
                <w:b/>
              </w:rPr>
            </w:pPr>
            <w:r w:rsidRPr="00A20341">
              <w:rPr>
                <w:rFonts w:ascii="Arial" w:hAnsi="Arial" w:cs="Arial"/>
                <w:b/>
              </w:rPr>
              <w:t>Activity date:</w:t>
            </w:r>
          </w:p>
        </w:tc>
        <w:tc>
          <w:tcPr>
            <w:tcW w:w="7114" w:type="dxa"/>
            <w:hideMark/>
          </w:tcPr>
          <w:p w14:paraId="7D48BDA2" w14:textId="77777777" w:rsidR="00A20341" w:rsidRPr="00A20341" w:rsidRDefault="00A20341" w:rsidP="00A2034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20341">
              <w:rPr>
                <w:rFonts w:ascii="Arial" w:hAnsi="Arial" w:cs="Arial"/>
                <w:color w:val="auto"/>
              </w:rPr>
              <w:t>18 April 2023</w:t>
            </w:r>
          </w:p>
        </w:tc>
      </w:tr>
      <w:tr w:rsidR="00A20341" w:rsidRPr="00A20341" w14:paraId="4F977955" w14:textId="77777777" w:rsidTr="00A20341">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shd w:val="clear" w:color="auto" w:fill="FFFFFF" w:themeFill="background1"/>
            <w:hideMark/>
          </w:tcPr>
          <w:p w14:paraId="12A9D35A" w14:textId="77777777" w:rsidR="00A20341" w:rsidRPr="00A20341" w:rsidRDefault="00A20341" w:rsidP="00A20341">
            <w:pPr>
              <w:spacing w:line="22" w:lineRule="atLeast"/>
              <w:rPr>
                <w:rFonts w:ascii="Arial" w:hAnsi="Arial" w:cs="Arial"/>
                <w:b/>
              </w:rPr>
            </w:pPr>
            <w:r w:rsidRPr="00A20341">
              <w:rPr>
                <w:rFonts w:ascii="Arial" w:hAnsi="Arial" w:cs="Arial"/>
                <w:b/>
              </w:rPr>
              <w:t>Performance report date:</w:t>
            </w:r>
          </w:p>
        </w:tc>
        <w:tc>
          <w:tcPr>
            <w:tcW w:w="7114" w:type="dxa"/>
            <w:shd w:val="clear" w:color="auto" w:fill="FFFFFF" w:themeFill="background1"/>
            <w:hideMark/>
          </w:tcPr>
          <w:p w14:paraId="181DF046" w14:textId="452607B9" w:rsidR="00A20341" w:rsidRPr="00A20341" w:rsidRDefault="00695352" w:rsidP="00A2034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23</w:t>
            </w:r>
            <w:r w:rsidR="00A20341" w:rsidRPr="00A20341">
              <w:rPr>
                <w:rFonts w:ascii="Arial" w:hAnsi="Arial" w:cs="Arial"/>
                <w:color w:val="auto"/>
              </w:rPr>
              <w:t xml:space="preserve"> May 2023</w:t>
            </w:r>
          </w:p>
        </w:tc>
      </w:tr>
    </w:tbl>
    <w:bookmarkEnd w:id="0"/>
    <w:p w14:paraId="01168BCC" w14:textId="2633AB87" w:rsidR="00A20341" w:rsidRPr="00A20341" w:rsidRDefault="00A20341" w:rsidP="00A20341">
      <w:pPr>
        <w:spacing w:before="240" w:after="0"/>
        <w:rPr>
          <w:rFonts w:ascii="Arial" w:eastAsia="Calibri" w:hAnsi="Arial" w:cs="Arial"/>
        </w:rPr>
      </w:pPr>
      <w:r w:rsidRPr="00A20341">
        <w:rPr>
          <w:rFonts w:ascii="Arial" w:eastAsia="Calibri" w:hAnsi="Arial" w:cs="Arial"/>
        </w:rPr>
        <w:t>This performance report</w:t>
      </w:r>
      <w:r w:rsidRPr="00A20341">
        <w:rPr>
          <w:rFonts w:ascii="Arial" w:eastAsia="Calibri" w:hAnsi="Arial" w:cs="Arial"/>
          <w:b/>
        </w:rPr>
        <w:t xml:space="preserve"> is published</w:t>
      </w:r>
      <w:r w:rsidRPr="00A20341">
        <w:rPr>
          <w:rFonts w:ascii="Arial" w:eastAsia="Calibri" w:hAnsi="Arial" w:cs="Arial"/>
        </w:rPr>
        <w:t xml:space="preserve"> on the Aged Care Quality and Safety Commission’s (the </w:t>
      </w:r>
      <w:r w:rsidRPr="00A20341">
        <w:rPr>
          <w:rFonts w:ascii="Arial" w:eastAsia="Calibri" w:hAnsi="Arial" w:cs="Arial"/>
          <w:b/>
        </w:rPr>
        <w:t>Commission</w:t>
      </w:r>
      <w:r w:rsidRPr="00A20341">
        <w:rPr>
          <w:rFonts w:ascii="Arial" w:eastAsia="Calibri" w:hAnsi="Arial" w:cs="Arial"/>
        </w:rPr>
        <w:t>) website under the Aged Care Quality and Safety Commission Rules</w:t>
      </w:r>
      <w:r w:rsidR="00CD3B54">
        <w:rPr>
          <w:rFonts w:ascii="Arial" w:eastAsia="Calibri" w:hAnsi="Arial" w:cs="Arial"/>
        </w:rPr>
        <w:t xml:space="preserve"> </w:t>
      </w:r>
      <w:r w:rsidRPr="00A20341">
        <w:rPr>
          <w:rFonts w:ascii="Arial" w:eastAsia="Calibri" w:hAnsi="Arial" w:cs="Arial"/>
        </w:rPr>
        <w:t>2018.</w:t>
      </w:r>
      <w:r w:rsidRPr="00A20341">
        <w:rPr>
          <w:rFonts w:ascii="Arial" w:eastAsia="Calibri" w:hAnsi="Arial" w:cs="Arial"/>
        </w:rPr>
        <w:br w:type="page"/>
      </w:r>
    </w:p>
    <w:p w14:paraId="58FDC363" w14:textId="77777777" w:rsidR="00A20341" w:rsidRPr="00A20341" w:rsidRDefault="00A20341" w:rsidP="00A20341">
      <w:pPr>
        <w:spacing w:after="240" w:line="22" w:lineRule="atLeast"/>
        <w:textAlignment w:val="baseline"/>
        <w:rPr>
          <w:rFonts w:ascii="Arial" w:eastAsia="Times New Roman" w:hAnsi="Arial" w:cs="Arial"/>
          <w:b/>
          <w:bCs/>
          <w:sz w:val="30"/>
          <w:szCs w:val="28"/>
        </w:rPr>
      </w:pPr>
      <w:r w:rsidRPr="00A20341">
        <w:rPr>
          <w:rFonts w:ascii="Arial" w:eastAsia="Times New Roman" w:hAnsi="Arial" w:cs="Arial"/>
          <w:b/>
          <w:bCs/>
          <w:sz w:val="30"/>
          <w:szCs w:val="28"/>
        </w:rPr>
        <w:lastRenderedPageBreak/>
        <w:t>This performance report</w:t>
      </w:r>
    </w:p>
    <w:p w14:paraId="1A3D823D" w14:textId="27481CCE" w:rsidR="00A20341" w:rsidRPr="00A20341" w:rsidRDefault="00A20341" w:rsidP="00A20341">
      <w:pPr>
        <w:rPr>
          <w:rFonts w:ascii="Arial" w:eastAsia="Calibri" w:hAnsi="Arial" w:cs="Arial"/>
        </w:rPr>
      </w:pPr>
      <w:r w:rsidRPr="00A20341">
        <w:rPr>
          <w:rFonts w:ascii="Arial" w:hAnsi="Arial" w:cs="Arial"/>
        </w:rPr>
        <w:t>This performance report for Wesley House (</w:t>
      </w:r>
      <w:r w:rsidRPr="00A20341">
        <w:rPr>
          <w:rFonts w:ascii="Arial" w:hAnsi="Arial" w:cs="Arial"/>
          <w:b/>
        </w:rPr>
        <w:t>the service</w:t>
      </w:r>
      <w:r w:rsidRPr="00A20341">
        <w:rPr>
          <w:rFonts w:ascii="Arial" w:hAnsi="Arial" w:cs="Arial"/>
        </w:rPr>
        <w:t>) has been prepared by M Dubovinsky, delegate of the Aged Care Quality and Safety Commissioner (Commissioner)</w:t>
      </w:r>
      <w:r w:rsidRPr="00A20341">
        <w:rPr>
          <w:rFonts w:ascii="Arial" w:hAnsi="Arial" w:cs="Arial"/>
          <w:sz w:val="16"/>
          <w:vertAlign w:val="superscript"/>
        </w:rPr>
        <w:footnoteReference w:id="1"/>
      </w:r>
      <w:r w:rsidRPr="00A20341">
        <w:rPr>
          <w:rFonts w:ascii="Arial" w:hAnsi="Arial" w:cs="Arial"/>
        </w:rPr>
        <w:t>.</w:t>
      </w:r>
    </w:p>
    <w:p w14:paraId="44BA11DC" w14:textId="77777777" w:rsidR="00A20341" w:rsidRPr="00A20341" w:rsidRDefault="00A20341" w:rsidP="00A20341">
      <w:pPr>
        <w:rPr>
          <w:rFonts w:ascii="Arial" w:hAnsi="Arial" w:cs="Arial"/>
        </w:rPr>
      </w:pPr>
      <w:r w:rsidRPr="00A20341">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14C0B80" w14:textId="77777777" w:rsidR="00A20341" w:rsidRPr="00A20341" w:rsidRDefault="00A20341" w:rsidP="00A20341">
      <w:pPr>
        <w:keepNext/>
        <w:keepLines/>
        <w:spacing w:before="240" w:after="240" w:line="22" w:lineRule="atLeast"/>
        <w:outlineLvl w:val="0"/>
        <w:rPr>
          <w:rFonts w:ascii="Arial" w:eastAsia="Times New Roman" w:hAnsi="Arial" w:cs="Arial"/>
          <w:b/>
          <w:bCs/>
          <w:sz w:val="30"/>
          <w:szCs w:val="28"/>
        </w:rPr>
      </w:pPr>
      <w:r w:rsidRPr="00A20341">
        <w:rPr>
          <w:rFonts w:ascii="Arial" w:eastAsia="Times New Roman" w:hAnsi="Arial" w:cs="Arial"/>
          <w:b/>
          <w:bCs/>
          <w:sz w:val="30"/>
          <w:szCs w:val="28"/>
        </w:rPr>
        <w:t>Material relied on</w:t>
      </w:r>
    </w:p>
    <w:p w14:paraId="4D61FA87" w14:textId="77777777" w:rsidR="00A20341" w:rsidRPr="00A20341" w:rsidRDefault="00A20341" w:rsidP="00A20341">
      <w:pPr>
        <w:rPr>
          <w:rFonts w:ascii="Arial" w:hAnsi="Arial" w:cs="Arial"/>
        </w:rPr>
      </w:pPr>
      <w:r w:rsidRPr="00A20341">
        <w:rPr>
          <w:rFonts w:ascii="Arial" w:hAnsi="Arial" w:cs="Arial"/>
        </w:rPr>
        <w:t>The following information has been considered in preparing the performance report:</w:t>
      </w:r>
    </w:p>
    <w:p w14:paraId="42D4DC64" w14:textId="77777777" w:rsidR="00A20341" w:rsidRPr="00A20341" w:rsidRDefault="00A20341" w:rsidP="00954384">
      <w:pPr>
        <w:numPr>
          <w:ilvl w:val="0"/>
          <w:numId w:val="13"/>
        </w:numPr>
        <w:spacing w:line="22" w:lineRule="atLeast"/>
        <w:rPr>
          <w:rFonts w:ascii="Arial" w:eastAsia="Calibri" w:hAnsi="Arial" w:cs="Arial"/>
        </w:rPr>
      </w:pPr>
      <w:r w:rsidRPr="00A20341">
        <w:rPr>
          <w:rFonts w:ascii="Arial" w:eastAsia="Calibri" w:hAnsi="Arial" w:cs="Arial"/>
        </w:rPr>
        <w:t>the Assessment Team’s report for the Assessment Contact - Site; the Assessment Contact - Site report was informed by a site assessment, observations at the service, review of documents and interviews with staff, consumers/representatives and others.</w:t>
      </w:r>
    </w:p>
    <w:p w14:paraId="7B17CFE0" w14:textId="77777777" w:rsidR="00A20341" w:rsidRPr="00954384" w:rsidRDefault="00A20341" w:rsidP="00954384">
      <w:pPr>
        <w:numPr>
          <w:ilvl w:val="0"/>
          <w:numId w:val="13"/>
        </w:numPr>
        <w:spacing w:line="22" w:lineRule="atLeast"/>
        <w:rPr>
          <w:rFonts w:ascii="Arial" w:eastAsia="Calibri" w:hAnsi="Arial" w:cs="Arial"/>
        </w:rPr>
      </w:pPr>
      <w:r w:rsidRPr="00954384">
        <w:rPr>
          <w:rFonts w:ascii="Arial" w:eastAsia="Calibri" w:hAnsi="Arial" w:cs="Arial"/>
        </w:rPr>
        <w:t>the Performance Report dated 13 January 2023 for the Assessment Contact undertaken on 29 November 2022.</w:t>
      </w:r>
    </w:p>
    <w:p w14:paraId="5B8EC5A0" w14:textId="1485DE9C" w:rsidR="00A20341" w:rsidRPr="00A20341" w:rsidRDefault="00A20341" w:rsidP="00A20341">
      <w:pPr>
        <w:spacing w:before="240" w:after="240" w:line="22" w:lineRule="atLeast"/>
        <w:rPr>
          <w:rFonts w:ascii="Arial" w:eastAsia="Calibri" w:hAnsi="Arial" w:cs="Arial"/>
        </w:rPr>
      </w:pPr>
      <w:r w:rsidRPr="00A20341">
        <w:rPr>
          <w:rFonts w:ascii="Arial" w:eastAsia="Calibri" w:hAnsi="Arial" w:cs="Arial"/>
        </w:rPr>
        <w:t>The provider did not submit a response to the Assessment Contact.</w:t>
      </w:r>
    </w:p>
    <w:p w14:paraId="0F4071B5" w14:textId="77777777" w:rsidR="00A20341" w:rsidRPr="00A20341" w:rsidRDefault="00A20341" w:rsidP="00A20341">
      <w:pPr>
        <w:spacing w:after="160" w:line="256" w:lineRule="auto"/>
        <w:rPr>
          <w:rFonts w:ascii="Arial" w:eastAsia="Times New Roman" w:hAnsi="Arial" w:cs="Arial"/>
          <w:b/>
          <w:bCs/>
          <w:sz w:val="30"/>
          <w:szCs w:val="28"/>
        </w:rPr>
      </w:pPr>
      <w:r w:rsidRPr="00A20341">
        <w:rPr>
          <w:rFonts w:ascii="Arial" w:eastAsia="Calibri" w:hAnsi="Arial" w:cs="Arial"/>
        </w:rPr>
        <w:br w:type="page"/>
      </w:r>
    </w:p>
    <w:p w14:paraId="3656D36B" w14:textId="77777777" w:rsidR="00A20341" w:rsidRPr="00A20341" w:rsidRDefault="00A20341" w:rsidP="00A20341">
      <w:pPr>
        <w:keepNext/>
        <w:keepLines/>
        <w:spacing w:after="240" w:line="22" w:lineRule="atLeast"/>
        <w:outlineLvl w:val="0"/>
        <w:rPr>
          <w:rFonts w:ascii="Arial" w:eastAsia="Times New Roman" w:hAnsi="Arial" w:cs="Arial"/>
          <w:b/>
          <w:bCs/>
          <w:sz w:val="30"/>
          <w:szCs w:val="28"/>
        </w:rPr>
      </w:pPr>
      <w:r w:rsidRPr="00A20341">
        <w:rPr>
          <w:rFonts w:ascii="Arial" w:eastAsia="Times New Roman" w:hAnsi="Arial" w:cs="Arial"/>
          <w:b/>
          <w:bCs/>
          <w:sz w:val="30"/>
          <w:szCs w:val="28"/>
        </w:rPr>
        <w:lastRenderedPageBreak/>
        <w:t xml:space="preserve">Assessment summary </w:t>
      </w:r>
    </w:p>
    <w:tbl>
      <w:tblPr>
        <w:tblStyle w:val="TableGrid1"/>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20341" w:rsidRPr="00A20341" w14:paraId="25B52215" w14:textId="77777777" w:rsidTr="001A4A8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BF97F39" w14:textId="77777777" w:rsidR="00A20341" w:rsidRPr="00A20341" w:rsidRDefault="00A20341" w:rsidP="00A20341">
            <w:pPr>
              <w:keepNext/>
              <w:spacing w:line="22" w:lineRule="atLeast"/>
              <w:ind w:right="-109"/>
              <w:rPr>
                <w:rFonts w:ascii="Arial" w:hAnsi="Arial" w:cs="Arial"/>
              </w:rPr>
            </w:pPr>
            <w:r w:rsidRPr="00A20341">
              <w:rPr>
                <w:rFonts w:ascii="Arial" w:hAnsi="Arial" w:cs="Arial"/>
              </w:rPr>
              <w:t xml:space="preserve">Standard 2 </w:t>
            </w:r>
            <w:r w:rsidRPr="00A20341">
              <w:rPr>
                <w:rFonts w:ascii="Arial" w:hAnsi="Arial" w:cs="Arial"/>
                <w:b w:val="0"/>
              </w:rPr>
              <w:t>Ongoing assessment and planning with consumers</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6D926EE4" w14:textId="77777777" w:rsidR="00A20341" w:rsidRPr="00A20341" w:rsidRDefault="00B878E3" w:rsidP="00A20341">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bCs/>
                </w:rPr>
                <w:alias w:val="Compliance Rating"/>
                <w:tag w:val="Compliance Rating"/>
                <w:id w:val="1626353604"/>
                <w:placeholder>
                  <w:docPart w:val="080C3F806D814FA480C38A564881B19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0341" w:rsidRPr="00A20341">
                  <w:rPr>
                    <w:rFonts w:ascii="Arial" w:hAnsi="Arial" w:cs="Arial"/>
                    <w:bCs/>
                  </w:rPr>
                  <w:t>Not applicable as not all requirements have been assessed</w:t>
                </w:r>
              </w:sdtContent>
            </w:sdt>
            <w:r w:rsidR="00A20341" w:rsidRPr="00A20341">
              <w:rPr>
                <w:rFonts w:ascii="Arial" w:hAnsi="Arial" w:cs="Arial"/>
              </w:rPr>
              <w:t xml:space="preserve"> </w:t>
            </w:r>
          </w:p>
        </w:tc>
      </w:tr>
      <w:tr w:rsidR="00A20341" w:rsidRPr="00A20341" w14:paraId="4A8FED7C" w14:textId="77777777" w:rsidTr="001A4A87">
        <w:trPr>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0E93FD8" w14:textId="77777777" w:rsidR="00A20341" w:rsidRPr="00A20341" w:rsidRDefault="00A20341" w:rsidP="00A20341">
            <w:pPr>
              <w:keepNext/>
              <w:spacing w:line="22" w:lineRule="atLeast"/>
              <w:rPr>
                <w:rFonts w:ascii="Arial" w:hAnsi="Arial" w:cs="Arial"/>
              </w:rPr>
            </w:pPr>
            <w:r w:rsidRPr="00A20341">
              <w:rPr>
                <w:rFonts w:ascii="Arial" w:hAnsi="Arial" w:cs="Arial"/>
                <w:b/>
              </w:rPr>
              <w:t>Standard 3</w:t>
            </w:r>
            <w:r w:rsidRPr="00A20341">
              <w:rPr>
                <w:rFonts w:ascii="Arial" w:hAnsi="Arial" w:cs="Arial"/>
              </w:rPr>
              <w:t xml:space="preserve"> Personal care and clinical care</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7F430E7E" w14:textId="77777777" w:rsidR="00A20341" w:rsidRPr="00A20341" w:rsidRDefault="00B878E3" w:rsidP="00A2034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6C983318CD8F4E6DACCFC859B798EA3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0341" w:rsidRPr="00A20341">
                  <w:rPr>
                    <w:rFonts w:ascii="Arial" w:hAnsi="Arial" w:cs="Arial"/>
                    <w:b/>
                  </w:rPr>
                  <w:t>Not applicable as not all requirements have been assessed</w:t>
                </w:r>
              </w:sdtContent>
            </w:sdt>
            <w:r w:rsidR="00A20341" w:rsidRPr="00A20341">
              <w:rPr>
                <w:rFonts w:ascii="Arial" w:hAnsi="Arial" w:cs="Arial"/>
                <w:b/>
              </w:rPr>
              <w:t xml:space="preserve"> </w:t>
            </w:r>
          </w:p>
        </w:tc>
      </w:tr>
    </w:tbl>
    <w:p w14:paraId="0E9695AD" w14:textId="77777777" w:rsidR="00A20341" w:rsidRPr="00A20341" w:rsidRDefault="00A20341" w:rsidP="00A20341">
      <w:pPr>
        <w:spacing w:before="240" w:after="240" w:line="22" w:lineRule="atLeast"/>
        <w:rPr>
          <w:rFonts w:ascii="Arial" w:eastAsia="Calibri" w:hAnsi="Arial" w:cs="Arial"/>
        </w:rPr>
      </w:pPr>
      <w:r w:rsidRPr="00A20341">
        <w:rPr>
          <w:rFonts w:ascii="Arial" w:eastAsia="Calibri" w:hAnsi="Arial" w:cs="Arial"/>
        </w:rPr>
        <w:t>A detailed assessment is provided later in this report for each assessed Standard.</w:t>
      </w:r>
    </w:p>
    <w:p w14:paraId="41F8C957" w14:textId="77777777" w:rsidR="00A20341" w:rsidRPr="00A20341" w:rsidRDefault="00A20341" w:rsidP="00A20341">
      <w:pPr>
        <w:keepNext/>
        <w:keepLines/>
        <w:spacing w:after="240" w:line="22" w:lineRule="atLeast"/>
        <w:outlineLvl w:val="0"/>
        <w:rPr>
          <w:rFonts w:ascii="Arial" w:eastAsia="Times New Roman" w:hAnsi="Arial" w:cs="Arial"/>
          <w:b/>
          <w:bCs/>
          <w:sz w:val="30"/>
          <w:szCs w:val="28"/>
        </w:rPr>
      </w:pPr>
      <w:r w:rsidRPr="00A20341">
        <w:rPr>
          <w:rFonts w:ascii="Arial" w:eastAsia="Times New Roman" w:hAnsi="Arial" w:cs="Arial"/>
          <w:b/>
          <w:bCs/>
          <w:sz w:val="30"/>
          <w:szCs w:val="28"/>
        </w:rPr>
        <w:t>Areas for improvement</w:t>
      </w:r>
    </w:p>
    <w:p w14:paraId="0050F0FE" w14:textId="6694508F" w:rsidR="00A20341" w:rsidRPr="00A20341" w:rsidRDefault="00A20341" w:rsidP="00A20341">
      <w:pPr>
        <w:rPr>
          <w:rFonts w:ascii="Arial" w:hAnsi="Arial" w:cs="Arial"/>
        </w:rPr>
      </w:pPr>
      <w:r w:rsidRPr="00A20341">
        <w:rPr>
          <w:rFonts w:ascii="Arial" w:hAnsi="Arial" w:cs="Arial"/>
        </w:rPr>
        <w:t>There are no specific areas identified in which improvements must be made to ensure compliance with the Quality Standards. The provider is required to actively pursue continuous improvement in order to remain compliant with the Quality Standards.</w:t>
      </w:r>
    </w:p>
    <w:p w14:paraId="3C39E058" w14:textId="77777777" w:rsidR="00A20341" w:rsidRPr="00A20341" w:rsidRDefault="00A20341" w:rsidP="00A20341">
      <w:pPr>
        <w:rPr>
          <w:rFonts w:ascii="Arial" w:hAnsi="Arial" w:cs="Arial"/>
        </w:rPr>
      </w:pPr>
      <w:r w:rsidRPr="00A20341">
        <w:rPr>
          <w:rFonts w:ascii="Arial" w:hAnsi="Arial" w:cs="Arial"/>
        </w:rPr>
        <w:br w:type="page"/>
      </w:r>
    </w:p>
    <w:p w14:paraId="13605FEC" w14:textId="77777777" w:rsidR="00A20341" w:rsidRPr="00A20341" w:rsidRDefault="00A20341" w:rsidP="00A20341">
      <w:pPr>
        <w:keepNext/>
        <w:keepLines/>
        <w:spacing w:before="120" w:after="240" w:line="22" w:lineRule="atLeast"/>
        <w:outlineLvl w:val="0"/>
        <w:rPr>
          <w:rFonts w:ascii="Arial" w:eastAsia="Times New Roman" w:hAnsi="Arial" w:cs="Arial"/>
          <w:b/>
          <w:bCs/>
          <w:sz w:val="30"/>
          <w:szCs w:val="28"/>
        </w:rPr>
      </w:pPr>
      <w:r w:rsidRPr="00A20341">
        <w:rPr>
          <w:rFonts w:ascii="Arial" w:eastAsia="Times New Roman" w:hAnsi="Arial" w:cs="Arial"/>
          <w:b/>
          <w:bCs/>
          <w:sz w:val="30"/>
          <w:szCs w:val="28"/>
        </w:rPr>
        <w:lastRenderedPageBreak/>
        <w:t>Standard 2</w:t>
      </w:r>
    </w:p>
    <w:tbl>
      <w:tblPr>
        <w:tblStyle w:val="TableGrid1"/>
        <w:tblW w:w="5073" w:type="pct"/>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A20341" w:rsidRPr="00A20341" w14:paraId="74CC14F5" w14:textId="77777777" w:rsidTr="00CD3B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4C9B53" w14:textId="77777777" w:rsidR="00A20341" w:rsidRPr="00A20341" w:rsidRDefault="00A20341" w:rsidP="00A20341">
            <w:pPr>
              <w:spacing w:line="22" w:lineRule="atLeast"/>
              <w:rPr>
                <w:rFonts w:ascii="Arial" w:hAnsi="Arial" w:cs="Arial"/>
                <w:color w:val="FFFFFF" w:themeColor="background1"/>
              </w:rPr>
            </w:pPr>
            <w:r w:rsidRPr="00A20341">
              <w:rPr>
                <w:rFonts w:ascii="Arial" w:hAnsi="Arial" w:cs="Arial"/>
                <w:color w:val="FFFFFF" w:themeColor="background1"/>
              </w:rPr>
              <w:t>Ongoing assessment and planning with consumers</w:t>
            </w:r>
          </w:p>
        </w:tc>
        <w:tc>
          <w:tcPr>
            <w:tcW w:w="9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EFC100" w14:textId="77777777" w:rsidR="00A20341" w:rsidRPr="00A20341" w:rsidRDefault="00A20341" w:rsidP="00A20341">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20341" w:rsidRPr="00A20341" w14:paraId="621B878F" w14:textId="77777777" w:rsidTr="00CD3B54">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44CF3CA" w14:textId="77777777" w:rsidR="00A20341" w:rsidRPr="00A20341" w:rsidRDefault="00A20341" w:rsidP="00A20341">
            <w:pPr>
              <w:spacing w:line="22" w:lineRule="atLeast"/>
              <w:rPr>
                <w:rFonts w:ascii="Arial" w:hAnsi="Arial" w:cs="Arial"/>
                <w:color w:val="auto"/>
              </w:rPr>
            </w:pPr>
            <w:r w:rsidRPr="00A20341">
              <w:rPr>
                <w:rFonts w:ascii="Arial" w:hAnsi="Arial" w:cs="Arial"/>
                <w:color w:val="auto"/>
              </w:rPr>
              <w:t>Requirement 2(3)(a)</w:t>
            </w:r>
          </w:p>
        </w:tc>
        <w:tc>
          <w:tcPr>
            <w:tcW w:w="32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7315EBB" w14:textId="77777777" w:rsidR="00A20341" w:rsidRPr="00A20341" w:rsidRDefault="00A20341" w:rsidP="00A2034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20341">
              <w:rPr>
                <w:rFonts w:ascii="Arial" w:hAnsi="Arial" w:cs="Arial"/>
              </w:rPr>
              <w:t>Assessment and planning, including consideration of risks to the consumer’s health and well-being, informs the delivery of safe and effective care and services.</w:t>
            </w:r>
          </w:p>
        </w:tc>
        <w:tc>
          <w:tcPr>
            <w:tcW w:w="9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C0BF750" w14:textId="77777777" w:rsidR="00A20341" w:rsidRPr="00A20341" w:rsidRDefault="00B878E3" w:rsidP="00A2034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58191191D35E4D7D97ECB5646FFF1867"/>
                </w:placeholder>
                <w:dropDownList>
                  <w:listItem w:displayText="choose a rating" w:value="choose a rating"/>
                  <w:listItem w:displayText="Compliant" w:value="Compliant"/>
                  <w:listItem w:displayText="Non-compliant" w:value="Non-compliant"/>
                </w:dropDownList>
              </w:sdtPr>
              <w:sdtEndPr/>
              <w:sdtContent>
                <w:r w:rsidR="00A20341" w:rsidRPr="00A20341">
                  <w:rPr>
                    <w:rFonts w:ascii="Arial" w:hAnsi="Arial" w:cs="Arial"/>
                    <w:color w:val="auto"/>
                  </w:rPr>
                  <w:t>Compliant</w:t>
                </w:r>
              </w:sdtContent>
            </w:sdt>
            <w:r w:rsidR="00A20341" w:rsidRPr="00A20341">
              <w:rPr>
                <w:rFonts w:ascii="Arial" w:hAnsi="Arial" w:cs="Arial"/>
                <w:color w:val="0000FF"/>
              </w:rPr>
              <w:t xml:space="preserve"> </w:t>
            </w:r>
          </w:p>
        </w:tc>
      </w:tr>
    </w:tbl>
    <w:p w14:paraId="552C6E70" w14:textId="77777777" w:rsidR="00A20341" w:rsidRPr="00A20341" w:rsidRDefault="00A20341" w:rsidP="00CD3B54">
      <w:pPr>
        <w:keepNext/>
        <w:keepLines/>
        <w:spacing w:before="240" w:line="22" w:lineRule="atLeast"/>
        <w:outlineLvl w:val="1"/>
        <w:rPr>
          <w:rFonts w:ascii="Arial" w:eastAsia="Times New Roman" w:hAnsi="Arial" w:cs="Arial"/>
          <w:b/>
          <w:bCs/>
          <w:szCs w:val="26"/>
        </w:rPr>
      </w:pPr>
      <w:r w:rsidRPr="00A20341">
        <w:rPr>
          <w:rFonts w:ascii="Arial" w:eastAsia="Times New Roman" w:hAnsi="Arial" w:cs="Arial"/>
          <w:b/>
          <w:bCs/>
          <w:szCs w:val="26"/>
        </w:rPr>
        <w:t>Findings</w:t>
      </w:r>
    </w:p>
    <w:p w14:paraId="24959156" w14:textId="77777777" w:rsidR="00A20341" w:rsidRPr="00A20341" w:rsidRDefault="00A20341" w:rsidP="00A20341">
      <w:pPr>
        <w:rPr>
          <w:rFonts w:ascii="Arial" w:hAnsi="Arial" w:cs="Arial"/>
        </w:rPr>
      </w:pPr>
      <w:r w:rsidRPr="00A20341">
        <w:rPr>
          <w:rFonts w:ascii="Arial" w:hAnsi="Arial" w:cs="Arial"/>
        </w:rPr>
        <w:t>Requirement (3)(a) was found Non-compliant following an Assessment Contact undertaken on 29 November 2022, where the service was unable to demonstrate assessment and planning processes were effective in developing behaviour support plans for consumers with changed behaviours and use of restrictive practices to manage behaviours, falls and wounds. The Assessment Team’s report provided evidence of actions taken to address deficits identified, including, but not limited to:</w:t>
      </w:r>
    </w:p>
    <w:p w14:paraId="18F55122" w14:textId="77777777" w:rsidR="00A20341" w:rsidRPr="00A20341" w:rsidRDefault="00A20341" w:rsidP="00A20341">
      <w:pPr>
        <w:numPr>
          <w:ilvl w:val="0"/>
          <w:numId w:val="13"/>
        </w:numPr>
        <w:spacing w:line="22" w:lineRule="atLeast"/>
        <w:rPr>
          <w:rFonts w:ascii="Arial" w:eastAsia="Calibri" w:hAnsi="Arial" w:cs="Arial"/>
        </w:rPr>
      </w:pPr>
      <w:r w:rsidRPr="00A20341">
        <w:rPr>
          <w:rFonts w:ascii="Arial" w:eastAsia="Calibri" w:hAnsi="Arial" w:cs="Arial"/>
        </w:rPr>
        <w:t>Staff were provided resources on behaviour support plans. Staff sampled confirmed being provided the relevant resources.</w:t>
      </w:r>
    </w:p>
    <w:p w14:paraId="1636445E" w14:textId="77777777" w:rsidR="00A20341" w:rsidRPr="00A20341" w:rsidRDefault="00A20341" w:rsidP="00A20341">
      <w:pPr>
        <w:numPr>
          <w:ilvl w:val="0"/>
          <w:numId w:val="13"/>
        </w:numPr>
        <w:spacing w:line="22" w:lineRule="atLeast"/>
        <w:rPr>
          <w:rFonts w:ascii="Arial" w:eastAsia="Calibri" w:hAnsi="Arial" w:cs="Arial"/>
        </w:rPr>
      </w:pPr>
      <w:r w:rsidRPr="00A20341">
        <w:rPr>
          <w:rFonts w:ascii="Arial" w:eastAsia="Calibri" w:hAnsi="Arial" w:cs="Arial"/>
        </w:rPr>
        <w:t>Documentation showed weekly aged care quality safety meetings have been implemented. Management stated the purpose of the meetings is to discuss outcomes of audits and consumers’ specialised care needs.</w:t>
      </w:r>
    </w:p>
    <w:p w14:paraId="3AE99AC6" w14:textId="77777777" w:rsidR="00A20341" w:rsidRPr="00A20341" w:rsidRDefault="00A20341" w:rsidP="00A20341">
      <w:pPr>
        <w:numPr>
          <w:ilvl w:val="0"/>
          <w:numId w:val="13"/>
        </w:numPr>
        <w:spacing w:line="22" w:lineRule="atLeast"/>
        <w:rPr>
          <w:rFonts w:ascii="Arial" w:eastAsia="Calibri" w:hAnsi="Arial" w:cs="Arial"/>
        </w:rPr>
      </w:pPr>
      <w:r w:rsidRPr="00A20341">
        <w:rPr>
          <w:rFonts w:ascii="Arial" w:eastAsia="Calibri" w:hAnsi="Arial" w:cs="Arial"/>
        </w:rPr>
        <w:t>Two consumers identified in the Assessment Team’s report for the Assessment Contact undertaken on 29 November 2022 had relevant assessment and planning completed in relation to changed behaviours, with relevant Behaviour Support Plans developed, and relevant assessment and planning in relation to falls management.</w:t>
      </w:r>
    </w:p>
    <w:p w14:paraId="2EE3627E" w14:textId="77777777" w:rsidR="00A20341" w:rsidRPr="00A20341" w:rsidRDefault="00A20341" w:rsidP="00A20341">
      <w:pPr>
        <w:spacing w:line="22" w:lineRule="atLeast"/>
        <w:rPr>
          <w:rFonts w:ascii="Arial" w:eastAsia="Calibri" w:hAnsi="Arial" w:cs="Arial"/>
        </w:rPr>
      </w:pPr>
      <w:r w:rsidRPr="00A20341">
        <w:rPr>
          <w:rFonts w:ascii="Arial" w:eastAsia="Calibri" w:hAnsi="Arial" w:cs="Arial"/>
        </w:rPr>
        <w:t xml:space="preserve">During the Assessment Contact conducted on </w:t>
      </w:r>
      <w:r w:rsidRPr="00A20341">
        <w:rPr>
          <w:rFonts w:ascii="Arial" w:eastAsia="Calibri" w:hAnsi="Arial" w:cs="Arial"/>
          <w:color w:val="auto"/>
        </w:rPr>
        <w:t>18 April 2023 the service was able to demonstrate assessment</w:t>
      </w:r>
      <w:r w:rsidRPr="00A20341">
        <w:rPr>
          <w:rFonts w:ascii="Arial" w:eastAsia="Calibri" w:hAnsi="Arial" w:cs="Arial"/>
        </w:rPr>
        <w:t xml:space="preserve"> and planning, including consideration of risks to the consumer’s health and well-being, informs the delivery of safe and effective care and services for three consumers in relation to falls, changed behaviours and risks associated with a medical condition. The following evidence was considered relevant to my finding:</w:t>
      </w:r>
    </w:p>
    <w:p w14:paraId="644636F7" w14:textId="38978E4E" w:rsidR="00A20341" w:rsidRPr="00A20341" w:rsidRDefault="00A20341" w:rsidP="00A20341">
      <w:pPr>
        <w:numPr>
          <w:ilvl w:val="0"/>
          <w:numId w:val="14"/>
        </w:numPr>
        <w:spacing w:line="22" w:lineRule="atLeast"/>
        <w:rPr>
          <w:rFonts w:ascii="Arial" w:eastAsia="Calibri" w:hAnsi="Arial" w:cs="Arial"/>
        </w:rPr>
      </w:pPr>
      <w:r w:rsidRPr="00A20341">
        <w:rPr>
          <w:rFonts w:ascii="Arial" w:eastAsia="Calibri" w:hAnsi="Arial" w:cs="Arial"/>
        </w:rPr>
        <w:t>Three staff confirmed how consumers and representatives are involved in the assessment process.</w:t>
      </w:r>
    </w:p>
    <w:p w14:paraId="74B78E99" w14:textId="293B2A84" w:rsidR="00A20341" w:rsidRPr="00A20341" w:rsidRDefault="00A20341" w:rsidP="00A20341">
      <w:pPr>
        <w:numPr>
          <w:ilvl w:val="0"/>
          <w:numId w:val="14"/>
        </w:numPr>
        <w:spacing w:line="22" w:lineRule="atLeast"/>
        <w:rPr>
          <w:rFonts w:ascii="Arial" w:eastAsia="Calibri" w:hAnsi="Arial" w:cs="Arial"/>
        </w:rPr>
      </w:pPr>
      <w:r w:rsidRPr="00A20341">
        <w:rPr>
          <w:rFonts w:ascii="Arial" w:eastAsia="Calibri" w:hAnsi="Arial" w:cs="Arial"/>
        </w:rPr>
        <w:t>Documentation showed for three sampled consumers relevant assessment and planning in relation to falls, changed behaviours and risk associated with a medical condition.</w:t>
      </w:r>
    </w:p>
    <w:p w14:paraId="40E680DD" w14:textId="308A1E1E" w:rsidR="00A20341" w:rsidRPr="00A20341" w:rsidRDefault="00A20341" w:rsidP="00A20341">
      <w:pPr>
        <w:numPr>
          <w:ilvl w:val="0"/>
          <w:numId w:val="14"/>
        </w:numPr>
        <w:spacing w:line="22" w:lineRule="atLeast"/>
        <w:rPr>
          <w:rFonts w:ascii="Arial" w:eastAsia="Calibri" w:hAnsi="Arial" w:cs="Arial"/>
        </w:rPr>
      </w:pPr>
      <w:r w:rsidRPr="00A20341">
        <w:rPr>
          <w:rFonts w:ascii="Arial" w:eastAsia="Calibri" w:hAnsi="Arial" w:cs="Arial"/>
        </w:rPr>
        <w:t>Three consumers and one representative confirmed being involved in the assessment process.</w:t>
      </w:r>
    </w:p>
    <w:p w14:paraId="65EA6CBC" w14:textId="3DB24076" w:rsidR="00A20341" w:rsidRPr="00A20341" w:rsidRDefault="00A20341" w:rsidP="00A20341">
      <w:pPr>
        <w:numPr>
          <w:ilvl w:val="0"/>
          <w:numId w:val="14"/>
        </w:numPr>
        <w:spacing w:line="22" w:lineRule="atLeast"/>
        <w:rPr>
          <w:rFonts w:ascii="Arial" w:eastAsia="Calibri" w:hAnsi="Arial" w:cs="Arial"/>
        </w:rPr>
      </w:pPr>
      <w:r w:rsidRPr="00A20341">
        <w:rPr>
          <w:rFonts w:ascii="Arial" w:eastAsia="Calibri" w:hAnsi="Arial" w:cs="Arial"/>
        </w:rPr>
        <w:t>Evidence was considered in the Assessment Team’s report documented in Standard 3 Personal and clinical care Requirement (3)(b) which showed wounds were being effectively assessed for five consumer files sampled.</w:t>
      </w:r>
    </w:p>
    <w:p w14:paraId="4F98409B" w14:textId="4842FC41" w:rsidR="00CD3B54" w:rsidRDefault="00A20341" w:rsidP="00CD3B54">
      <w:pPr>
        <w:spacing w:line="22" w:lineRule="atLeast"/>
        <w:rPr>
          <w:rFonts w:ascii="Arial" w:eastAsia="Arial" w:hAnsi="Arial" w:cs="Arial"/>
        </w:rPr>
      </w:pPr>
      <w:r w:rsidRPr="00A20341">
        <w:rPr>
          <w:rFonts w:ascii="Arial" w:eastAsia="Arial" w:hAnsi="Arial" w:cs="Arial"/>
        </w:rPr>
        <w:t>Based on the information summarised above, I find the service Compliant with Requirement (3)(a) in Standard 2 Ongoing assessment and planning with consumers.</w:t>
      </w:r>
    </w:p>
    <w:p w14:paraId="0418D8D4" w14:textId="032156A4" w:rsidR="00A20341" w:rsidRPr="00CD3B54" w:rsidRDefault="00CD3B54" w:rsidP="00CD3B54">
      <w:pPr>
        <w:spacing w:after="160" w:line="259" w:lineRule="auto"/>
        <w:rPr>
          <w:rFonts w:ascii="Arial" w:eastAsia="Arial" w:hAnsi="Arial" w:cs="Arial"/>
        </w:rPr>
      </w:pPr>
      <w:r>
        <w:rPr>
          <w:rFonts w:ascii="Arial" w:eastAsia="Arial" w:hAnsi="Arial" w:cs="Arial"/>
        </w:rPr>
        <w:br w:type="page"/>
      </w:r>
    </w:p>
    <w:p w14:paraId="1EF35ABE" w14:textId="77777777" w:rsidR="00A20341" w:rsidRPr="00A20341" w:rsidRDefault="00A20341" w:rsidP="00A20341">
      <w:pPr>
        <w:keepNext/>
        <w:keepLines/>
        <w:spacing w:before="120" w:after="240" w:line="22" w:lineRule="atLeast"/>
        <w:outlineLvl w:val="0"/>
        <w:rPr>
          <w:rFonts w:ascii="Arial" w:eastAsia="Times New Roman" w:hAnsi="Arial" w:cs="Arial"/>
          <w:b/>
          <w:bCs/>
          <w:sz w:val="30"/>
          <w:szCs w:val="28"/>
        </w:rPr>
      </w:pPr>
      <w:r w:rsidRPr="00A20341">
        <w:rPr>
          <w:rFonts w:ascii="Arial" w:eastAsia="Times New Roman" w:hAnsi="Arial" w:cs="Arial"/>
          <w:b/>
          <w:bCs/>
          <w:sz w:val="30"/>
          <w:szCs w:val="28"/>
        </w:rPr>
        <w:lastRenderedPageBreak/>
        <w:t>Standard 3</w:t>
      </w:r>
    </w:p>
    <w:tbl>
      <w:tblPr>
        <w:tblStyle w:val="TableGrid1"/>
        <w:tblW w:w="10343" w:type="dxa"/>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A20341" w:rsidRPr="00A20341" w14:paraId="50392243" w14:textId="77777777" w:rsidTr="00CD3B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ECFC18" w14:textId="77777777" w:rsidR="00A20341" w:rsidRPr="00A20341" w:rsidRDefault="00A20341" w:rsidP="00A20341">
            <w:pPr>
              <w:spacing w:line="22" w:lineRule="atLeast"/>
              <w:rPr>
                <w:rFonts w:ascii="Arial" w:hAnsi="Arial" w:cs="Arial"/>
              </w:rPr>
            </w:pPr>
            <w:r w:rsidRPr="00A20341">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901317" w14:textId="77777777" w:rsidR="00A20341" w:rsidRPr="00A20341" w:rsidRDefault="00A20341" w:rsidP="00A20341">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20341" w:rsidRPr="00A20341" w14:paraId="77E2171F" w14:textId="77777777" w:rsidTr="00CD3B5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AE43410" w14:textId="77777777" w:rsidR="00A20341" w:rsidRPr="00A20341" w:rsidRDefault="00A20341" w:rsidP="00A20341">
            <w:pPr>
              <w:spacing w:line="22" w:lineRule="atLeast"/>
              <w:rPr>
                <w:rFonts w:ascii="Arial" w:hAnsi="Arial" w:cs="Arial"/>
                <w:color w:val="auto"/>
              </w:rPr>
            </w:pPr>
            <w:r w:rsidRPr="00A20341">
              <w:rPr>
                <w:rFonts w:ascii="Arial" w:hAnsi="Arial" w:cs="Arial"/>
                <w:color w:val="auto"/>
              </w:rPr>
              <w:t>Requirement 3(3)(b)</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FAE2DD7" w14:textId="77777777" w:rsidR="00A20341" w:rsidRPr="00A20341" w:rsidRDefault="00A20341" w:rsidP="00A2034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20341">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8217DC1" w14:textId="77777777" w:rsidR="00A20341" w:rsidRPr="00A20341" w:rsidRDefault="00B878E3" w:rsidP="00A2034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381CF371B0A44240900D3309E25245DA"/>
                </w:placeholder>
                <w:dropDownList>
                  <w:listItem w:displayText="choose a rating" w:value="choose a rating"/>
                  <w:listItem w:displayText="Compliant" w:value="Compliant"/>
                  <w:listItem w:displayText="Non-compliant" w:value="Non-compliant"/>
                </w:dropDownList>
              </w:sdtPr>
              <w:sdtEndPr/>
              <w:sdtContent>
                <w:r w:rsidR="00A20341" w:rsidRPr="00A20341">
                  <w:rPr>
                    <w:rFonts w:ascii="Arial" w:hAnsi="Arial" w:cs="Arial"/>
                    <w:color w:val="auto"/>
                  </w:rPr>
                  <w:t>Compliant</w:t>
                </w:r>
              </w:sdtContent>
            </w:sdt>
            <w:r w:rsidR="00A20341" w:rsidRPr="00A20341">
              <w:rPr>
                <w:rFonts w:ascii="Arial" w:hAnsi="Arial" w:cs="Arial"/>
                <w:color w:val="0000FF"/>
              </w:rPr>
              <w:t xml:space="preserve"> </w:t>
            </w:r>
          </w:p>
        </w:tc>
      </w:tr>
    </w:tbl>
    <w:p w14:paraId="379E0170" w14:textId="77777777" w:rsidR="00A20341" w:rsidRPr="00A20341" w:rsidRDefault="00A20341" w:rsidP="00CD3B54">
      <w:pPr>
        <w:keepNext/>
        <w:keepLines/>
        <w:spacing w:before="240" w:line="22" w:lineRule="atLeast"/>
        <w:outlineLvl w:val="1"/>
        <w:rPr>
          <w:rFonts w:ascii="Arial" w:eastAsia="Times New Roman" w:hAnsi="Arial" w:cs="Arial"/>
          <w:b/>
          <w:bCs/>
          <w:szCs w:val="26"/>
        </w:rPr>
      </w:pPr>
      <w:r w:rsidRPr="00A20341">
        <w:rPr>
          <w:rFonts w:ascii="Arial" w:eastAsia="Times New Roman" w:hAnsi="Arial" w:cs="Arial"/>
          <w:b/>
          <w:bCs/>
          <w:szCs w:val="26"/>
        </w:rPr>
        <w:t>Findings</w:t>
      </w:r>
    </w:p>
    <w:p w14:paraId="43AA0539" w14:textId="77777777" w:rsidR="00A20341" w:rsidRPr="00A20341" w:rsidRDefault="00A20341" w:rsidP="00A20341">
      <w:pPr>
        <w:spacing w:line="22" w:lineRule="atLeast"/>
        <w:rPr>
          <w:rFonts w:ascii="Arial" w:eastAsia="Calibri" w:hAnsi="Arial" w:cs="Arial"/>
        </w:rPr>
      </w:pPr>
      <w:r w:rsidRPr="00A20341">
        <w:rPr>
          <w:rFonts w:ascii="Arial" w:eastAsia="Calibri" w:hAnsi="Arial" w:cs="Arial"/>
        </w:rPr>
        <w:t>Requirement (3)(b) was found non-compliant following an Assessment Contact undertaken on 29 November 2022 where the service was unable to demonstrate it effectively manages high impact or high prevalence risks with consumers’ care in relation to restrictive practices, specifically chemical restraint, wound care management and monitoring consumers’ blood pressure. The Assessment Team’s report provided evidence of actions taken to address deficits identified, including, but not limited to:</w:t>
      </w:r>
    </w:p>
    <w:p w14:paraId="6C9725E2" w14:textId="77777777" w:rsidR="00A20341" w:rsidRPr="00A20341" w:rsidRDefault="00A20341" w:rsidP="00A20341">
      <w:pPr>
        <w:numPr>
          <w:ilvl w:val="0"/>
          <w:numId w:val="15"/>
        </w:numPr>
        <w:spacing w:line="22" w:lineRule="atLeast"/>
        <w:rPr>
          <w:rFonts w:ascii="Arial" w:eastAsia="Calibri" w:hAnsi="Arial" w:cs="Arial"/>
        </w:rPr>
      </w:pPr>
      <w:r w:rsidRPr="00A20341">
        <w:rPr>
          <w:rFonts w:ascii="Arial" w:eastAsia="Calibri" w:hAnsi="Arial" w:cs="Arial"/>
        </w:rPr>
        <w:t>Introduced a 60 second check for care staff to complete a skin assessment during the provision of activities of daily living. Two staff confirmed this process.</w:t>
      </w:r>
    </w:p>
    <w:p w14:paraId="7D95488F" w14:textId="77777777" w:rsidR="00A20341" w:rsidRPr="00A20341" w:rsidRDefault="00A20341" w:rsidP="00A20341">
      <w:pPr>
        <w:numPr>
          <w:ilvl w:val="0"/>
          <w:numId w:val="15"/>
        </w:numPr>
        <w:spacing w:line="22" w:lineRule="atLeast"/>
        <w:rPr>
          <w:rFonts w:ascii="Arial" w:eastAsia="Calibri" w:hAnsi="Arial" w:cs="Arial"/>
        </w:rPr>
      </w:pPr>
      <w:r w:rsidRPr="00A20341">
        <w:rPr>
          <w:rFonts w:ascii="Arial" w:eastAsia="Calibri" w:hAnsi="Arial" w:cs="Arial"/>
        </w:rPr>
        <w:t>Commenced weekly high-risk meeting. Meeting minutes showed staff are being provided relevant information.</w:t>
      </w:r>
    </w:p>
    <w:p w14:paraId="630D80B8" w14:textId="3BF471C0" w:rsidR="00A20341" w:rsidRPr="00A20341" w:rsidRDefault="00A20341" w:rsidP="00A20341">
      <w:pPr>
        <w:numPr>
          <w:ilvl w:val="0"/>
          <w:numId w:val="15"/>
        </w:numPr>
        <w:spacing w:line="22" w:lineRule="atLeast"/>
        <w:rPr>
          <w:rFonts w:ascii="Arial" w:eastAsia="Calibri" w:hAnsi="Arial" w:cs="Arial"/>
        </w:rPr>
      </w:pPr>
      <w:r w:rsidRPr="00A20341">
        <w:rPr>
          <w:rFonts w:ascii="Arial" w:eastAsia="Calibri" w:hAnsi="Arial" w:cs="Arial"/>
        </w:rPr>
        <w:t>Education to care and clinical staff on documentation, incident management and wound management. Staff confirmed being provided the education.</w:t>
      </w:r>
    </w:p>
    <w:p w14:paraId="18100CE8" w14:textId="77777777" w:rsidR="00A20341" w:rsidRPr="00A20341" w:rsidRDefault="00A20341" w:rsidP="00A20341">
      <w:pPr>
        <w:numPr>
          <w:ilvl w:val="0"/>
          <w:numId w:val="15"/>
        </w:numPr>
        <w:spacing w:line="22" w:lineRule="atLeast"/>
        <w:rPr>
          <w:rFonts w:ascii="Arial" w:eastAsia="Calibri" w:hAnsi="Arial" w:cs="Arial"/>
        </w:rPr>
      </w:pPr>
      <w:r w:rsidRPr="00A20341">
        <w:rPr>
          <w:rFonts w:ascii="Arial" w:eastAsia="Calibri" w:hAnsi="Arial" w:cs="Arial"/>
        </w:rPr>
        <w:t>Implemented a wound care audit.</w:t>
      </w:r>
    </w:p>
    <w:p w14:paraId="3ACBCFA3" w14:textId="00612398" w:rsidR="00A20341" w:rsidRPr="00A20341" w:rsidRDefault="00A20341" w:rsidP="00A20341">
      <w:pPr>
        <w:numPr>
          <w:ilvl w:val="0"/>
          <w:numId w:val="15"/>
        </w:numPr>
        <w:spacing w:line="22" w:lineRule="atLeast"/>
        <w:rPr>
          <w:rFonts w:ascii="Arial" w:eastAsia="Calibri" w:hAnsi="Arial" w:cs="Arial"/>
        </w:rPr>
      </w:pPr>
      <w:r w:rsidRPr="00A20341">
        <w:rPr>
          <w:rFonts w:ascii="Arial" w:eastAsia="Calibri" w:hAnsi="Arial" w:cs="Arial"/>
        </w:rPr>
        <w:t>Reviewed behaviour support plans and evaluations to ensure personalised behaviour management strategies are documented.</w:t>
      </w:r>
    </w:p>
    <w:p w14:paraId="37E97243" w14:textId="77777777" w:rsidR="00A20341" w:rsidRPr="00A20341" w:rsidRDefault="00A20341" w:rsidP="00A20341">
      <w:pPr>
        <w:spacing w:line="22" w:lineRule="atLeast"/>
        <w:rPr>
          <w:rFonts w:ascii="Arial" w:eastAsia="Calibri" w:hAnsi="Arial" w:cs="Arial"/>
        </w:rPr>
      </w:pPr>
      <w:r w:rsidRPr="00A20341">
        <w:rPr>
          <w:rFonts w:ascii="Arial" w:eastAsia="Calibri" w:hAnsi="Arial" w:cs="Arial"/>
        </w:rPr>
        <w:t xml:space="preserve">During the Assessment Contact conducted on </w:t>
      </w:r>
      <w:r w:rsidRPr="00A20341">
        <w:rPr>
          <w:rFonts w:ascii="Arial" w:eastAsia="Calibri" w:hAnsi="Arial" w:cs="Arial"/>
          <w:color w:val="auto"/>
        </w:rPr>
        <w:t xml:space="preserve">18 April 2023 the service was able to demonstrate </w:t>
      </w:r>
      <w:r w:rsidRPr="00A20341">
        <w:rPr>
          <w:rFonts w:ascii="Arial" w:eastAsia="Calibri" w:hAnsi="Arial" w:cs="Arial"/>
        </w:rPr>
        <w:t>effective management of high-impact or high-prevalence risks associated with the care of each consumer. This included for five consumers sampled in relation to restrictive practices, wound care, falls, and pressure injury care. The following evidence was considered relevant to my finding:</w:t>
      </w:r>
    </w:p>
    <w:p w14:paraId="11D14A36" w14:textId="299F3717" w:rsidR="00A20341" w:rsidRPr="00A20341" w:rsidRDefault="00A20341" w:rsidP="00A20341">
      <w:pPr>
        <w:numPr>
          <w:ilvl w:val="0"/>
          <w:numId w:val="16"/>
        </w:numPr>
        <w:spacing w:line="22" w:lineRule="atLeast"/>
        <w:rPr>
          <w:rFonts w:ascii="Arial" w:eastAsia="Calibri" w:hAnsi="Arial" w:cs="Arial"/>
        </w:rPr>
      </w:pPr>
      <w:r w:rsidRPr="00A20341">
        <w:rPr>
          <w:rFonts w:ascii="Arial" w:eastAsia="Calibri" w:hAnsi="Arial" w:cs="Arial"/>
        </w:rPr>
        <w:t>Three consumers and/or representatives interviewed confirmed risks associated with wounds including pressure injuries and falls were being effectively managed.</w:t>
      </w:r>
    </w:p>
    <w:p w14:paraId="2518B33D" w14:textId="5C114206" w:rsidR="00A20341" w:rsidRPr="00A20341" w:rsidRDefault="00A20341" w:rsidP="00A20341">
      <w:pPr>
        <w:numPr>
          <w:ilvl w:val="0"/>
          <w:numId w:val="15"/>
        </w:numPr>
        <w:spacing w:line="22" w:lineRule="atLeast"/>
        <w:rPr>
          <w:rFonts w:ascii="Arial" w:eastAsia="Calibri" w:hAnsi="Arial" w:cs="Arial"/>
        </w:rPr>
      </w:pPr>
      <w:r w:rsidRPr="00A20341">
        <w:rPr>
          <w:rFonts w:ascii="Arial" w:eastAsia="Calibri" w:hAnsi="Arial" w:cs="Arial"/>
        </w:rPr>
        <w:t>Five staff confirmed how they managed consumers’ high-impact and high-prevalence risks associated with falls, restrictive practices, pressure injuries and wound care.</w:t>
      </w:r>
    </w:p>
    <w:p w14:paraId="3FA0F8C9" w14:textId="77777777" w:rsidR="00A20341" w:rsidRPr="00A20341" w:rsidRDefault="00A20341" w:rsidP="00A20341">
      <w:pPr>
        <w:numPr>
          <w:ilvl w:val="0"/>
          <w:numId w:val="15"/>
        </w:numPr>
        <w:spacing w:line="22" w:lineRule="atLeast"/>
        <w:rPr>
          <w:rFonts w:ascii="Arial" w:eastAsia="Calibri" w:hAnsi="Arial" w:cs="Arial"/>
        </w:rPr>
      </w:pPr>
      <w:r w:rsidRPr="00A20341">
        <w:rPr>
          <w:rFonts w:ascii="Arial" w:eastAsia="Calibri" w:hAnsi="Arial" w:cs="Arial"/>
        </w:rPr>
        <w:t>Documentation viewed for five consumers showed wounds are being monitored and are healing. Two staff confirmed wounds are monitored and reviewed based on a set schedule.</w:t>
      </w:r>
    </w:p>
    <w:p w14:paraId="1D7517C1" w14:textId="77777777" w:rsidR="00A20341" w:rsidRPr="00A20341" w:rsidRDefault="00A20341" w:rsidP="00A20341">
      <w:pPr>
        <w:numPr>
          <w:ilvl w:val="0"/>
          <w:numId w:val="15"/>
        </w:numPr>
        <w:spacing w:line="22" w:lineRule="atLeast"/>
        <w:rPr>
          <w:rFonts w:ascii="Arial" w:eastAsia="Calibri" w:hAnsi="Arial" w:cs="Arial"/>
        </w:rPr>
      </w:pPr>
      <w:r w:rsidRPr="00A20341">
        <w:rPr>
          <w:rFonts w:ascii="Arial" w:eastAsia="Calibri" w:hAnsi="Arial" w:cs="Arial"/>
        </w:rPr>
        <w:t>Staff were able to describe how they manage consumers’ changed behaviours consistent with consumers’ Behaviour Support Plans.</w:t>
      </w:r>
    </w:p>
    <w:p w14:paraId="301D0DB2" w14:textId="1D36A6FE" w:rsidR="00A20341" w:rsidRPr="00A20341" w:rsidRDefault="00A20341" w:rsidP="00A20341">
      <w:pPr>
        <w:numPr>
          <w:ilvl w:val="0"/>
          <w:numId w:val="15"/>
        </w:numPr>
        <w:spacing w:line="22" w:lineRule="atLeast"/>
        <w:rPr>
          <w:rFonts w:ascii="Arial" w:eastAsia="Calibri" w:hAnsi="Arial" w:cs="Arial"/>
        </w:rPr>
      </w:pPr>
      <w:r w:rsidRPr="00A20341">
        <w:rPr>
          <w:rFonts w:ascii="Arial" w:eastAsia="Calibri" w:hAnsi="Arial" w:cs="Arial"/>
        </w:rPr>
        <w:t>Documentation viewed showed staff monitored two consumers’ vital signs following a fall.</w:t>
      </w:r>
    </w:p>
    <w:p w14:paraId="39D354FC" w14:textId="79967C97" w:rsidR="00117022" w:rsidRPr="00A20341" w:rsidRDefault="00A20341" w:rsidP="00CD3B54">
      <w:pPr>
        <w:spacing w:line="22" w:lineRule="atLeast"/>
      </w:pPr>
      <w:r w:rsidRPr="00A20341">
        <w:rPr>
          <w:rFonts w:ascii="Arial" w:eastAsia="Arial" w:hAnsi="Arial" w:cs="Arial"/>
        </w:rPr>
        <w:t>Based on the information summarised above, I find the service Compliant with Requirement (3)(b) in Standard 3 Personal care and clinical care.</w:t>
      </w:r>
    </w:p>
    <w:sectPr w:rsidR="00117022" w:rsidRPr="00A20341"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35509" w14:textId="77777777" w:rsidR="00D03C41" w:rsidRDefault="00954384">
      <w:pPr>
        <w:spacing w:after="0"/>
      </w:pPr>
      <w:r>
        <w:separator/>
      </w:r>
    </w:p>
  </w:endnote>
  <w:endnote w:type="continuationSeparator" w:id="0">
    <w:p w14:paraId="39D3550B" w14:textId="77777777" w:rsidR="00D03C41" w:rsidRDefault="009543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35502" w14:textId="77777777" w:rsidR="00DF37F2" w:rsidRPr="00DF37F2" w:rsidRDefault="00954384" w:rsidP="00DF37F2">
    <w:pPr>
      <w:pStyle w:val="FooterArial9"/>
      <w:rPr>
        <w:rStyle w:val="FooterBold"/>
        <w:rFonts w:ascii="Arial" w:hAnsi="Arial"/>
        <w:b w:val="0"/>
      </w:rPr>
    </w:pPr>
    <w:r w:rsidRPr="00DF37F2">
      <w:rPr>
        <w:rStyle w:val="FooterBold"/>
        <w:rFonts w:ascii="Arial" w:hAnsi="Arial"/>
        <w:b w:val="0"/>
      </w:rPr>
      <w:t>Name of service: Wesley House</w:t>
    </w:r>
    <w:r w:rsidRPr="00DF37F2">
      <w:rPr>
        <w:rStyle w:val="FooterBold"/>
        <w:rFonts w:ascii="Arial" w:hAnsi="Arial"/>
        <w:b w:val="0"/>
      </w:rPr>
      <w:tab/>
      <w:t xml:space="preserve">RPT-ACC-0122 v3.0 </w:t>
    </w:r>
  </w:p>
  <w:p w14:paraId="39D35503" w14:textId="77777777" w:rsidR="00DF37F2" w:rsidRPr="00DF37F2" w:rsidRDefault="00954384" w:rsidP="00DF37F2">
    <w:pPr>
      <w:pStyle w:val="FooterArial9"/>
      <w:rPr>
        <w:rStyle w:val="FooterBold"/>
        <w:rFonts w:ascii="Arial" w:hAnsi="Arial"/>
        <w:b w:val="0"/>
      </w:rPr>
    </w:pPr>
    <w:r w:rsidRPr="00DF37F2">
      <w:rPr>
        <w:rStyle w:val="FooterBold"/>
        <w:rFonts w:ascii="Arial" w:hAnsi="Arial"/>
        <w:b w:val="0"/>
      </w:rPr>
      <w:t>Commission ID: 6072</w:t>
    </w:r>
    <w:r w:rsidRPr="00DF37F2">
      <w:rPr>
        <w:rStyle w:val="FooterBold"/>
        <w:rFonts w:ascii="Arial" w:hAnsi="Arial"/>
        <w:b w:val="0"/>
      </w:rPr>
      <w:tab/>
      <w:t xml:space="preserve">OFFICIAL: Sensitive </w:t>
    </w:r>
  </w:p>
  <w:p w14:paraId="39D35504" w14:textId="77777777" w:rsidR="00DF37F2" w:rsidRPr="00DF37F2" w:rsidRDefault="0095438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35506" w14:textId="77777777" w:rsidR="00E2364A" w:rsidRDefault="00B878E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354FF" w14:textId="77777777" w:rsidR="00D3157C" w:rsidRDefault="00954384" w:rsidP="00D71F88">
      <w:pPr>
        <w:spacing w:after="0"/>
      </w:pPr>
      <w:r>
        <w:separator/>
      </w:r>
    </w:p>
  </w:footnote>
  <w:footnote w:type="continuationSeparator" w:id="0">
    <w:p w14:paraId="39D35500" w14:textId="77777777" w:rsidR="00D3157C" w:rsidRDefault="00954384" w:rsidP="00D71F88">
      <w:pPr>
        <w:spacing w:after="0"/>
      </w:pPr>
      <w:r>
        <w:continuationSeparator/>
      </w:r>
    </w:p>
  </w:footnote>
  <w:footnote w:id="1">
    <w:p w14:paraId="3E04F599" w14:textId="6EB9BCFE" w:rsidR="00A20341" w:rsidRPr="00CD3B54" w:rsidRDefault="00A20341" w:rsidP="00CD3B54">
      <w:pPr>
        <w:pStyle w:val="FootnoteText"/>
        <w:rPr>
          <w:rFonts w:ascii="Arial" w:hAnsi="Arial" w:cs="Arial"/>
          <w:sz w:val="20"/>
          <w:szCs w:val="20"/>
        </w:rPr>
      </w:pPr>
      <w:r>
        <w:rPr>
          <w:rStyle w:val="FootnoteReference"/>
        </w:rPr>
        <w:footnoteRef/>
      </w:r>
      <w:r>
        <w:t xml:space="preserve"> </w:t>
      </w:r>
      <w:r>
        <w:rPr>
          <w:rFonts w:ascii="Arial" w:hAnsi="Arial" w:cs="Arial"/>
          <w:sz w:val="20"/>
          <w:szCs w:val="20"/>
        </w:rPr>
        <w:t>The preparation of the performance report is in accordance with section 68A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35501" w14:textId="77777777" w:rsidR="00D71F88" w:rsidRDefault="00954384">
    <w:pPr>
      <w:pStyle w:val="Header"/>
    </w:pPr>
    <w:r>
      <w:rPr>
        <w:noProof/>
        <w:color w:val="2B579A"/>
        <w:shd w:val="clear" w:color="auto" w:fill="E6E6E6"/>
        <w:lang w:val="en-US"/>
      </w:rPr>
      <w:drawing>
        <wp:anchor distT="0" distB="0" distL="114300" distR="114300" simplePos="0" relativeHeight="251659264" behindDoc="1" locked="0" layoutInCell="1" allowOverlap="1" wp14:anchorId="39D35507" wp14:editId="39D3550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546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35505" w14:textId="77777777" w:rsidR="00FA0A5B" w:rsidRDefault="00954384">
    <w:pPr>
      <w:pStyle w:val="Header"/>
    </w:pPr>
    <w:r>
      <w:rPr>
        <w:noProof/>
      </w:rPr>
      <w:drawing>
        <wp:anchor distT="0" distB="0" distL="114300" distR="114300" simplePos="0" relativeHeight="251658240" behindDoc="0" locked="0" layoutInCell="1" allowOverlap="1" wp14:anchorId="39D35509" wp14:editId="39D3550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96E9788">
      <w:start w:val="1"/>
      <w:numFmt w:val="lowerRoman"/>
      <w:lvlText w:val="(%1)"/>
      <w:lvlJc w:val="left"/>
      <w:pPr>
        <w:ind w:left="1080" w:hanging="720"/>
      </w:pPr>
      <w:rPr>
        <w:rFonts w:hint="default"/>
      </w:rPr>
    </w:lvl>
    <w:lvl w:ilvl="1" w:tplc="E9AE4CD4" w:tentative="1">
      <w:start w:val="1"/>
      <w:numFmt w:val="lowerLetter"/>
      <w:lvlText w:val="%2."/>
      <w:lvlJc w:val="left"/>
      <w:pPr>
        <w:ind w:left="1440" w:hanging="360"/>
      </w:pPr>
    </w:lvl>
    <w:lvl w:ilvl="2" w:tplc="C94AC676" w:tentative="1">
      <w:start w:val="1"/>
      <w:numFmt w:val="lowerRoman"/>
      <w:lvlText w:val="%3."/>
      <w:lvlJc w:val="right"/>
      <w:pPr>
        <w:ind w:left="2160" w:hanging="180"/>
      </w:pPr>
    </w:lvl>
    <w:lvl w:ilvl="3" w:tplc="519ADF50" w:tentative="1">
      <w:start w:val="1"/>
      <w:numFmt w:val="decimal"/>
      <w:lvlText w:val="%4."/>
      <w:lvlJc w:val="left"/>
      <w:pPr>
        <w:ind w:left="2880" w:hanging="360"/>
      </w:pPr>
    </w:lvl>
    <w:lvl w:ilvl="4" w:tplc="C02A9604" w:tentative="1">
      <w:start w:val="1"/>
      <w:numFmt w:val="lowerLetter"/>
      <w:lvlText w:val="%5."/>
      <w:lvlJc w:val="left"/>
      <w:pPr>
        <w:ind w:left="3600" w:hanging="360"/>
      </w:pPr>
    </w:lvl>
    <w:lvl w:ilvl="5" w:tplc="ABB616B0" w:tentative="1">
      <w:start w:val="1"/>
      <w:numFmt w:val="lowerRoman"/>
      <w:lvlText w:val="%6."/>
      <w:lvlJc w:val="right"/>
      <w:pPr>
        <w:ind w:left="4320" w:hanging="180"/>
      </w:pPr>
    </w:lvl>
    <w:lvl w:ilvl="6" w:tplc="CEB471E6" w:tentative="1">
      <w:start w:val="1"/>
      <w:numFmt w:val="decimal"/>
      <w:lvlText w:val="%7."/>
      <w:lvlJc w:val="left"/>
      <w:pPr>
        <w:ind w:left="5040" w:hanging="360"/>
      </w:pPr>
    </w:lvl>
    <w:lvl w:ilvl="7" w:tplc="0B3C50C0" w:tentative="1">
      <w:start w:val="1"/>
      <w:numFmt w:val="lowerLetter"/>
      <w:lvlText w:val="%8."/>
      <w:lvlJc w:val="left"/>
      <w:pPr>
        <w:ind w:left="5760" w:hanging="360"/>
      </w:pPr>
    </w:lvl>
    <w:lvl w:ilvl="8" w:tplc="641E4A2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E141B1E">
      <w:start w:val="1"/>
      <w:numFmt w:val="lowerRoman"/>
      <w:lvlText w:val="(%1)"/>
      <w:lvlJc w:val="left"/>
      <w:pPr>
        <w:ind w:left="1080" w:hanging="720"/>
      </w:pPr>
      <w:rPr>
        <w:rFonts w:hint="default"/>
      </w:rPr>
    </w:lvl>
    <w:lvl w:ilvl="1" w:tplc="BFAA84F4" w:tentative="1">
      <w:start w:val="1"/>
      <w:numFmt w:val="lowerLetter"/>
      <w:lvlText w:val="%2."/>
      <w:lvlJc w:val="left"/>
      <w:pPr>
        <w:ind w:left="1440" w:hanging="360"/>
      </w:pPr>
    </w:lvl>
    <w:lvl w:ilvl="2" w:tplc="F3E4FF80" w:tentative="1">
      <w:start w:val="1"/>
      <w:numFmt w:val="lowerRoman"/>
      <w:lvlText w:val="%3."/>
      <w:lvlJc w:val="right"/>
      <w:pPr>
        <w:ind w:left="2160" w:hanging="180"/>
      </w:pPr>
    </w:lvl>
    <w:lvl w:ilvl="3" w:tplc="96744D54" w:tentative="1">
      <w:start w:val="1"/>
      <w:numFmt w:val="decimal"/>
      <w:lvlText w:val="%4."/>
      <w:lvlJc w:val="left"/>
      <w:pPr>
        <w:ind w:left="2880" w:hanging="360"/>
      </w:pPr>
    </w:lvl>
    <w:lvl w:ilvl="4" w:tplc="16228A7C" w:tentative="1">
      <w:start w:val="1"/>
      <w:numFmt w:val="lowerLetter"/>
      <w:lvlText w:val="%5."/>
      <w:lvlJc w:val="left"/>
      <w:pPr>
        <w:ind w:left="3600" w:hanging="360"/>
      </w:pPr>
    </w:lvl>
    <w:lvl w:ilvl="5" w:tplc="2582576E" w:tentative="1">
      <w:start w:val="1"/>
      <w:numFmt w:val="lowerRoman"/>
      <w:lvlText w:val="%6."/>
      <w:lvlJc w:val="right"/>
      <w:pPr>
        <w:ind w:left="4320" w:hanging="180"/>
      </w:pPr>
    </w:lvl>
    <w:lvl w:ilvl="6" w:tplc="70969818" w:tentative="1">
      <w:start w:val="1"/>
      <w:numFmt w:val="decimal"/>
      <w:lvlText w:val="%7."/>
      <w:lvlJc w:val="left"/>
      <w:pPr>
        <w:ind w:left="5040" w:hanging="360"/>
      </w:pPr>
    </w:lvl>
    <w:lvl w:ilvl="7" w:tplc="7158BF76" w:tentative="1">
      <w:start w:val="1"/>
      <w:numFmt w:val="lowerLetter"/>
      <w:lvlText w:val="%8."/>
      <w:lvlJc w:val="left"/>
      <w:pPr>
        <w:ind w:left="5760" w:hanging="360"/>
      </w:pPr>
    </w:lvl>
    <w:lvl w:ilvl="8" w:tplc="871E2C2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272B7A8">
      <w:start w:val="1"/>
      <w:numFmt w:val="lowerRoman"/>
      <w:lvlText w:val="(%1)"/>
      <w:lvlJc w:val="left"/>
      <w:pPr>
        <w:ind w:left="1080" w:hanging="720"/>
      </w:pPr>
      <w:rPr>
        <w:rFonts w:hint="default"/>
      </w:rPr>
    </w:lvl>
    <w:lvl w:ilvl="1" w:tplc="3CA05524" w:tentative="1">
      <w:start w:val="1"/>
      <w:numFmt w:val="lowerLetter"/>
      <w:lvlText w:val="%2."/>
      <w:lvlJc w:val="left"/>
      <w:pPr>
        <w:ind w:left="1440" w:hanging="360"/>
      </w:pPr>
    </w:lvl>
    <w:lvl w:ilvl="2" w:tplc="9EA6AF04" w:tentative="1">
      <w:start w:val="1"/>
      <w:numFmt w:val="lowerRoman"/>
      <w:lvlText w:val="%3."/>
      <w:lvlJc w:val="right"/>
      <w:pPr>
        <w:ind w:left="2160" w:hanging="180"/>
      </w:pPr>
    </w:lvl>
    <w:lvl w:ilvl="3" w:tplc="A64AF84C" w:tentative="1">
      <w:start w:val="1"/>
      <w:numFmt w:val="decimal"/>
      <w:lvlText w:val="%4."/>
      <w:lvlJc w:val="left"/>
      <w:pPr>
        <w:ind w:left="2880" w:hanging="360"/>
      </w:pPr>
    </w:lvl>
    <w:lvl w:ilvl="4" w:tplc="1BE80796" w:tentative="1">
      <w:start w:val="1"/>
      <w:numFmt w:val="lowerLetter"/>
      <w:lvlText w:val="%5."/>
      <w:lvlJc w:val="left"/>
      <w:pPr>
        <w:ind w:left="3600" w:hanging="360"/>
      </w:pPr>
    </w:lvl>
    <w:lvl w:ilvl="5" w:tplc="75DACFCE" w:tentative="1">
      <w:start w:val="1"/>
      <w:numFmt w:val="lowerRoman"/>
      <w:lvlText w:val="%6."/>
      <w:lvlJc w:val="right"/>
      <w:pPr>
        <w:ind w:left="4320" w:hanging="180"/>
      </w:pPr>
    </w:lvl>
    <w:lvl w:ilvl="6" w:tplc="BD1A0D7E" w:tentative="1">
      <w:start w:val="1"/>
      <w:numFmt w:val="decimal"/>
      <w:lvlText w:val="%7."/>
      <w:lvlJc w:val="left"/>
      <w:pPr>
        <w:ind w:left="5040" w:hanging="360"/>
      </w:pPr>
    </w:lvl>
    <w:lvl w:ilvl="7" w:tplc="D82A85CA" w:tentative="1">
      <w:start w:val="1"/>
      <w:numFmt w:val="lowerLetter"/>
      <w:lvlText w:val="%8."/>
      <w:lvlJc w:val="left"/>
      <w:pPr>
        <w:ind w:left="5760" w:hanging="360"/>
      </w:pPr>
    </w:lvl>
    <w:lvl w:ilvl="8" w:tplc="041E438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08A6AD0">
      <w:start w:val="1"/>
      <w:numFmt w:val="bullet"/>
      <w:lvlText w:val=""/>
      <w:lvlJc w:val="left"/>
      <w:pPr>
        <w:ind w:left="720" w:hanging="360"/>
      </w:pPr>
      <w:rPr>
        <w:rFonts w:ascii="Symbol" w:hAnsi="Symbol" w:hint="default"/>
        <w:color w:val="auto"/>
        <w:sz w:val="24"/>
        <w:szCs w:val="24"/>
      </w:rPr>
    </w:lvl>
    <w:lvl w:ilvl="1" w:tplc="3EFE12B2" w:tentative="1">
      <w:start w:val="1"/>
      <w:numFmt w:val="bullet"/>
      <w:lvlText w:val="o"/>
      <w:lvlJc w:val="left"/>
      <w:pPr>
        <w:ind w:left="1440" w:hanging="360"/>
      </w:pPr>
      <w:rPr>
        <w:rFonts w:ascii="Courier New" w:hAnsi="Courier New" w:cs="Courier New" w:hint="default"/>
      </w:rPr>
    </w:lvl>
    <w:lvl w:ilvl="2" w:tplc="A7E226B2" w:tentative="1">
      <w:start w:val="1"/>
      <w:numFmt w:val="bullet"/>
      <w:lvlText w:val=""/>
      <w:lvlJc w:val="left"/>
      <w:pPr>
        <w:ind w:left="2160" w:hanging="360"/>
      </w:pPr>
      <w:rPr>
        <w:rFonts w:ascii="Wingdings" w:hAnsi="Wingdings" w:hint="default"/>
      </w:rPr>
    </w:lvl>
    <w:lvl w:ilvl="3" w:tplc="01902A20" w:tentative="1">
      <w:start w:val="1"/>
      <w:numFmt w:val="bullet"/>
      <w:lvlText w:val=""/>
      <w:lvlJc w:val="left"/>
      <w:pPr>
        <w:ind w:left="2880" w:hanging="360"/>
      </w:pPr>
      <w:rPr>
        <w:rFonts w:ascii="Symbol" w:hAnsi="Symbol" w:hint="default"/>
      </w:rPr>
    </w:lvl>
    <w:lvl w:ilvl="4" w:tplc="64F6C320" w:tentative="1">
      <w:start w:val="1"/>
      <w:numFmt w:val="bullet"/>
      <w:lvlText w:val="o"/>
      <w:lvlJc w:val="left"/>
      <w:pPr>
        <w:ind w:left="3600" w:hanging="360"/>
      </w:pPr>
      <w:rPr>
        <w:rFonts w:ascii="Courier New" w:hAnsi="Courier New" w:cs="Courier New" w:hint="default"/>
      </w:rPr>
    </w:lvl>
    <w:lvl w:ilvl="5" w:tplc="2C1A4B28" w:tentative="1">
      <w:start w:val="1"/>
      <w:numFmt w:val="bullet"/>
      <w:lvlText w:val=""/>
      <w:lvlJc w:val="left"/>
      <w:pPr>
        <w:ind w:left="4320" w:hanging="360"/>
      </w:pPr>
      <w:rPr>
        <w:rFonts w:ascii="Wingdings" w:hAnsi="Wingdings" w:hint="default"/>
      </w:rPr>
    </w:lvl>
    <w:lvl w:ilvl="6" w:tplc="8BF6F38A" w:tentative="1">
      <w:start w:val="1"/>
      <w:numFmt w:val="bullet"/>
      <w:lvlText w:val=""/>
      <w:lvlJc w:val="left"/>
      <w:pPr>
        <w:ind w:left="5040" w:hanging="360"/>
      </w:pPr>
      <w:rPr>
        <w:rFonts w:ascii="Symbol" w:hAnsi="Symbol" w:hint="default"/>
      </w:rPr>
    </w:lvl>
    <w:lvl w:ilvl="7" w:tplc="BF44499C" w:tentative="1">
      <w:start w:val="1"/>
      <w:numFmt w:val="bullet"/>
      <w:lvlText w:val="o"/>
      <w:lvlJc w:val="left"/>
      <w:pPr>
        <w:ind w:left="5760" w:hanging="360"/>
      </w:pPr>
      <w:rPr>
        <w:rFonts w:ascii="Courier New" w:hAnsi="Courier New" w:cs="Courier New" w:hint="default"/>
      </w:rPr>
    </w:lvl>
    <w:lvl w:ilvl="8" w:tplc="482E6D8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62216B0">
      <w:start w:val="1"/>
      <w:numFmt w:val="lowerRoman"/>
      <w:lvlText w:val="(%1)"/>
      <w:lvlJc w:val="left"/>
      <w:pPr>
        <w:ind w:left="1080" w:hanging="720"/>
      </w:pPr>
      <w:rPr>
        <w:rFonts w:hint="default"/>
      </w:rPr>
    </w:lvl>
    <w:lvl w:ilvl="1" w:tplc="DAA816CC" w:tentative="1">
      <w:start w:val="1"/>
      <w:numFmt w:val="lowerLetter"/>
      <w:lvlText w:val="%2."/>
      <w:lvlJc w:val="left"/>
      <w:pPr>
        <w:ind w:left="1440" w:hanging="360"/>
      </w:pPr>
    </w:lvl>
    <w:lvl w:ilvl="2" w:tplc="F9F0ED76" w:tentative="1">
      <w:start w:val="1"/>
      <w:numFmt w:val="lowerRoman"/>
      <w:lvlText w:val="%3."/>
      <w:lvlJc w:val="right"/>
      <w:pPr>
        <w:ind w:left="2160" w:hanging="180"/>
      </w:pPr>
    </w:lvl>
    <w:lvl w:ilvl="3" w:tplc="52E0CEF4" w:tentative="1">
      <w:start w:val="1"/>
      <w:numFmt w:val="decimal"/>
      <w:lvlText w:val="%4."/>
      <w:lvlJc w:val="left"/>
      <w:pPr>
        <w:ind w:left="2880" w:hanging="360"/>
      </w:pPr>
    </w:lvl>
    <w:lvl w:ilvl="4" w:tplc="187CCDB6" w:tentative="1">
      <w:start w:val="1"/>
      <w:numFmt w:val="lowerLetter"/>
      <w:lvlText w:val="%5."/>
      <w:lvlJc w:val="left"/>
      <w:pPr>
        <w:ind w:left="3600" w:hanging="360"/>
      </w:pPr>
    </w:lvl>
    <w:lvl w:ilvl="5" w:tplc="69E02CDC" w:tentative="1">
      <w:start w:val="1"/>
      <w:numFmt w:val="lowerRoman"/>
      <w:lvlText w:val="%6."/>
      <w:lvlJc w:val="right"/>
      <w:pPr>
        <w:ind w:left="4320" w:hanging="180"/>
      </w:pPr>
    </w:lvl>
    <w:lvl w:ilvl="6" w:tplc="75022A14" w:tentative="1">
      <w:start w:val="1"/>
      <w:numFmt w:val="decimal"/>
      <w:lvlText w:val="%7."/>
      <w:lvlJc w:val="left"/>
      <w:pPr>
        <w:ind w:left="5040" w:hanging="360"/>
      </w:pPr>
    </w:lvl>
    <w:lvl w:ilvl="7" w:tplc="B2C49020" w:tentative="1">
      <w:start w:val="1"/>
      <w:numFmt w:val="lowerLetter"/>
      <w:lvlText w:val="%8."/>
      <w:lvlJc w:val="left"/>
      <w:pPr>
        <w:ind w:left="5760" w:hanging="360"/>
      </w:pPr>
    </w:lvl>
    <w:lvl w:ilvl="8" w:tplc="98DCE01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9AA2498">
      <w:start w:val="1"/>
      <w:numFmt w:val="lowerRoman"/>
      <w:lvlText w:val="(%1)"/>
      <w:lvlJc w:val="left"/>
      <w:pPr>
        <w:ind w:left="1080" w:hanging="720"/>
      </w:pPr>
      <w:rPr>
        <w:rFonts w:hint="default"/>
      </w:rPr>
    </w:lvl>
    <w:lvl w:ilvl="1" w:tplc="253A6DCA" w:tentative="1">
      <w:start w:val="1"/>
      <w:numFmt w:val="lowerLetter"/>
      <w:lvlText w:val="%2."/>
      <w:lvlJc w:val="left"/>
      <w:pPr>
        <w:ind w:left="1440" w:hanging="360"/>
      </w:pPr>
    </w:lvl>
    <w:lvl w:ilvl="2" w:tplc="644C564C" w:tentative="1">
      <w:start w:val="1"/>
      <w:numFmt w:val="lowerRoman"/>
      <w:lvlText w:val="%3."/>
      <w:lvlJc w:val="right"/>
      <w:pPr>
        <w:ind w:left="2160" w:hanging="180"/>
      </w:pPr>
    </w:lvl>
    <w:lvl w:ilvl="3" w:tplc="23CE2260" w:tentative="1">
      <w:start w:val="1"/>
      <w:numFmt w:val="decimal"/>
      <w:lvlText w:val="%4."/>
      <w:lvlJc w:val="left"/>
      <w:pPr>
        <w:ind w:left="2880" w:hanging="360"/>
      </w:pPr>
    </w:lvl>
    <w:lvl w:ilvl="4" w:tplc="2A847F70" w:tentative="1">
      <w:start w:val="1"/>
      <w:numFmt w:val="lowerLetter"/>
      <w:lvlText w:val="%5."/>
      <w:lvlJc w:val="left"/>
      <w:pPr>
        <w:ind w:left="3600" w:hanging="360"/>
      </w:pPr>
    </w:lvl>
    <w:lvl w:ilvl="5" w:tplc="751E9E94" w:tentative="1">
      <w:start w:val="1"/>
      <w:numFmt w:val="lowerRoman"/>
      <w:lvlText w:val="%6."/>
      <w:lvlJc w:val="right"/>
      <w:pPr>
        <w:ind w:left="4320" w:hanging="180"/>
      </w:pPr>
    </w:lvl>
    <w:lvl w:ilvl="6" w:tplc="405464D0" w:tentative="1">
      <w:start w:val="1"/>
      <w:numFmt w:val="decimal"/>
      <w:lvlText w:val="%7."/>
      <w:lvlJc w:val="left"/>
      <w:pPr>
        <w:ind w:left="5040" w:hanging="360"/>
      </w:pPr>
    </w:lvl>
    <w:lvl w:ilvl="7" w:tplc="F7C60F4C" w:tentative="1">
      <w:start w:val="1"/>
      <w:numFmt w:val="lowerLetter"/>
      <w:lvlText w:val="%8."/>
      <w:lvlJc w:val="left"/>
      <w:pPr>
        <w:ind w:left="5760" w:hanging="360"/>
      </w:pPr>
    </w:lvl>
    <w:lvl w:ilvl="8" w:tplc="534A99C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4A061E2">
      <w:start w:val="1"/>
      <w:numFmt w:val="lowerRoman"/>
      <w:lvlText w:val="(%1)"/>
      <w:lvlJc w:val="left"/>
      <w:pPr>
        <w:ind w:left="1080" w:hanging="720"/>
      </w:pPr>
      <w:rPr>
        <w:rFonts w:hint="default"/>
      </w:rPr>
    </w:lvl>
    <w:lvl w:ilvl="1" w:tplc="9B8E1904" w:tentative="1">
      <w:start w:val="1"/>
      <w:numFmt w:val="lowerLetter"/>
      <w:lvlText w:val="%2."/>
      <w:lvlJc w:val="left"/>
      <w:pPr>
        <w:ind w:left="1440" w:hanging="360"/>
      </w:pPr>
    </w:lvl>
    <w:lvl w:ilvl="2" w:tplc="25A23E7A" w:tentative="1">
      <w:start w:val="1"/>
      <w:numFmt w:val="lowerRoman"/>
      <w:lvlText w:val="%3."/>
      <w:lvlJc w:val="right"/>
      <w:pPr>
        <w:ind w:left="2160" w:hanging="180"/>
      </w:pPr>
    </w:lvl>
    <w:lvl w:ilvl="3" w:tplc="18668064" w:tentative="1">
      <w:start w:val="1"/>
      <w:numFmt w:val="decimal"/>
      <w:lvlText w:val="%4."/>
      <w:lvlJc w:val="left"/>
      <w:pPr>
        <w:ind w:left="2880" w:hanging="360"/>
      </w:pPr>
    </w:lvl>
    <w:lvl w:ilvl="4" w:tplc="19A4ECF0" w:tentative="1">
      <w:start w:val="1"/>
      <w:numFmt w:val="lowerLetter"/>
      <w:lvlText w:val="%5."/>
      <w:lvlJc w:val="left"/>
      <w:pPr>
        <w:ind w:left="3600" w:hanging="360"/>
      </w:pPr>
    </w:lvl>
    <w:lvl w:ilvl="5" w:tplc="693EEC0C" w:tentative="1">
      <w:start w:val="1"/>
      <w:numFmt w:val="lowerRoman"/>
      <w:lvlText w:val="%6."/>
      <w:lvlJc w:val="right"/>
      <w:pPr>
        <w:ind w:left="4320" w:hanging="180"/>
      </w:pPr>
    </w:lvl>
    <w:lvl w:ilvl="6" w:tplc="05A03256" w:tentative="1">
      <w:start w:val="1"/>
      <w:numFmt w:val="decimal"/>
      <w:lvlText w:val="%7."/>
      <w:lvlJc w:val="left"/>
      <w:pPr>
        <w:ind w:left="5040" w:hanging="360"/>
      </w:pPr>
    </w:lvl>
    <w:lvl w:ilvl="7" w:tplc="80140CD2" w:tentative="1">
      <w:start w:val="1"/>
      <w:numFmt w:val="lowerLetter"/>
      <w:lvlText w:val="%8."/>
      <w:lvlJc w:val="left"/>
      <w:pPr>
        <w:ind w:left="5760" w:hanging="360"/>
      </w:pPr>
    </w:lvl>
    <w:lvl w:ilvl="8" w:tplc="5504FE9C" w:tentative="1">
      <w:start w:val="1"/>
      <w:numFmt w:val="lowerRoman"/>
      <w:lvlText w:val="%9."/>
      <w:lvlJc w:val="right"/>
      <w:pPr>
        <w:ind w:left="6480" w:hanging="180"/>
      </w:pPr>
    </w:lvl>
  </w:abstractNum>
  <w:abstractNum w:abstractNumId="7" w15:restartNumberingAfterBreak="0">
    <w:nsid w:val="33395F47"/>
    <w:multiLevelType w:val="hybridMultilevel"/>
    <w:tmpl w:val="C0AE64D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34F1448E"/>
    <w:multiLevelType w:val="hybridMultilevel"/>
    <w:tmpl w:val="D0AE350E"/>
    <w:lvl w:ilvl="0" w:tplc="E7901B2C">
      <w:start w:val="1"/>
      <w:numFmt w:val="lowerRoman"/>
      <w:lvlText w:val="(%1)"/>
      <w:lvlJc w:val="left"/>
      <w:pPr>
        <w:ind w:left="1080" w:hanging="720"/>
      </w:pPr>
      <w:rPr>
        <w:rFonts w:hint="default"/>
      </w:rPr>
    </w:lvl>
    <w:lvl w:ilvl="1" w:tplc="D82A550A" w:tentative="1">
      <w:start w:val="1"/>
      <w:numFmt w:val="lowerLetter"/>
      <w:lvlText w:val="%2."/>
      <w:lvlJc w:val="left"/>
      <w:pPr>
        <w:ind w:left="1440" w:hanging="360"/>
      </w:pPr>
    </w:lvl>
    <w:lvl w:ilvl="2" w:tplc="E91C7352" w:tentative="1">
      <w:start w:val="1"/>
      <w:numFmt w:val="lowerRoman"/>
      <w:lvlText w:val="%3."/>
      <w:lvlJc w:val="right"/>
      <w:pPr>
        <w:ind w:left="2160" w:hanging="180"/>
      </w:pPr>
    </w:lvl>
    <w:lvl w:ilvl="3" w:tplc="B406C026" w:tentative="1">
      <w:start w:val="1"/>
      <w:numFmt w:val="decimal"/>
      <w:lvlText w:val="%4."/>
      <w:lvlJc w:val="left"/>
      <w:pPr>
        <w:ind w:left="2880" w:hanging="360"/>
      </w:pPr>
    </w:lvl>
    <w:lvl w:ilvl="4" w:tplc="079C4DC0" w:tentative="1">
      <w:start w:val="1"/>
      <w:numFmt w:val="lowerLetter"/>
      <w:lvlText w:val="%5."/>
      <w:lvlJc w:val="left"/>
      <w:pPr>
        <w:ind w:left="3600" w:hanging="360"/>
      </w:pPr>
    </w:lvl>
    <w:lvl w:ilvl="5" w:tplc="15EAF10A" w:tentative="1">
      <w:start w:val="1"/>
      <w:numFmt w:val="lowerRoman"/>
      <w:lvlText w:val="%6."/>
      <w:lvlJc w:val="right"/>
      <w:pPr>
        <w:ind w:left="4320" w:hanging="180"/>
      </w:pPr>
    </w:lvl>
    <w:lvl w:ilvl="6" w:tplc="8F6EDAC0" w:tentative="1">
      <w:start w:val="1"/>
      <w:numFmt w:val="decimal"/>
      <w:lvlText w:val="%7."/>
      <w:lvlJc w:val="left"/>
      <w:pPr>
        <w:ind w:left="5040" w:hanging="360"/>
      </w:pPr>
    </w:lvl>
    <w:lvl w:ilvl="7" w:tplc="7F1E2452" w:tentative="1">
      <w:start w:val="1"/>
      <w:numFmt w:val="lowerLetter"/>
      <w:lvlText w:val="%8."/>
      <w:lvlJc w:val="left"/>
      <w:pPr>
        <w:ind w:left="5760" w:hanging="360"/>
      </w:pPr>
    </w:lvl>
    <w:lvl w:ilvl="8" w:tplc="DE1EDD02" w:tentative="1">
      <w:start w:val="1"/>
      <w:numFmt w:val="lowerRoman"/>
      <w:lvlText w:val="%9."/>
      <w:lvlJc w:val="right"/>
      <w:pPr>
        <w:ind w:left="6480" w:hanging="180"/>
      </w:pPr>
    </w:lvl>
  </w:abstractNum>
  <w:abstractNum w:abstractNumId="9" w15:restartNumberingAfterBreak="0">
    <w:nsid w:val="4603319D"/>
    <w:multiLevelType w:val="hybridMultilevel"/>
    <w:tmpl w:val="0444094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3B548D1A">
      <w:start w:val="1"/>
      <w:numFmt w:val="lowerRoman"/>
      <w:lvlText w:val="(%1)"/>
      <w:lvlJc w:val="left"/>
      <w:pPr>
        <w:ind w:left="1080" w:hanging="720"/>
      </w:pPr>
      <w:rPr>
        <w:rFonts w:hint="default"/>
      </w:rPr>
    </w:lvl>
    <w:lvl w:ilvl="1" w:tplc="94286F98" w:tentative="1">
      <w:start w:val="1"/>
      <w:numFmt w:val="lowerLetter"/>
      <w:lvlText w:val="%2."/>
      <w:lvlJc w:val="left"/>
      <w:pPr>
        <w:ind w:left="1440" w:hanging="360"/>
      </w:pPr>
    </w:lvl>
    <w:lvl w:ilvl="2" w:tplc="9DA2F0CE" w:tentative="1">
      <w:start w:val="1"/>
      <w:numFmt w:val="lowerRoman"/>
      <w:lvlText w:val="%3."/>
      <w:lvlJc w:val="right"/>
      <w:pPr>
        <w:ind w:left="2160" w:hanging="180"/>
      </w:pPr>
    </w:lvl>
    <w:lvl w:ilvl="3" w:tplc="C25261CA" w:tentative="1">
      <w:start w:val="1"/>
      <w:numFmt w:val="decimal"/>
      <w:lvlText w:val="%4."/>
      <w:lvlJc w:val="left"/>
      <w:pPr>
        <w:ind w:left="2880" w:hanging="360"/>
      </w:pPr>
    </w:lvl>
    <w:lvl w:ilvl="4" w:tplc="D758ECFE" w:tentative="1">
      <w:start w:val="1"/>
      <w:numFmt w:val="lowerLetter"/>
      <w:lvlText w:val="%5."/>
      <w:lvlJc w:val="left"/>
      <w:pPr>
        <w:ind w:left="3600" w:hanging="360"/>
      </w:pPr>
    </w:lvl>
    <w:lvl w:ilvl="5" w:tplc="7F4E61EC" w:tentative="1">
      <w:start w:val="1"/>
      <w:numFmt w:val="lowerRoman"/>
      <w:lvlText w:val="%6."/>
      <w:lvlJc w:val="right"/>
      <w:pPr>
        <w:ind w:left="4320" w:hanging="180"/>
      </w:pPr>
    </w:lvl>
    <w:lvl w:ilvl="6" w:tplc="1C22A456" w:tentative="1">
      <w:start w:val="1"/>
      <w:numFmt w:val="decimal"/>
      <w:lvlText w:val="%7."/>
      <w:lvlJc w:val="left"/>
      <w:pPr>
        <w:ind w:left="5040" w:hanging="360"/>
      </w:pPr>
    </w:lvl>
    <w:lvl w:ilvl="7" w:tplc="18F6D584" w:tentative="1">
      <w:start w:val="1"/>
      <w:numFmt w:val="lowerLetter"/>
      <w:lvlText w:val="%8."/>
      <w:lvlJc w:val="left"/>
      <w:pPr>
        <w:ind w:left="5760" w:hanging="360"/>
      </w:pPr>
    </w:lvl>
    <w:lvl w:ilvl="8" w:tplc="CC78AF3C" w:tentative="1">
      <w:start w:val="1"/>
      <w:numFmt w:val="lowerRoman"/>
      <w:lvlText w:val="%9."/>
      <w:lvlJc w:val="right"/>
      <w:pPr>
        <w:ind w:left="6480" w:hanging="180"/>
      </w:pPr>
    </w:lvl>
  </w:abstractNum>
  <w:abstractNum w:abstractNumId="11" w15:restartNumberingAfterBreak="0">
    <w:nsid w:val="5DCA4D35"/>
    <w:multiLevelType w:val="hybridMultilevel"/>
    <w:tmpl w:val="49D022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6DAD6416"/>
    <w:multiLevelType w:val="hybridMultilevel"/>
    <w:tmpl w:val="CE482D5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6F5A2A29"/>
    <w:multiLevelType w:val="hybridMultilevel"/>
    <w:tmpl w:val="1E1C68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04C5705"/>
    <w:multiLevelType w:val="hybridMultilevel"/>
    <w:tmpl w:val="C7521458"/>
    <w:lvl w:ilvl="0" w:tplc="99B43EAC">
      <w:start w:val="1"/>
      <w:numFmt w:val="lowerRoman"/>
      <w:lvlText w:val="(%1)"/>
      <w:lvlJc w:val="left"/>
      <w:pPr>
        <w:ind w:left="1080" w:hanging="720"/>
      </w:pPr>
      <w:rPr>
        <w:rFonts w:hint="default"/>
      </w:rPr>
    </w:lvl>
    <w:lvl w:ilvl="1" w:tplc="B83ED0AE" w:tentative="1">
      <w:start w:val="1"/>
      <w:numFmt w:val="lowerLetter"/>
      <w:lvlText w:val="%2."/>
      <w:lvlJc w:val="left"/>
      <w:pPr>
        <w:ind w:left="1440" w:hanging="360"/>
      </w:pPr>
    </w:lvl>
    <w:lvl w:ilvl="2" w:tplc="44D041BE" w:tentative="1">
      <w:start w:val="1"/>
      <w:numFmt w:val="lowerRoman"/>
      <w:lvlText w:val="%3."/>
      <w:lvlJc w:val="right"/>
      <w:pPr>
        <w:ind w:left="2160" w:hanging="180"/>
      </w:pPr>
    </w:lvl>
    <w:lvl w:ilvl="3" w:tplc="6332D3CA" w:tentative="1">
      <w:start w:val="1"/>
      <w:numFmt w:val="decimal"/>
      <w:lvlText w:val="%4."/>
      <w:lvlJc w:val="left"/>
      <w:pPr>
        <w:ind w:left="2880" w:hanging="360"/>
      </w:pPr>
    </w:lvl>
    <w:lvl w:ilvl="4" w:tplc="6C4AACA4" w:tentative="1">
      <w:start w:val="1"/>
      <w:numFmt w:val="lowerLetter"/>
      <w:lvlText w:val="%5."/>
      <w:lvlJc w:val="left"/>
      <w:pPr>
        <w:ind w:left="3600" w:hanging="360"/>
      </w:pPr>
    </w:lvl>
    <w:lvl w:ilvl="5" w:tplc="A258935A" w:tentative="1">
      <w:start w:val="1"/>
      <w:numFmt w:val="lowerRoman"/>
      <w:lvlText w:val="%6."/>
      <w:lvlJc w:val="right"/>
      <w:pPr>
        <w:ind w:left="4320" w:hanging="180"/>
      </w:pPr>
    </w:lvl>
    <w:lvl w:ilvl="6" w:tplc="8020CAAA" w:tentative="1">
      <w:start w:val="1"/>
      <w:numFmt w:val="decimal"/>
      <w:lvlText w:val="%7."/>
      <w:lvlJc w:val="left"/>
      <w:pPr>
        <w:ind w:left="5040" w:hanging="360"/>
      </w:pPr>
    </w:lvl>
    <w:lvl w:ilvl="7" w:tplc="728CEB2A" w:tentative="1">
      <w:start w:val="1"/>
      <w:numFmt w:val="lowerLetter"/>
      <w:lvlText w:val="%8."/>
      <w:lvlJc w:val="left"/>
      <w:pPr>
        <w:ind w:left="5760" w:hanging="360"/>
      </w:pPr>
    </w:lvl>
    <w:lvl w:ilvl="8" w:tplc="2E446CC4"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8"/>
  </w:num>
  <w:num w:numId="10">
    <w:abstractNumId w:val="2"/>
  </w:num>
  <w:num w:numId="11">
    <w:abstractNumId w:val="14"/>
  </w:num>
  <w:num w:numId="12">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9"/>
  </w:num>
  <w:num w:numId="15">
    <w:abstractNumId w:val="7"/>
  </w:num>
  <w:num w:numId="16">
    <w:abstractNumId w:val="12"/>
  </w:num>
  <w:num w:numId="17">
    <w:abstractNumId w:val="7"/>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032"/>
    <w:rsid w:val="001A4A87"/>
    <w:rsid w:val="001D4032"/>
    <w:rsid w:val="00695352"/>
    <w:rsid w:val="007C298F"/>
    <w:rsid w:val="0089403F"/>
    <w:rsid w:val="00954384"/>
    <w:rsid w:val="00A20341"/>
    <w:rsid w:val="00B878E3"/>
    <w:rsid w:val="00CD3B54"/>
    <w:rsid w:val="00D03C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353C1"/>
  <w15:docId w15:val="{CA4BC8F2-70CE-4F14-9290-37665B72F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table" w:customStyle="1" w:styleId="TableGrid1">
    <w:name w:val="Table Grid1"/>
    <w:basedOn w:val="TableNormal"/>
    <w:next w:val="TableGrid"/>
    <w:uiPriority w:val="39"/>
    <w:rsid w:val="00A20341"/>
    <w:pPr>
      <w:spacing w:before="40" w:after="40" w:line="240" w:lineRule="auto"/>
    </w:pPr>
    <w:rPr>
      <w:rFonts w:ascii="Fira Sans Light" w:eastAsia="Calibri" w:hAnsi="Fira Sans Light" w:cs="Times New Roman"/>
      <w:color w:val="000000" w:themeColor="text1"/>
      <w:sz w:val="24"/>
      <w:szCs w:val="24"/>
    </w:rPr>
    <w:tblPr>
      <w:tblStyleRowBandSize w:val="1"/>
      <w:tblInd w:w="0" w:type="nil"/>
    </w:tblPr>
    <w:tcPr>
      <w:vAlign w:val="center"/>
    </w:tcPr>
    <w:tblStylePr w:type="firstRow">
      <w:rPr>
        <w:rFonts w:ascii="Klinic Slab Bold" w:hAnsi="Klinic Slab Bold" w:hint="default"/>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538687">
      <w:bodyDiv w:val="1"/>
      <w:marLeft w:val="0"/>
      <w:marRight w:val="0"/>
      <w:marTop w:val="0"/>
      <w:marBottom w:val="0"/>
      <w:divBdr>
        <w:top w:val="none" w:sz="0" w:space="0" w:color="auto"/>
        <w:left w:val="none" w:sz="0" w:space="0" w:color="auto"/>
        <w:bottom w:val="none" w:sz="0" w:space="0" w:color="auto"/>
        <w:right w:val="none" w:sz="0" w:space="0" w:color="auto"/>
      </w:divBdr>
    </w:div>
    <w:div w:id="1070232914">
      <w:bodyDiv w:val="1"/>
      <w:marLeft w:val="0"/>
      <w:marRight w:val="0"/>
      <w:marTop w:val="0"/>
      <w:marBottom w:val="0"/>
      <w:divBdr>
        <w:top w:val="none" w:sz="0" w:space="0" w:color="auto"/>
        <w:left w:val="none" w:sz="0" w:space="0" w:color="auto"/>
        <w:bottom w:val="none" w:sz="0" w:space="0" w:color="auto"/>
        <w:right w:val="none" w:sz="0" w:space="0" w:color="auto"/>
      </w:divBdr>
    </w:div>
    <w:div w:id="1419131951">
      <w:bodyDiv w:val="1"/>
      <w:marLeft w:val="0"/>
      <w:marRight w:val="0"/>
      <w:marTop w:val="0"/>
      <w:marBottom w:val="0"/>
      <w:divBdr>
        <w:top w:val="none" w:sz="0" w:space="0" w:color="auto"/>
        <w:left w:val="none" w:sz="0" w:space="0" w:color="auto"/>
        <w:bottom w:val="none" w:sz="0" w:space="0" w:color="auto"/>
        <w:right w:val="none" w:sz="0" w:space="0" w:color="auto"/>
      </w:divBdr>
    </w:div>
    <w:div w:id="1743482205">
      <w:bodyDiv w:val="1"/>
      <w:marLeft w:val="0"/>
      <w:marRight w:val="0"/>
      <w:marTop w:val="0"/>
      <w:marBottom w:val="0"/>
      <w:divBdr>
        <w:top w:val="none" w:sz="0" w:space="0" w:color="auto"/>
        <w:left w:val="none" w:sz="0" w:space="0" w:color="auto"/>
        <w:bottom w:val="none" w:sz="0" w:space="0" w:color="auto"/>
        <w:right w:val="none" w:sz="0" w:space="0" w:color="auto"/>
      </w:divBdr>
    </w:div>
    <w:div w:id="197140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80C3F806D814FA480C38A564881B190"/>
        <w:category>
          <w:name w:val="General"/>
          <w:gallery w:val="placeholder"/>
        </w:category>
        <w:types>
          <w:type w:val="bbPlcHdr"/>
        </w:types>
        <w:behaviors>
          <w:behavior w:val="content"/>
        </w:behaviors>
        <w:guid w:val="{A26980FE-54A2-4D48-8583-472966D929AF}"/>
      </w:docPartPr>
      <w:docPartBody>
        <w:p w:rsidR="008C6C8A" w:rsidRDefault="0021609C" w:rsidP="0021609C">
          <w:pPr>
            <w:pStyle w:val="080C3F806D814FA480C38A564881B190"/>
          </w:pPr>
          <w:r>
            <w:rPr>
              <w:rStyle w:val="PlaceholderText"/>
              <w:sz w:val="30"/>
            </w:rPr>
            <w:t>Choose an item.</w:t>
          </w:r>
        </w:p>
      </w:docPartBody>
    </w:docPart>
    <w:docPart>
      <w:docPartPr>
        <w:name w:val="6C983318CD8F4E6DACCFC859B798EA38"/>
        <w:category>
          <w:name w:val="General"/>
          <w:gallery w:val="placeholder"/>
        </w:category>
        <w:types>
          <w:type w:val="bbPlcHdr"/>
        </w:types>
        <w:behaviors>
          <w:behavior w:val="content"/>
        </w:behaviors>
        <w:guid w:val="{01D14630-0A30-43E9-A328-994D53F5BD6F}"/>
      </w:docPartPr>
      <w:docPartBody>
        <w:p w:rsidR="008C6C8A" w:rsidRDefault="0021609C" w:rsidP="0021609C">
          <w:pPr>
            <w:pStyle w:val="6C983318CD8F4E6DACCFC859B798EA38"/>
          </w:pPr>
          <w:r>
            <w:rPr>
              <w:rStyle w:val="PlaceholderText"/>
              <w:sz w:val="30"/>
            </w:rPr>
            <w:t>Choose an item.</w:t>
          </w:r>
        </w:p>
      </w:docPartBody>
    </w:docPart>
    <w:docPart>
      <w:docPartPr>
        <w:name w:val="58191191D35E4D7D97ECB5646FFF1867"/>
        <w:category>
          <w:name w:val="General"/>
          <w:gallery w:val="placeholder"/>
        </w:category>
        <w:types>
          <w:type w:val="bbPlcHdr"/>
        </w:types>
        <w:behaviors>
          <w:behavior w:val="content"/>
        </w:behaviors>
        <w:guid w:val="{70AED500-C5A4-4122-9625-7C73DE239746}"/>
      </w:docPartPr>
      <w:docPartBody>
        <w:p w:rsidR="008C6C8A" w:rsidRDefault="0021609C" w:rsidP="0021609C">
          <w:pPr>
            <w:pStyle w:val="58191191D35E4D7D97ECB5646FFF1867"/>
          </w:pPr>
          <w:r>
            <w:rPr>
              <w:rStyle w:val="PlaceholderText"/>
              <w:sz w:val="30"/>
            </w:rPr>
            <w:t>Choose an item.</w:t>
          </w:r>
        </w:p>
      </w:docPartBody>
    </w:docPart>
    <w:docPart>
      <w:docPartPr>
        <w:name w:val="381CF371B0A44240900D3309E25245DA"/>
        <w:category>
          <w:name w:val="General"/>
          <w:gallery w:val="placeholder"/>
        </w:category>
        <w:types>
          <w:type w:val="bbPlcHdr"/>
        </w:types>
        <w:behaviors>
          <w:behavior w:val="content"/>
        </w:behaviors>
        <w:guid w:val="{2B834D7B-9C90-4F60-AACF-75219A88A5AF}"/>
      </w:docPartPr>
      <w:docPartBody>
        <w:p w:rsidR="008C6C8A" w:rsidRDefault="0021609C" w:rsidP="0021609C">
          <w:pPr>
            <w:pStyle w:val="381CF371B0A44240900D3309E25245DA"/>
          </w:pPr>
          <w:r>
            <w:rPr>
              <w:rStyle w:val="PlaceholderText"/>
              <w:sz w:val="3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09C"/>
    <w:rsid w:val="0021609C"/>
    <w:rsid w:val="008C6C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1609C"/>
  </w:style>
  <w:style w:type="paragraph" w:customStyle="1" w:styleId="080C3F806D814FA480C38A564881B190">
    <w:name w:val="080C3F806D814FA480C38A564881B190"/>
    <w:rsid w:val="0021609C"/>
  </w:style>
  <w:style w:type="paragraph" w:customStyle="1" w:styleId="6C983318CD8F4E6DACCFC859B798EA38">
    <w:name w:val="6C983318CD8F4E6DACCFC859B798EA38"/>
    <w:rsid w:val="0021609C"/>
  </w:style>
  <w:style w:type="paragraph" w:customStyle="1" w:styleId="58191191D35E4D7D97ECB5646FFF1867">
    <w:name w:val="58191191D35E4D7D97ECB5646FFF1867"/>
    <w:rsid w:val="0021609C"/>
  </w:style>
  <w:style w:type="paragraph" w:customStyle="1" w:styleId="381CF371B0A44240900D3309E25245DA">
    <w:name w:val="381CF371B0A44240900D3309E25245DA"/>
    <w:rsid w:val="002160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6072</RACS_x0020_ID>
    <Approved_x0020_Provider xmlns="a8338b6e-77a6-4851-82b6-98166143ffdd">UnitingSA Ltd</Approved_x0020_Provider>
    <Management_x0020_Company_x0020_ID xmlns="a8338b6e-77a6-4851-82b6-98166143ffdd" xsi:nil="true"/>
    <Home xmlns="a8338b6e-77a6-4851-82b6-98166143ffdd">Wesley House</Home>
    <Signed xmlns="a8338b6e-77a6-4851-82b6-98166143ffdd" xsi:nil="true"/>
    <Uploaded xmlns="a8338b6e-77a6-4851-82b6-98166143ffdd">False</Uploaded>
    <Management_x0020_Company xmlns="a8338b6e-77a6-4851-82b6-98166143ffdd" xsi:nil="true"/>
    <Doc_x0020_Date xmlns="a8338b6e-77a6-4851-82b6-98166143ffdd">2023-04-26T02:24:00+00:00</Doc_x0020_Date>
    <CSI_x0020_ID xmlns="a8338b6e-77a6-4851-82b6-98166143ffdd" xsi:nil="true"/>
    <Case_x0020_ID xmlns="a8338b6e-77a6-4851-82b6-98166143ffdd" xsi:nil="true"/>
    <Approved_x0020_Provider_x0020_ID xmlns="a8338b6e-77a6-4851-82b6-98166143ffdd">B76D8368-77F4-DC11-AD41-005056922186</Approved_x0020_Provider_x0020_ID>
    <Location xmlns="a8338b6e-77a6-4851-82b6-98166143ffdd" xsi:nil="true"/>
    <Home_x0020_ID xmlns="a8338b6e-77a6-4851-82b6-98166143ffdd">A3FC2E1C-7CF4-DC11-AD41-005056922186</Home_x0020_ID>
    <State xmlns="a8338b6e-77a6-4851-82b6-98166143ffdd">SA</State>
    <Doc_x0020_Sent_Received_x0020_Date xmlns="a8338b6e-77a6-4851-82b6-98166143ffdd">2023-04-26T00:00:00+00:00</Doc_x0020_Sent_Received_x0020_Date>
    <Activity_x0020_ID xmlns="a8338b6e-77a6-4851-82b6-98166143ffdd">DA401672-2995-ED11-B31F-005056922186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DB3ACF31-4A27-41F4-90F2-27FE43EC44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terms/"/>
    <ds:schemaRef ds:uri="http://purl.org/dc/elements/1.1/"/>
    <ds:schemaRef ds:uri="http://www.w3.org/XML/1998/namespace"/>
    <ds:schemaRef ds:uri="http://purl.org/dc/dcmitype/"/>
    <ds:schemaRef ds:uri="http://schemas.openxmlformats.org/package/2006/metadata/core-properti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1065</Words>
  <Characters>6074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2023-05-25T00:14:00Z</dcterms:created>
  <dcterms:modified xsi:type="dcterms:W3CDTF">2023-05-25T00:14:00Z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