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9964" w14:textId="77777777" w:rsidR="00D2559D" w:rsidRPr="002C3EBF" w:rsidRDefault="00624D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059AA0" wp14:editId="40059A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641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059965" w14:textId="77777777" w:rsidR="00D2559D" w:rsidRDefault="00624D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059966" w14:textId="77777777" w:rsidR="00D2559D" w:rsidRDefault="00624D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059967" w14:textId="77777777" w:rsidR="00D2559D" w:rsidRPr="002C3EBF" w:rsidRDefault="00624D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048D" w14:paraId="4005996A" w14:textId="77777777" w:rsidTr="0018048D">
        <w:tc>
          <w:tcPr>
            <w:cnfStyle w:val="001000000000" w:firstRow="0" w:lastRow="0" w:firstColumn="1" w:lastColumn="0" w:oddVBand="0" w:evenVBand="0" w:oddHBand="0" w:evenHBand="0" w:firstRowFirstColumn="0" w:firstRowLastColumn="0" w:lastRowFirstColumn="0" w:lastRowLastColumn="0"/>
            <w:tcW w:w="3227" w:type="dxa"/>
          </w:tcPr>
          <w:p w14:paraId="40059968" w14:textId="77777777" w:rsidR="00D2559D" w:rsidRPr="00996FAF" w:rsidRDefault="00624D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059969" w14:textId="77777777" w:rsidR="00D2559D" w:rsidRPr="00996FAF" w:rsidRDefault="00624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Wheatfields Incorporated</w:t>
            </w:r>
          </w:p>
        </w:tc>
      </w:tr>
      <w:tr w:rsidR="0018048D" w14:paraId="4005996D" w14:textId="77777777" w:rsidTr="00180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96B" w14:textId="77777777" w:rsidR="00CA37CB" w:rsidRPr="00996FAF" w:rsidRDefault="00624D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05996C" w14:textId="77777777" w:rsidR="00CA37CB" w:rsidRPr="00996FAF" w:rsidRDefault="00624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Hanson Street</w:t>
            </w:r>
            <w:r w:rsidRPr="00602258">
              <w:rPr>
                <w:rFonts w:ascii="Arial" w:hAnsi="Arial" w:cs="Arial"/>
                <w:color w:val="auto"/>
              </w:rPr>
              <w:t xml:space="preserve"> FREELING SA 5372</w:t>
            </w:r>
          </w:p>
        </w:tc>
      </w:tr>
      <w:tr w:rsidR="0018048D" w14:paraId="40059970" w14:textId="77777777" w:rsidTr="001804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96E" w14:textId="77777777" w:rsidR="00CA37CB" w:rsidRPr="00996FAF" w:rsidRDefault="00624D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05996F" w14:textId="77777777" w:rsidR="00CA37CB" w:rsidRPr="00996FAF" w:rsidRDefault="00624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6841</w:t>
            </w:r>
          </w:p>
        </w:tc>
      </w:tr>
      <w:tr w:rsidR="0018048D" w14:paraId="40059973" w14:textId="77777777" w:rsidTr="00180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971" w14:textId="77777777" w:rsidR="00D2559D" w:rsidRPr="00996FAF" w:rsidRDefault="00624D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059972" w14:textId="77777777" w:rsidR="00D2559D" w:rsidRPr="00996FAF" w:rsidRDefault="00624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Wheatfields Incorporated</w:t>
            </w:r>
          </w:p>
        </w:tc>
      </w:tr>
      <w:tr w:rsidR="0018048D" w14:paraId="40059976" w14:textId="77777777" w:rsidTr="001804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974" w14:textId="77777777" w:rsidR="00D2559D" w:rsidRPr="00996FAF" w:rsidRDefault="00624D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059975" w14:textId="77777777" w:rsidR="00D2559D" w:rsidRPr="00996FAF" w:rsidRDefault="00624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8048D" w14:paraId="40059979" w14:textId="77777777" w:rsidTr="00180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59977" w14:textId="77777777" w:rsidR="00D2559D" w:rsidRPr="00996FAF" w:rsidRDefault="00624D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059978" w14:textId="77777777" w:rsidR="00D2559D" w:rsidRPr="00996FAF" w:rsidRDefault="00624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October 2022 to 18 October 2022</w:t>
            </w:r>
          </w:p>
        </w:tc>
      </w:tr>
      <w:tr w:rsidR="0018048D" w14:paraId="4005997C" w14:textId="77777777" w:rsidTr="001804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05997A" w14:textId="77777777" w:rsidR="00D2559D" w:rsidRPr="00996FAF" w:rsidRDefault="00624D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05997B" w14:textId="7385D338" w:rsidR="00D2559D" w:rsidRPr="00996FAF" w:rsidRDefault="00624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4DCF">
              <w:rPr>
                <w:rFonts w:ascii="Arial" w:hAnsi="Arial" w:cs="Arial"/>
                <w:color w:val="auto"/>
              </w:rPr>
              <w:t>28 November 2022</w:t>
            </w:r>
          </w:p>
        </w:tc>
      </w:tr>
    </w:tbl>
    <w:bookmarkEnd w:id="0"/>
    <w:p w14:paraId="4005997D" w14:textId="77777777" w:rsidR="00FA0A5B" w:rsidRPr="00996FAF" w:rsidRDefault="00624D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05997E" w14:textId="77777777" w:rsidR="000078F8" w:rsidRPr="00996FAF" w:rsidRDefault="00624DC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B8C18D" w14:textId="77777777" w:rsidR="00624DCF" w:rsidRPr="00D56E52" w:rsidRDefault="00624DCF" w:rsidP="00624DCF">
      <w:pPr>
        <w:pStyle w:val="NormalArial"/>
        <w:rPr>
          <w:color w:val="auto"/>
        </w:rPr>
      </w:pPr>
      <w:r w:rsidRPr="00D56E52">
        <w:rPr>
          <w:color w:val="auto"/>
        </w:rPr>
        <w:t>This performance report for Wheatfields Incorporated (</w:t>
      </w:r>
      <w:r w:rsidRPr="00D56E52">
        <w:rPr>
          <w:b/>
          <w:color w:val="auto"/>
        </w:rPr>
        <w:t>the service</w:t>
      </w:r>
      <w:r w:rsidRPr="00D56E52">
        <w:rPr>
          <w:color w:val="auto"/>
        </w:rPr>
        <w:t>) has been prepared by M Glenn, delegate of the Aged Care Quality and Safety Commissioner (Commissioner)</w:t>
      </w:r>
      <w:r w:rsidRPr="00D56E52">
        <w:rPr>
          <w:rStyle w:val="FootnoteReference"/>
          <w:color w:val="auto"/>
        </w:rPr>
        <w:footnoteReference w:id="1"/>
      </w:r>
      <w:r w:rsidRPr="00D56E52">
        <w:rPr>
          <w:color w:val="auto"/>
        </w:rPr>
        <w:t xml:space="preserve">. </w:t>
      </w:r>
    </w:p>
    <w:p w14:paraId="02E5F8BF" w14:textId="77777777" w:rsidR="00624DCF" w:rsidRPr="00D56E52" w:rsidRDefault="00624DCF" w:rsidP="00624DCF">
      <w:pPr>
        <w:pStyle w:val="NormalArial"/>
        <w:rPr>
          <w:color w:val="auto"/>
        </w:rPr>
      </w:pPr>
      <w:r w:rsidRPr="00D56E5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84658B" w14:textId="77777777" w:rsidR="00624DCF" w:rsidRPr="00D56E52" w:rsidRDefault="00624DCF" w:rsidP="00624DCF">
      <w:pPr>
        <w:pStyle w:val="Heading1"/>
        <w:spacing w:before="240" w:after="240" w:line="22" w:lineRule="atLeast"/>
        <w:rPr>
          <w:rFonts w:ascii="Arial" w:hAnsi="Arial" w:cs="Arial"/>
          <w:color w:val="auto"/>
        </w:rPr>
      </w:pPr>
      <w:r w:rsidRPr="00D56E52">
        <w:rPr>
          <w:rFonts w:ascii="Arial" w:hAnsi="Arial" w:cs="Arial"/>
          <w:color w:val="auto"/>
        </w:rPr>
        <w:t>Material relied on</w:t>
      </w:r>
    </w:p>
    <w:p w14:paraId="31385B25" w14:textId="77777777" w:rsidR="00624DCF" w:rsidRPr="00D56E52" w:rsidRDefault="00624DCF" w:rsidP="00624DCF">
      <w:pPr>
        <w:pStyle w:val="NormalArial"/>
        <w:rPr>
          <w:color w:val="auto"/>
        </w:rPr>
      </w:pPr>
      <w:r w:rsidRPr="00D56E52">
        <w:rPr>
          <w:color w:val="auto"/>
        </w:rPr>
        <w:t>The following information has been considered in preparing the performance report:</w:t>
      </w:r>
    </w:p>
    <w:p w14:paraId="5A0D5628" w14:textId="77777777" w:rsidR="00624DCF" w:rsidRPr="00D56E52" w:rsidRDefault="00624DCF" w:rsidP="00624DCF">
      <w:pPr>
        <w:pStyle w:val="ListBullet"/>
        <w:spacing w:before="0" w:after="120" w:line="22" w:lineRule="atLeast"/>
        <w:ind w:left="425" w:hanging="425"/>
        <w:rPr>
          <w:rFonts w:ascii="Arial" w:hAnsi="Arial" w:cs="Arial"/>
          <w:color w:val="auto"/>
        </w:rPr>
      </w:pPr>
      <w:r w:rsidRPr="00D56E52">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4CAF33D1" w14:textId="77777777" w:rsidR="00624DCF" w:rsidRPr="00D56E52" w:rsidRDefault="00624DCF" w:rsidP="00624DCF">
      <w:pPr>
        <w:pStyle w:val="ListBullet"/>
        <w:spacing w:before="0" w:after="120" w:line="22" w:lineRule="atLeast"/>
        <w:ind w:left="425" w:hanging="425"/>
        <w:rPr>
          <w:rFonts w:ascii="Arial" w:hAnsi="Arial" w:cs="Arial"/>
          <w:color w:val="auto"/>
        </w:rPr>
      </w:pPr>
      <w:r w:rsidRPr="00D56E52">
        <w:rPr>
          <w:rFonts w:ascii="Arial" w:hAnsi="Arial" w:cs="Arial"/>
          <w:color w:val="auto"/>
        </w:rPr>
        <w:t>an email from the provider received 4 November 2022 indicating a response to the Assessment Team’s report would not be provided; and</w:t>
      </w:r>
    </w:p>
    <w:p w14:paraId="7863B95B" w14:textId="77777777" w:rsidR="00624DCF" w:rsidRPr="00D56E52" w:rsidRDefault="00624DCF" w:rsidP="00624DCF">
      <w:pPr>
        <w:pStyle w:val="ListBullet"/>
        <w:spacing w:before="0" w:after="120" w:line="22" w:lineRule="atLeast"/>
        <w:ind w:left="425" w:hanging="425"/>
        <w:rPr>
          <w:rFonts w:ascii="Arial" w:hAnsi="Arial" w:cs="Arial"/>
          <w:color w:val="auto"/>
        </w:rPr>
      </w:pPr>
      <w:r w:rsidRPr="00D56E52">
        <w:rPr>
          <w:rFonts w:ascii="Arial" w:hAnsi="Arial" w:cs="Arial"/>
          <w:color w:val="auto"/>
        </w:rPr>
        <w:t xml:space="preserve">a Performance Report dated 8 March 2022 for a Site Audit conducted 30 November 2021 to 2 December 2021. </w:t>
      </w:r>
    </w:p>
    <w:p w14:paraId="40059988" w14:textId="63E30EB9" w:rsidR="003B1763" w:rsidRPr="00712752" w:rsidRDefault="00624DC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059989" w14:textId="77777777" w:rsidR="00FC045E" w:rsidRPr="00996FAF" w:rsidRDefault="00624D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048D" w14:paraId="4005998F" w14:textId="77777777" w:rsidTr="001804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5998D" w14:textId="77777777" w:rsidR="00FC045E" w:rsidRPr="00996FAF" w:rsidRDefault="00624DCF" w:rsidP="009767BC">
            <w:pPr>
              <w:keepNext/>
              <w:spacing w:before="0" w:line="22" w:lineRule="atLeast"/>
              <w:ind w:right="-109"/>
              <w:rPr>
                <w:rFonts w:ascii="Arial" w:hAnsi="Arial" w:cs="Arial"/>
              </w:rPr>
            </w:pPr>
            <w:r w:rsidRPr="00996FAF">
              <w:rPr>
                <w:rFonts w:ascii="Arial" w:hAnsi="Arial" w:cs="Arial"/>
              </w:rPr>
              <w:t xml:space="preserve">Standard 2 </w:t>
            </w:r>
            <w:r w:rsidRPr="00624DCF">
              <w:rPr>
                <w:rFonts w:ascii="Arial" w:hAnsi="Arial" w:cs="Arial"/>
                <w:b w:val="0"/>
                <w:bCs/>
              </w:rPr>
              <w:t>Ongoing assessment and planning with consumers</w:t>
            </w:r>
          </w:p>
        </w:tc>
        <w:tc>
          <w:tcPr>
            <w:tcW w:w="1583" w:type="pct"/>
            <w:shd w:val="clear" w:color="auto" w:fill="auto"/>
          </w:tcPr>
          <w:p w14:paraId="4005998E" w14:textId="0AFA900C" w:rsidR="00FC045E" w:rsidRPr="00996FAF" w:rsidRDefault="00C32A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DCF" w:rsidRPr="00624DCF">
                  <w:rPr>
                    <w:rFonts w:ascii="Arial" w:hAnsi="Arial" w:cs="Arial"/>
                    <w:bCs/>
                  </w:rPr>
                  <w:t>Not applicable as not all requirements have been assessed</w:t>
                </w:r>
              </w:sdtContent>
            </w:sdt>
            <w:r w:rsidR="00624DCF" w:rsidRPr="00996FAF">
              <w:rPr>
                <w:rFonts w:ascii="Arial" w:hAnsi="Arial" w:cs="Arial"/>
              </w:rPr>
              <w:t xml:space="preserve"> </w:t>
            </w:r>
          </w:p>
        </w:tc>
      </w:tr>
      <w:tr w:rsidR="0018048D" w14:paraId="40059992" w14:textId="77777777" w:rsidTr="001804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59990" w14:textId="77777777" w:rsidR="00FC045E" w:rsidRPr="00996FAF" w:rsidRDefault="00624DC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059991" w14:textId="22B7A682" w:rsidR="00FC045E" w:rsidRPr="00996FAF" w:rsidRDefault="00C32A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DCF">
                  <w:rPr>
                    <w:rFonts w:ascii="Arial" w:hAnsi="Arial" w:cs="Arial"/>
                    <w:b/>
                  </w:rPr>
                  <w:t>Not applicable as not all requirements have been assessed</w:t>
                </w:r>
              </w:sdtContent>
            </w:sdt>
            <w:r w:rsidR="00624DCF" w:rsidRPr="00996FAF">
              <w:rPr>
                <w:rFonts w:ascii="Arial" w:hAnsi="Arial" w:cs="Arial"/>
                <w:b/>
              </w:rPr>
              <w:t xml:space="preserve"> </w:t>
            </w:r>
          </w:p>
        </w:tc>
      </w:tr>
      <w:tr w:rsidR="0018048D" w14:paraId="4005999E" w14:textId="77777777" w:rsidTr="001804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5999C" w14:textId="77777777" w:rsidR="00FC045E" w:rsidRPr="00996FAF" w:rsidRDefault="00624DC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05999D" w14:textId="72E103B8" w:rsidR="00FC045E" w:rsidRPr="00996FAF" w:rsidRDefault="00C32A0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DCF">
                  <w:rPr>
                    <w:rFonts w:ascii="Arial" w:hAnsi="Arial" w:cs="Arial"/>
                    <w:b/>
                  </w:rPr>
                  <w:t>Not applicable as not all requirements have been assessed</w:t>
                </w:r>
              </w:sdtContent>
            </w:sdt>
            <w:r w:rsidR="00624DCF" w:rsidRPr="00996FAF">
              <w:rPr>
                <w:rFonts w:ascii="Arial" w:hAnsi="Arial" w:cs="Arial"/>
                <w:b/>
              </w:rPr>
              <w:t xml:space="preserve"> </w:t>
            </w:r>
          </w:p>
        </w:tc>
      </w:tr>
      <w:tr w:rsidR="0018048D" w14:paraId="400599A1" w14:textId="77777777" w:rsidTr="001804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5999F" w14:textId="77777777" w:rsidR="00FC045E" w:rsidRPr="00996FAF" w:rsidRDefault="00624DC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0599A0" w14:textId="09BA8B90" w:rsidR="00FC045E" w:rsidRPr="00996FAF" w:rsidRDefault="00C32A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DCF">
                  <w:rPr>
                    <w:rFonts w:ascii="Arial" w:hAnsi="Arial" w:cs="Arial"/>
                    <w:b/>
                  </w:rPr>
                  <w:t>Not applicable as not all requirements have been assessed</w:t>
                </w:r>
              </w:sdtContent>
            </w:sdt>
            <w:r w:rsidR="00624DCF" w:rsidRPr="00996FAF">
              <w:rPr>
                <w:rFonts w:ascii="Arial" w:hAnsi="Arial" w:cs="Arial"/>
                <w:b/>
              </w:rPr>
              <w:t xml:space="preserve"> </w:t>
            </w:r>
          </w:p>
        </w:tc>
      </w:tr>
    </w:tbl>
    <w:p w14:paraId="400599A2" w14:textId="77777777" w:rsidR="00FC045E" w:rsidRPr="00996FAF" w:rsidRDefault="00624DC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0599A3" w14:textId="77777777" w:rsidR="00FC045E" w:rsidRPr="00996FAF" w:rsidRDefault="00624DCF" w:rsidP="00712752">
      <w:pPr>
        <w:pStyle w:val="Heading1"/>
        <w:spacing w:before="0" w:after="240" w:line="22" w:lineRule="atLeast"/>
        <w:rPr>
          <w:rFonts w:ascii="Arial" w:hAnsi="Arial" w:cs="Arial"/>
        </w:rPr>
      </w:pPr>
      <w:r w:rsidRPr="00996FAF">
        <w:rPr>
          <w:rFonts w:ascii="Arial" w:hAnsi="Arial" w:cs="Arial"/>
        </w:rPr>
        <w:t>Areas for improvement</w:t>
      </w:r>
    </w:p>
    <w:p w14:paraId="400599A5" w14:textId="77777777" w:rsidR="00FC045E" w:rsidRPr="00996FAF" w:rsidRDefault="00624DC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0599AA" w14:textId="5488D0E7" w:rsidR="00FC045E" w:rsidRPr="00996FAF" w:rsidRDefault="00624DCF" w:rsidP="0036130C">
      <w:pPr>
        <w:pStyle w:val="NormalArial"/>
      </w:pPr>
      <w:r w:rsidRPr="00996FAF">
        <w:br w:type="page"/>
      </w:r>
    </w:p>
    <w:p w14:paraId="400599CD" w14:textId="77777777" w:rsidR="00FC045E" w:rsidRPr="00996FAF" w:rsidRDefault="00624DC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048D" w14:paraId="400599D0" w14:textId="77777777" w:rsidTr="00180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0599CE" w14:textId="77777777" w:rsidR="00FC045E" w:rsidRPr="0075021E" w:rsidRDefault="00624DC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0599CF" w14:textId="77777777" w:rsidR="00FC045E" w:rsidRPr="00996FAF" w:rsidRDefault="00C32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48D" w14:paraId="400599D4" w14:textId="77777777" w:rsidTr="0018048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0599D1" w14:textId="77777777" w:rsidR="00FC045E" w:rsidRPr="00996FAF" w:rsidRDefault="00624DC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0599D2" w14:textId="77777777" w:rsidR="00FC045E" w:rsidRPr="00996FAF" w:rsidRDefault="00624D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0599D3" w14:textId="19D39AB8" w:rsidR="00FC045E" w:rsidRPr="00996FAF" w:rsidRDefault="00C32A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r w:rsidR="0018048D" w14:paraId="400599D8" w14:textId="77777777" w:rsidTr="00180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0599D5" w14:textId="77777777" w:rsidR="00FC045E" w:rsidRPr="00996FAF" w:rsidRDefault="00624DC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0599D6" w14:textId="77777777" w:rsidR="00FC045E" w:rsidRPr="00996FAF" w:rsidRDefault="00624DC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00599D7" w14:textId="590B726D" w:rsidR="00FC045E" w:rsidRPr="00996FAF" w:rsidRDefault="00C32A0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r w:rsidR="0018048D" w14:paraId="400599E6" w14:textId="77777777" w:rsidTr="0018048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0599E3" w14:textId="77777777" w:rsidR="00FC045E" w:rsidRPr="00996FAF" w:rsidRDefault="00624DC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0599E4" w14:textId="77777777" w:rsidR="00FC045E" w:rsidRPr="00996FAF" w:rsidRDefault="00624D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00599E5" w14:textId="3595E6D3" w:rsidR="00FC045E" w:rsidRPr="00996FAF" w:rsidRDefault="00C32A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bl>
    <w:p w14:paraId="400599E7" w14:textId="77777777" w:rsidR="00D87E7C" w:rsidRDefault="00624DCF" w:rsidP="00D87E7C">
      <w:pPr>
        <w:pStyle w:val="Heading20"/>
      </w:pPr>
      <w:r w:rsidRPr="00996FAF">
        <w:t>Findings</w:t>
      </w:r>
    </w:p>
    <w:p w14:paraId="3CE68C91" w14:textId="77777777" w:rsidR="00624DCF" w:rsidRDefault="00624DCF" w:rsidP="00624DCF">
      <w:pPr>
        <w:pStyle w:val="NormalArial"/>
      </w:pPr>
      <w:r w:rsidRPr="00794E26">
        <w:t>Requirement</w:t>
      </w:r>
      <w:r>
        <w:t>s</w:t>
      </w:r>
      <w:r w:rsidRPr="00794E26">
        <w:t xml:space="preserve"> (3)(a)</w:t>
      </w:r>
      <w:r>
        <w:t>, (3)(b) and (3)(e) were</w:t>
      </w:r>
      <w:r w:rsidRPr="00794E26">
        <w:t xml:space="preserve"> found Non-compliant following a Site Audit undertaken from </w:t>
      </w:r>
      <w:r w:rsidRPr="00B817CB">
        <w:t>30 November 2021 to 2 December 2021</w:t>
      </w:r>
      <w:r w:rsidRPr="00794E26">
        <w:t xml:space="preserve"> where it was found </w:t>
      </w:r>
      <w:r>
        <w:t>the service did not demonstrate:</w:t>
      </w:r>
    </w:p>
    <w:p w14:paraId="73AB595C"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E369BE">
        <w:rPr>
          <w:rFonts w:ascii="Arial" w:hAnsi="Arial" w:cs="Arial"/>
          <w:color w:val="auto"/>
        </w:rPr>
        <w:t>assessment and planning consider</w:t>
      </w:r>
      <w:r>
        <w:rPr>
          <w:rFonts w:ascii="Arial" w:hAnsi="Arial" w:cs="Arial"/>
          <w:color w:val="auto"/>
        </w:rPr>
        <w:t>ed</w:t>
      </w:r>
      <w:r w:rsidRPr="00E369BE">
        <w:rPr>
          <w:rFonts w:ascii="Arial" w:hAnsi="Arial" w:cs="Arial"/>
          <w:color w:val="auto"/>
        </w:rPr>
        <w:t xml:space="preserve"> risks to consumers’ health and well-being to inform the delivery of safe and effective care and services</w:t>
      </w:r>
      <w:r>
        <w:rPr>
          <w:rFonts w:ascii="Arial" w:hAnsi="Arial" w:cs="Arial"/>
          <w:color w:val="auto"/>
        </w:rPr>
        <w:t>;</w:t>
      </w:r>
    </w:p>
    <w:p w14:paraId="0F901197"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E369BE">
        <w:rPr>
          <w:rFonts w:ascii="Arial" w:hAnsi="Arial" w:cs="Arial"/>
          <w:color w:val="auto"/>
        </w:rPr>
        <w:t>assessment and planning identif</w:t>
      </w:r>
      <w:r>
        <w:rPr>
          <w:rFonts w:ascii="Arial" w:hAnsi="Arial" w:cs="Arial"/>
          <w:color w:val="auto"/>
        </w:rPr>
        <w:t>ied</w:t>
      </w:r>
      <w:r w:rsidRPr="00E369BE">
        <w:rPr>
          <w:rFonts w:ascii="Arial" w:hAnsi="Arial" w:cs="Arial"/>
          <w:color w:val="auto"/>
        </w:rPr>
        <w:t xml:space="preserve"> and address</w:t>
      </w:r>
      <w:r>
        <w:rPr>
          <w:rFonts w:ascii="Arial" w:hAnsi="Arial" w:cs="Arial"/>
          <w:color w:val="auto"/>
        </w:rPr>
        <w:t>ed</w:t>
      </w:r>
      <w:r w:rsidRPr="00E369BE">
        <w:rPr>
          <w:rFonts w:ascii="Arial" w:hAnsi="Arial" w:cs="Arial"/>
          <w:color w:val="auto"/>
        </w:rPr>
        <w:t xml:space="preserve"> all consumers’ current needs, goals and preferences, including end of life planning</w:t>
      </w:r>
      <w:r>
        <w:rPr>
          <w:rFonts w:ascii="Arial" w:hAnsi="Arial" w:cs="Arial"/>
          <w:color w:val="auto"/>
        </w:rPr>
        <w:t>; and</w:t>
      </w:r>
    </w:p>
    <w:p w14:paraId="24FF8860"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E369BE">
        <w:rPr>
          <w:rFonts w:ascii="Arial" w:hAnsi="Arial" w:cs="Arial"/>
          <w:color w:val="auto"/>
        </w:rPr>
        <w:t>care and services were reviewed regularly for effectiveness, and when circumstances change</w:t>
      </w:r>
      <w:r>
        <w:rPr>
          <w:rFonts w:ascii="Arial" w:hAnsi="Arial" w:cs="Arial"/>
          <w:color w:val="auto"/>
        </w:rPr>
        <w:t>d</w:t>
      </w:r>
      <w:r w:rsidRPr="00E369BE">
        <w:rPr>
          <w:rFonts w:ascii="Arial" w:hAnsi="Arial" w:cs="Arial"/>
          <w:color w:val="auto"/>
        </w:rPr>
        <w:t>, or when incidents impact</w:t>
      </w:r>
      <w:r>
        <w:rPr>
          <w:rFonts w:ascii="Arial" w:hAnsi="Arial" w:cs="Arial"/>
          <w:color w:val="auto"/>
        </w:rPr>
        <w:t>ed</w:t>
      </w:r>
      <w:r w:rsidRPr="00E369BE">
        <w:rPr>
          <w:rFonts w:ascii="Arial" w:hAnsi="Arial" w:cs="Arial"/>
          <w:color w:val="auto"/>
        </w:rPr>
        <w:t xml:space="preserve"> the needs, goals or preferences of consumers</w:t>
      </w:r>
      <w:r>
        <w:rPr>
          <w:rFonts w:ascii="Arial" w:hAnsi="Arial" w:cs="Arial"/>
          <w:color w:val="auto"/>
        </w:rPr>
        <w:t>.</w:t>
      </w:r>
    </w:p>
    <w:p w14:paraId="7A1F9F64" w14:textId="77777777" w:rsidR="00624DCF" w:rsidRDefault="00624DCF" w:rsidP="00624DCF">
      <w:pPr>
        <w:pStyle w:val="NormalArial"/>
      </w:pPr>
      <w:r w:rsidRPr="00794E26">
        <w:t xml:space="preserve">The Assessment Team’s report provided evidence of actions taken to address deficiencies identified, including, but not limited to: </w:t>
      </w:r>
    </w:p>
    <w:p w14:paraId="2A32BB56" w14:textId="77777777" w:rsidR="00624DCF" w:rsidRPr="00736CFB" w:rsidRDefault="00624DCF" w:rsidP="00624DCF">
      <w:pPr>
        <w:pStyle w:val="ListBullet"/>
        <w:spacing w:before="0" w:after="120" w:line="22" w:lineRule="atLeast"/>
        <w:ind w:left="425" w:hanging="425"/>
        <w:rPr>
          <w:rFonts w:ascii="Arial" w:hAnsi="Arial" w:cs="Arial"/>
          <w:color w:val="auto"/>
        </w:rPr>
      </w:pPr>
      <w:r w:rsidRPr="00736CFB">
        <w:rPr>
          <w:rFonts w:ascii="Arial" w:hAnsi="Arial" w:cs="Arial"/>
          <w:color w:val="auto"/>
        </w:rPr>
        <w:t xml:space="preserve">Added a supernumerary clinical shift on morning and afternoon </w:t>
      </w:r>
      <w:r>
        <w:rPr>
          <w:rFonts w:ascii="Arial" w:hAnsi="Arial" w:cs="Arial"/>
          <w:color w:val="auto"/>
        </w:rPr>
        <w:t xml:space="preserve">shifts </w:t>
      </w:r>
      <w:r w:rsidRPr="00736CFB">
        <w:rPr>
          <w:rFonts w:ascii="Arial" w:hAnsi="Arial" w:cs="Arial"/>
          <w:color w:val="auto"/>
        </w:rPr>
        <w:t>to facilitate clinical assessments and support care provision</w:t>
      </w:r>
      <w:r>
        <w:rPr>
          <w:rFonts w:ascii="Arial" w:hAnsi="Arial" w:cs="Arial"/>
          <w:color w:val="auto"/>
        </w:rPr>
        <w:t>.</w:t>
      </w:r>
    </w:p>
    <w:p w14:paraId="77499D64" w14:textId="77777777" w:rsidR="00624DCF" w:rsidRPr="00736CFB" w:rsidRDefault="00624DCF" w:rsidP="00624DCF">
      <w:pPr>
        <w:pStyle w:val="ListBullet"/>
        <w:spacing w:before="0" w:after="120" w:line="22" w:lineRule="atLeast"/>
        <w:ind w:left="425" w:hanging="425"/>
        <w:rPr>
          <w:rFonts w:ascii="Arial" w:hAnsi="Arial" w:cs="Arial"/>
          <w:color w:val="auto"/>
        </w:rPr>
      </w:pPr>
      <w:r w:rsidRPr="00736CFB">
        <w:rPr>
          <w:rFonts w:ascii="Arial" w:hAnsi="Arial" w:cs="Arial"/>
          <w:color w:val="auto"/>
        </w:rPr>
        <w:t>Reviewed management plans for all consumers with a diabetes diagnosis</w:t>
      </w:r>
      <w:r>
        <w:rPr>
          <w:rFonts w:ascii="Arial" w:hAnsi="Arial" w:cs="Arial"/>
          <w:color w:val="auto"/>
        </w:rPr>
        <w:t xml:space="preserve"> and the Physiotherapist has reviewed and updated mobility assessments and care plans.</w:t>
      </w:r>
    </w:p>
    <w:p w14:paraId="5E280CA6" w14:textId="77777777" w:rsidR="00624DCF" w:rsidRPr="00736CFB" w:rsidRDefault="00624DCF" w:rsidP="00624DCF">
      <w:pPr>
        <w:pStyle w:val="ListBullet"/>
        <w:spacing w:before="0" w:after="120" w:line="22" w:lineRule="atLeast"/>
        <w:ind w:left="425" w:hanging="425"/>
        <w:rPr>
          <w:rFonts w:ascii="Arial" w:hAnsi="Arial" w:cs="Arial"/>
          <w:color w:val="auto"/>
        </w:rPr>
      </w:pPr>
      <w:r w:rsidRPr="00736CFB">
        <w:rPr>
          <w:rFonts w:ascii="Arial" w:hAnsi="Arial" w:cs="Arial"/>
          <w:color w:val="auto"/>
        </w:rPr>
        <w:t xml:space="preserve">Provided education, training and competency checks for staff </w:t>
      </w:r>
      <w:r>
        <w:rPr>
          <w:rFonts w:ascii="Arial" w:hAnsi="Arial" w:cs="Arial"/>
          <w:color w:val="auto"/>
        </w:rPr>
        <w:t>relating to</w:t>
      </w:r>
      <w:r w:rsidRPr="00736CFB">
        <w:rPr>
          <w:rFonts w:ascii="Arial" w:hAnsi="Arial" w:cs="Arial"/>
          <w:color w:val="auto"/>
        </w:rPr>
        <w:t xml:space="preserve"> assessment skills</w:t>
      </w:r>
      <w:r>
        <w:rPr>
          <w:rFonts w:ascii="Arial" w:hAnsi="Arial" w:cs="Arial"/>
          <w:color w:val="auto"/>
        </w:rPr>
        <w:t>, care planning.</w:t>
      </w:r>
    </w:p>
    <w:p w14:paraId="417A17F1" w14:textId="77777777" w:rsidR="00624DCF" w:rsidRPr="00736CFB" w:rsidRDefault="00624DCF" w:rsidP="00624DCF">
      <w:pPr>
        <w:pStyle w:val="ListBullet"/>
        <w:spacing w:before="0" w:after="120" w:line="22" w:lineRule="atLeast"/>
        <w:ind w:left="425" w:hanging="425"/>
        <w:rPr>
          <w:rFonts w:ascii="Arial" w:hAnsi="Arial" w:cs="Arial"/>
          <w:color w:val="auto"/>
        </w:rPr>
      </w:pPr>
      <w:r w:rsidRPr="00736CFB">
        <w:rPr>
          <w:rFonts w:ascii="Arial" w:hAnsi="Arial" w:cs="Arial"/>
          <w:color w:val="auto"/>
        </w:rPr>
        <w:t>Reviewed and updated policies on clinical care</w:t>
      </w:r>
      <w:r>
        <w:rPr>
          <w:rFonts w:ascii="Arial" w:hAnsi="Arial" w:cs="Arial"/>
          <w:color w:val="auto"/>
        </w:rPr>
        <w:t xml:space="preserve"> and</w:t>
      </w:r>
      <w:r w:rsidRPr="00736CFB">
        <w:rPr>
          <w:rFonts w:ascii="Arial" w:hAnsi="Arial" w:cs="Arial"/>
          <w:color w:val="auto"/>
        </w:rPr>
        <w:t xml:space="preserve"> care and service delivery</w:t>
      </w:r>
      <w:r>
        <w:rPr>
          <w:rFonts w:ascii="Arial" w:hAnsi="Arial" w:cs="Arial"/>
          <w:color w:val="auto"/>
        </w:rPr>
        <w:t>.</w:t>
      </w:r>
    </w:p>
    <w:p w14:paraId="03F55803" w14:textId="77777777" w:rsidR="00624DCF" w:rsidRPr="00736CFB" w:rsidRDefault="00624DCF" w:rsidP="00624DCF">
      <w:pPr>
        <w:pStyle w:val="ListBullet"/>
        <w:spacing w:before="0" w:after="120" w:line="22" w:lineRule="atLeast"/>
        <w:ind w:left="425" w:hanging="425"/>
        <w:rPr>
          <w:rFonts w:ascii="Arial" w:hAnsi="Arial" w:cs="Arial"/>
          <w:color w:val="auto"/>
        </w:rPr>
      </w:pPr>
      <w:r w:rsidRPr="00736CFB">
        <w:rPr>
          <w:rFonts w:ascii="Arial" w:hAnsi="Arial" w:cs="Arial"/>
          <w:color w:val="auto"/>
        </w:rPr>
        <w:t>Introduced a Resident of the day process</w:t>
      </w:r>
      <w:r>
        <w:rPr>
          <w:rFonts w:ascii="Arial" w:hAnsi="Arial" w:cs="Arial"/>
          <w:color w:val="auto"/>
        </w:rPr>
        <w:t>.</w:t>
      </w:r>
    </w:p>
    <w:p w14:paraId="763E2E4C" w14:textId="77777777" w:rsidR="00624DCF" w:rsidRDefault="00624DCF" w:rsidP="00624DCF">
      <w:pPr>
        <w:pStyle w:val="NormalArial"/>
      </w:pPr>
      <w:r w:rsidRPr="00794E26">
        <w:t xml:space="preserve">At the Assessment Contact, </w:t>
      </w:r>
      <w:r>
        <w:t>care</w:t>
      </w:r>
      <w:r w:rsidRPr="571820F7">
        <w:t xml:space="preserve"> files sampled showed a range of assessments undertaken on entry and regularly thereafter to determine</w:t>
      </w:r>
      <w:r>
        <w:t xml:space="preserve"> consumers’</w:t>
      </w:r>
      <w:r w:rsidRPr="571820F7">
        <w:t xml:space="preserve"> clinical care needs. Validated risk tools are used</w:t>
      </w:r>
      <w:r>
        <w:t>, including</w:t>
      </w:r>
      <w:r w:rsidRPr="571820F7">
        <w:t xml:space="preserve"> for mobility and falls risk, pain, skin integrity, nutrition and hydration, behaviour and depression. </w:t>
      </w:r>
      <w:r>
        <w:t>Information gathered through a</w:t>
      </w:r>
      <w:r w:rsidRPr="571820F7">
        <w:t>ssessments</w:t>
      </w:r>
      <w:r>
        <w:t xml:space="preserve"> and consultation with consumers and/or representatives informs deve</w:t>
      </w:r>
      <w:r w:rsidRPr="571820F7">
        <w:t xml:space="preserve">lopment of a personalised care plan. Consumers </w:t>
      </w:r>
      <w:r>
        <w:t>sampled</w:t>
      </w:r>
      <w:r w:rsidRPr="571820F7">
        <w:t xml:space="preserve"> were happy with their care and were confident care is adjusted whenever their health needs changed</w:t>
      </w:r>
      <w:r>
        <w:t xml:space="preserve"> and</w:t>
      </w:r>
      <w:r w:rsidRPr="571820F7">
        <w:t xml:space="preserve"> representatives sampled </w:t>
      </w:r>
      <w:r>
        <w:t>stated</w:t>
      </w:r>
      <w:r w:rsidRPr="571820F7">
        <w:t xml:space="preserve"> action </w:t>
      </w:r>
      <w:r>
        <w:t xml:space="preserve">is </w:t>
      </w:r>
      <w:r w:rsidRPr="571820F7">
        <w:t>promptly</w:t>
      </w:r>
      <w:r>
        <w:t xml:space="preserve"> taken</w:t>
      </w:r>
      <w:r w:rsidRPr="571820F7">
        <w:t xml:space="preserve"> and communicated when risks </w:t>
      </w:r>
      <w:r>
        <w:t>are</w:t>
      </w:r>
      <w:r w:rsidRPr="571820F7">
        <w:t xml:space="preserve"> identified, or care needs changed. </w:t>
      </w:r>
    </w:p>
    <w:p w14:paraId="4A831730" w14:textId="77777777" w:rsidR="00624DCF" w:rsidRDefault="00624DCF" w:rsidP="00624DCF">
      <w:pPr>
        <w:pStyle w:val="NormalArial"/>
      </w:pPr>
      <w:r>
        <w:rPr>
          <w:rFonts w:eastAsia="Arial"/>
        </w:rPr>
        <w:t>A</w:t>
      </w:r>
      <w:r w:rsidRPr="571820F7">
        <w:rPr>
          <w:rFonts w:eastAsia="Arial"/>
        </w:rPr>
        <w:t xml:space="preserve">ssessment and planning processes </w:t>
      </w:r>
      <w:r>
        <w:rPr>
          <w:rFonts w:eastAsia="Arial"/>
        </w:rPr>
        <w:t>were also noted to</w:t>
      </w:r>
      <w:r w:rsidRPr="571820F7">
        <w:rPr>
          <w:rFonts w:eastAsia="Arial"/>
        </w:rPr>
        <w:t xml:space="preserve"> address consumers</w:t>
      </w:r>
      <w:r>
        <w:rPr>
          <w:rFonts w:eastAsia="Arial"/>
        </w:rPr>
        <w:t>’</w:t>
      </w:r>
      <w:r w:rsidRPr="571820F7">
        <w:rPr>
          <w:rFonts w:eastAsia="Arial"/>
        </w:rPr>
        <w:t xml:space="preserve"> current needs, goals and preferences, including advance care and end of life planning. Policies and </w:t>
      </w:r>
      <w:r w:rsidRPr="571820F7">
        <w:rPr>
          <w:rFonts w:eastAsia="Arial"/>
        </w:rPr>
        <w:lastRenderedPageBreak/>
        <w:t xml:space="preserve">procedures </w:t>
      </w:r>
      <w:r>
        <w:rPr>
          <w:rFonts w:eastAsia="Arial"/>
        </w:rPr>
        <w:t xml:space="preserve">are available to </w:t>
      </w:r>
      <w:r w:rsidRPr="571820F7">
        <w:rPr>
          <w:rFonts w:eastAsia="Arial"/>
        </w:rPr>
        <w:t xml:space="preserve">guide </w:t>
      </w:r>
      <w:r>
        <w:rPr>
          <w:rFonts w:eastAsia="Arial"/>
        </w:rPr>
        <w:t xml:space="preserve">staff in care and service delivery </w:t>
      </w:r>
      <w:r w:rsidRPr="571820F7">
        <w:rPr>
          <w:rFonts w:eastAsia="Arial"/>
        </w:rPr>
        <w:t xml:space="preserve">in the end stages of life and an end-of-life care pathway is used </w:t>
      </w:r>
      <w:r>
        <w:rPr>
          <w:rFonts w:eastAsia="Arial"/>
        </w:rPr>
        <w:t>to</w:t>
      </w:r>
      <w:r w:rsidRPr="571820F7">
        <w:rPr>
          <w:rFonts w:eastAsia="Arial"/>
        </w:rPr>
        <w:t xml:space="preserve"> monitor</w:t>
      </w:r>
      <w:r>
        <w:rPr>
          <w:rFonts w:eastAsia="Arial"/>
        </w:rPr>
        <w:t xml:space="preserve"> consumers’</w:t>
      </w:r>
      <w:r w:rsidRPr="571820F7">
        <w:rPr>
          <w:rFonts w:eastAsia="Arial"/>
        </w:rPr>
        <w:t xml:space="preserve"> pain, skin</w:t>
      </w:r>
      <w:r>
        <w:rPr>
          <w:rFonts w:eastAsia="Arial"/>
        </w:rPr>
        <w:t xml:space="preserve"> and</w:t>
      </w:r>
      <w:r w:rsidRPr="571820F7">
        <w:rPr>
          <w:rFonts w:eastAsia="Arial"/>
        </w:rPr>
        <w:t xml:space="preserve"> oral health care each shift. </w:t>
      </w:r>
    </w:p>
    <w:p w14:paraId="221D76C3" w14:textId="77777777" w:rsidR="00624DCF" w:rsidRDefault="00624DCF" w:rsidP="00624DCF">
      <w:pPr>
        <w:pStyle w:val="NormalArial"/>
      </w:pPr>
      <w:r>
        <w:t xml:space="preserve">An annual care plan review process is in place and there are processes to alert staff when reviews are due. Restrictive practice reviews are completed three-monthly and each consumer with a restraint in place had a detailed behaviour support plan in place. Sampled files showed wounds are attended as directed and measurements were present and consistent and Physiotherapist reviews occur following incidents, such as falls. When as needed pain relief is required staff document its effect. Care files sampled demonstrated consumers’ care and services had been reviewed and required assessments and care plan updates completed following skin tears and return from hospital. </w:t>
      </w:r>
    </w:p>
    <w:p w14:paraId="5F61E703" w14:textId="77777777" w:rsidR="00624DCF" w:rsidRPr="00794E26" w:rsidRDefault="00624DCF" w:rsidP="00624DCF">
      <w:pPr>
        <w:pStyle w:val="NormalArial"/>
      </w:pPr>
      <w:r w:rsidRPr="00794E26">
        <w:t>For the reasons detailed above, I find Requirement</w:t>
      </w:r>
      <w:r>
        <w:t>s</w:t>
      </w:r>
      <w:r w:rsidRPr="00794E26">
        <w:t xml:space="preserve"> (3)(a)</w:t>
      </w:r>
      <w:r>
        <w:t>, (3)(b) and (3)(e)</w:t>
      </w:r>
      <w:r w:rsidRPr="00794E26">
        <w:t xml:space="preserve"> in Standard </w:t>
      </w:r>
      <w:r>
        <w:t>2 Ongoing assessment and planning with consumers</w:t>
      </w:r>
      <w:r w:rsidRPr="00794E26">
        <w:t xml:space="preserve"> Compliant.</w:t>
      </w:r>
    </w:p>
    <w:p w14:paraId="400599E8" w14:textId="3F58634E" w:rsidR="0087700C" w:rsidRPr="00334B7D" w:rsidRDefault="00624DCF" w:rsidP="0036130C">
      <w:pPr>
        <w:pStyle w:val="NormalArial"/>
      </w:pPr>
      <w:r w:rsidRPr="00996FAF">
        <w:br w:type="page"/>
      </w:r>
    </w:p>
    <w:p w14:paraId="400599E9" w14:textId="77777777" w:rsidR="00FC045E" w:rsidRPr="00996FAF" w:rsidRDefault="00624DC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048D" w14:paraId="400599EC" w14:textId="77777777" w:rsidTr="00624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0599EA" w14:textId="77777777" w:rsidR="00FC045E" w:rsidRPr="00996FAF" w:rsidRDefault="00624DC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0599EB" w14:textId="77777777" w:rsidR="00FC045E" w:rsidRPr="00996FAF" w:rsidRDefault="00C32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48D" w14:paraId="400599F7" w14:textId="77777777" w:rsidTr="001804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599F4" w14:textId="77777777" w:rsidR="00FC045E" w:rsidRPr="00996FAF" w:rsidRDefault="00624DC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0599F5" w14:textId="77777777" w:rsidR="00FC045E" w:rsidRPr="00996FAF" w:rsidRDefault="00624D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0599F6" w14:textId="4CD3483A" w:rsidR="00FC045E" w:rsidRPr="00996FAF" w:rsidRDefault="00C32A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r w:rsidR="0018048D" w14:paraId="400599FF" w14:textId="77777777" w:rsidTr="00180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599FC" w14:textId="77777777" w:rsidR="00FC045E" w:rsidRPr="00996FAF" w:rsidRDefault="00624DC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0599FD" w14:textId="77777777" w:rsidR="00FC045E" w:rsidRPr="00996FAF" w:rsidRDefault="00624DC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0599FE" w14:textId="2B287F34" w:rsidR="00FC045E" w:rsidRPr="00996FAF" w:rsidRDefault="00C32A0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r w:rsidR="0018048D" w14:paraId="40059A0D" w14:textId="77777777" w:rsidTr="001804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59A08" w14:textId="77777777" w:rsidR="00FC045E" w:rsidRPr="00996FAF" w:rsidRDefault="00624DC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059A09" w14:textId="77777777" w:rsidR="00FC045E" w:rsidRPr="00996FAF" w:rsidRDefault="00624D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059A0A" w14:textId="77777777" w:rsidR="00FC045E" w:rsidRPr="00996FAF" w:rsidRDefault="00624D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059A0B" w14:textId="77777777" w:rsidR="00FC045E" w:rsidRPr="00996FAF" w:rsidRDefault="00624D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059A0C" w14:textId="0C04FD4E" w:rsidR="00FC045E" w:rsidRPr="00996FAF" w:rsidRDefault="00C32A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bl>
    <w:p w14:paraId="40059A0E" w14:textId="77777777" w:rsidR="00D87E7C" w:rsidRDefault="00624DCF" w:rsidP="00D87E7C">
      <w:pPr>
        <w:pStyle w:val="Heading20"/>
      </w:pPr>
      <w:r w:rsidRPr="00996FAF">
        <w:t>Findings</w:t>
      </w:r>
    </w:p>
    <w:p w14:paraId="3C376D18" w14:textId="77777777" w:rsidR="00624DCF" w:rsidRDefault="00624DCF" w:rsidP="00624DCF">
      <w:pPr>
        <w:pStyle w:val="NormalArial"/>
      </w:pPr>
      <w:r w:rsidRPr="00794E26">
        <w:t>Requirement</w:t>
      </w:r>
      <w:r>
        <w:t>s</w:t>
      </w:r>
      <w:r w:rsidRPr="00794E26">
        <w:t xml:space="preserve"> (3)(</w:t>
      </w:r>
      <w:r>
        <w:t>b</w:t>
      </w:r>
      <w:r w:rsidRPr="00794E26">
        <w:t>)</w:t>
      </w:r>
      <w:r>
        <w:t>, (3)(d) and (3)(g) were</w:t>
      </w:r>
      <w:r w:rsidRPr="00794E26">
        <w:t xml:space="preserve"> found Non-compliant following a Site Audit undertaken from </w:t>
      </w:r>
      <w:r w:rsidRPr="00B817CB">
        <w:t>30 November 2021 to 2 December 2021</w:t>
      </w:r>
      <w:r w:rsidRPr="00794E26">
        <w:t xml:space="preserve"> where it was found </w:t>
      </w:r>
      <w:r>
        <w:t>the service did not demonstrate:</w:t>
      </w:r>
    </w:p>
    <w:p w14:paraId="35611719"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392786">
        <w:rPr>
          <w:rFonts w:ascii="Arial" w:hAnsi="Arial" w:cs="Arial"/>
          <w:color w:val="auto"/>
        </w:rPr>
        <w:t>high impact or high prevalence risks associated with the care of each consumer were effectively managed</w:t>
      </w:r>
      <w:r>
        <w:rPr>
          <w:rFonts w:ascii="Arial" w:hAnsi="Arial" w:cs="Arial"/>
          <w:color w:val="auto"/>
        </w:rPr>
        <w:t xml:space="preserve">; </w:t>
      </w:r>
    </w:p>
    <w:p w14:paraId="68BFEAB4"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392786">
        <w:rPr>
          <w:rFonts w:ascii="Arial" w:hAnsi="Arial" w:cs="Arial"/>
          <w:color w:val="auto"/>
        </w:rPr>
        <w:t>deterioration or change of one consumer’s physical condition was responded to in a timely manner</w:t>
      </w:r>
      <w:r>
        <w:rPr>
          <w:rFonts w:ascii="Arial" w:hAnsi="Arial" w:cs="Arial"/>
          <w:color w:val="auto"/>
        </w:rPr>
        <w:t>; and</w:t>
      </w:r>
    </w:p>
    <w:p w14:paraId="259BE651" w14:textId="77777777" w:rsidR="00624DCF" w:rsidRPr="00E369BE" w:rsidRDefault="00624DCF" w:rsidP="00624DCF">
      <w:pPr>
        <w:pStyle w:val="ListBullet"/>
        <w:spacing w:before="0" w:after="120" w:line="22" w:lineRule="atLeast"/>
        <w:ind w:left="425" w:hanging="425"/>
        <w:rPr>
          <w:rFonts w:ascii="Arial" w:hAnsi="Arial" w:cs="Arial"/>
          <w:color w:val="auto"/>
        </w:rPr>
      </w:pPr>
      <w:r w:rsidRPr="00392786">
        <w:rPr>
          <w:rFonts w:ascii="Arial" w:hAnsi="Arial" w:cs="Arial"/>
          <w:color w:val="auto"/>
        </w:rPr>
        <w:t>processes to minimise infection related risks were consistently followed by staff</w:t>
      </w:r>
      <w:r>
        <w:rPr>
          <w:rFonts w:ascii="Arial" w:hAnsi="Arial" w:cs="Arial"/>
          <w:color w:val="auto"/>
        </w:rPr>
        <w:t>.</w:t>
      </w:r>
    </w:p>
    <w:p w14:paraId="68DF6C9E" w14:textId="77777777" w:rsidR="00624DCF" w:rsidRDefault="00624DCF" w:rsidP="00624DCF">
      <w:pPr>
        <w:pStyle w:val="NormalArial"/>
      </w:pPr>
      <w:r w:rsidRPr="00794E26">
        <w:t xml:space="preserve">The Assessment Team’s report provided evidence of actions taken to address deficiencies identified, including, but not limited to: </w:t>
      </w:r>
    </w:p>
    <w:p w14:paraId="5E56D645" w14:textId="77777777" w:rsidR="00624DCF" w:rsidRPr="004672F6" w:rsidRDefault="00624DCF" w:rsidP="00624DCF">
      <w:pPr>
        <w:pStyle w:val="ListBullet"/>
        <w:spacing w:before="0" w:after="120" w:line="22" w:lineRule="atLeast"/>
        <w:ind w:left="425" w:hanging="425"/>
        <w:rPr>
          <w:rFonts w:ascii="Arial" w:hAnsi="Arial" w:cs="Arial"/>
          <w:color w:val="auto"/>
        </w:rPr>
      </w:pPr>
      <w:r w:rsidRPr="004672F6">
        <w:rPr>
          <w:rFonts w:ascii="Arial" w:hAnsi="Arial" w:cs="Arial"/>
          <w:color w:val="auto"/>
        </w:rPr>
        <w:t>Reviewed and updated policies in relation to wounds, pressure area care, medication management, clinical deterioration and change in condition process and infection control and appropriate use of antibiotics.</w:t>
      </w:r>
    </w:p>
    <w:p w14:paraId="4466EBFC" w14:textId="77777777" w:rsidR="00624DCF" w:rsidRPr="004672F6" w:rsidRDefault="00624DCF" w:rsidP="00624DCF">
      <w:pPr>
        <w:pStyle w:val="ListBullet"/>
        <w:spacing w:before="0" w:after="120" w:line="22" w:lineRule="atLeast"/>
        <w:ind w:left="425" w:hanging="425"/>
        <w:rPr>
          <w:rFonts w:ascii="Arial" w:hAnsi="Arial" w:cs="Arial"/>
          <w:color w:val="auto"/>
        </w:rPr>
      </w:pPr>
      <w:r w:rsidRPr="004672F6">
        <w:rPr>
          <w:rFonts w:ascii="Arial" w:hAnsi="Arial" w:cs="Arial"/>
          <w:color w:val="auto"/>
        </w:rPr>
        <w:t xml:space="preserve">Provided education to staff in relation to wounds, pressure area care and repositioning, medication management, deterioration, escalation of a consumer’s condition, transfer to and return from hospital and clinical care processes. </w:t>
      </w:r>
    </w:p>
    <w:p w14:paraId="3B77F0FF" w14:textId="77777777" w:rsidR="00624DCF" w:rsidRPr="004672F6" w:rsidRDefault="00624DCF" w:rsidP="00624DCF">
      <w:pPr>
        <w:pStyle w:val="ListBullet"/>
        <w:spacing w:before="0" w:after="120" w:line="22" w:lineRule="atLeast"/>
        <w:ind w:left="425" w:hanging="425"/>
        <w:rPr>
          <w:rFonts w:ascii="Arial" w:hAnsi="Arial" w:cs="Arial"/>
          <w:color w:val="auto"/>
        </w:rPr>
      </w:pPr>
      <w:r w:rsidRPr="004672F6">
        <w:rPr>
          <w:rFonts w:ascii="Arial" w:hAnsi="Arial" w:cs="Arial"/>
          <w:color w:val="auto"/>
        </w:rPr>
        <w:t>Introduced spot checks for clinical staff to ensure time sensitive medications are administered on time and pressure area care and repositioning of consumers and wound regimes and management are adhered to.</w:t>
      </w:r>
    </w:p>
    <w:p w14:paraId="0365474C" w14:textId="77777777" w:rsidR="00624DCF" w:rsidRPr="00002FA9" w:rsidRDefault="00624DCF" w:rsidP="00624DCF">
      <w:pPr>
        <w:pStyle w:val="NormalArial"/>
      </w:pPr>
      <w:r w:rsidRPr="00794E26">
        <w:t xml:space="preserve">At the Assessment Contact, the Assessment Team found </w:t>
      </w:r>
      <w:r>
        <w:rPr>
          <w:rFonts w:eastAsia="Arial"/>
        </w:rPr>
        <w:t>c</w:t>
      </w:r>
      <w:r w:rsidRPr="571820F7">
        <w:rPr>
          <w:rFonts w:eastAsia="Arial"/>
        </w:rPr>
        <w:t xml:space="preserve">onsumers and representatives were satisfied with the care </w:t>
      </w:r>
      <w:r>
        <w:rPr>
          <w:rFonts w:eastAsia="Arial"/>
        </w:rPr>
        <w:t>consumers</w:t>
      </w:r>
      <w:r w:rsidRPr="571820F7">
        <w:rPr>
          <w:rFonts w:eastAsia="Arial"/>
        </w:rPr>
        <w:t xml:space="preserve"> receive</w:t>
      </w:r>
      <w:r w:rsidRPr="00637C0F">
        <w:t xml:space="preserve"> </w:t>
      </w:r>
      <w:r>
        <w:t>and management of consumers’ individual risks, such as falls, medications, wounds, behaviours and pain</w:t>
      </w:r>
      <w:r w:rsidRPr="571820F7">
        <w:rPr>
          <w:rFonts w:eastAsia="Arial"/>
        </w:rPr>
        <w:t xml:space="preserve">. </w:t>
      </w:r>
      <w:r>
        <w:rPr>
          <w:rFonts w:eastAsia="Arial"/>
        </w:rPr>
        <w:t>A</w:t>
      </w:r>
      <w:r w:rsidRPr="571820F7">
        <w:rPr>
          <w:rFonts w:eastAsia="Arial"/>
        </w:rPr>
        <w:t>ssessments, care plans and charting</w:t>
      </w:r>
      <w:r>
        <w:rPr>
          <w:rFonts w:eastAsia="Arial"/>
        </w:rPr>
        <w:t xml:space="preserve"> are used</w:t>
      </w:r>
      <w:r w:rsidRPr="571820F7">
        <w:rPr>
          <w:rFonts w:eastAsia="Arial"/>
        </w:rPr>
        <w:t xml:space="preserve"> to identify, assess and monitor risk</w:t>
      </w:r>
      <w:r>
        <w:rPr>
          <w:rFonts w:eastAsia="Arial"/>
        </w:rPr>
        <w:t>s</w:t>
      </w:r>
      <w:r w:rsidRPr="571820F7">
        <w:rPr>
          <w:rFonts w:eastAsia="Arial"/>
        </w:rPr>
        <w:t xml:space="preserve"> to consumers</w:t>
      </w:r>
      <w:r>
        <w:rPr>
          <w:rFonts w:eastAsia="Arial"/>
        </w:rPr>
        <w:t>. A care file sampled demonstrated a consumer’s behaviours of concern had been identified, assessed and management strategies implemented. Involvement of behaviour specialists was also noted, with recommendations incorporated into care plan documents. H</w:t>
      </w:r>
      <w:r w:rsidRPr="571820F7">
        <w:rPr>
          <w:rFonts w:eastAsia="Arial"/>
        </w:rPr>
        <w:t xml:space="preserve">igh impact </w:t>
      </w:r>
      <w:r>
        <w:rPr>
          <w:rFonts w:eastAsia="Arial"/>
        </w:rPr>
        <w:t>or</w:t>
      </w:r>
      <w:r w:rsidRPr="571820F7">
        <w:rPr>
          <w:rFonts w:eastAsia="Arial"/>
        </w:rPr>
        <w:t xml:space="preserve"> high prevalence risks </w:t>
      </w:r>
      <w:r>
        <w:rPr>
          <w:rFonts w:eastAsia="Arial"/>
        </w:rPr>
        <w:t>a</w:t>
      </w:r>
      <w:r w:rsidRPr="571820F7">
        <w:rPr>
          <w:rFonts w:eastAsia="Arial"/>
        </w:rPr>
        <w:t xml:space="preserve">re monitored and </w:t>
      </w:r>
      <w:r w:rsidRPr="571820F7">
        <w:rPr>
          <w:rFonts w:eastAsia="Arial"/>
        </w:rPr>
        <w:lastRenderedPageBreak/>
        <w:t>analysed, with trends used to inform and improve practice</w:t>
      </w:r>
      <w:r>
        <w:rPr>
          <w:rFonts w:eastAsia="Arial"/>
        </w:rPr>
        <w:t xml:space="preserve">. Daily review of progress notes also </w:t>
      </w:r>
      <w:r w:rsidRPr="571820F7">
        <w:rPr>
          <w:rFonts w:eastAsia="Arial"/>
        </w:rPr>
        <w:t>ensure</w:t>
      </w:r>
      <w:r>
        <w:rPr>
          <w:rFonts w:eastAsia="Arial"/>
        </w:rPr>
        <w:t>s</w:t>
      </w:r>
      <w:r w:rsidRPr="571820F7">
        <w:rPr>
          <w:rFonts w:eastAsia="Arial"/>
        </w:rPr>
        <w:t xml:space="preserve"> consumers</w:t>
      </w:r>
      <w:r>
        <w:rPr>
          <w:rFonts w:eastAsia="Arial"/>
        </w:rPr>
        <w:t>’</w:t>
      </w:r>
      <w:r w:rsidRPr="571820F7">
        <w:rPr>
          <w:rFonts w:eastAsia="Arial"/>
        </w:rPr>
        <w:t xml:space="preserve"> clinical and personal risks are identified and effectively managed</w:t>
      </w:r>
      <w:r>
        <w:rPr>
          <w:rFonts w:eastAsia="Arial"/>
        </w:rPr>
        <w:t>.</w:t>
      </w:r>
      <w:r w:rsidRPr="002E541E">
        <w:t xml:space="preserve"> </w:t>
      </w:r>
      <w:r>
        <w:t>Care and clinical staff were knowledgeable of sampled consumers’ high impact or high prevalence risks and described how they identify, assess, and manage such risks.</w:t>
      </w:r>
    </w:p>
    <w:p w14:paraId="5F6CEE39" w14:textId="77777777" w:rsidR="00624DCF" w:rsidRPr="00327495" w:rsidRDefault="00624DCF" w:rsidP="00624DCF">
      <w:pPr>
        <w:pStyle w:val="NormalArial"/>
      </w:pPr>
      <w:r w:rsidRPr="00327495">
        <w:t xml:space="preserve">Care files sampled demonstrated a range of monitoring tools and assessments had been completed on entry and on an ongoing basis and were used to identify and evaluate changes to consumers’ health, condition, and abilities. For two consumers, prompt action had been taken in response to changes in condition, with one consumer commencing end of life care and another being reviewed by the Medical officer and hospital for treatment and medication review. Care and clinical staff described escalation processes for review by Medical officers or Allied health specialists and there are policy documents  to guide staff in identification and </w:t>
      </w:r>
      <w:r>
        <w:t>management</w:t>
      </w:r>
      <w:r w:rsidRPr="00327495">
        <w:t xml:space="preserve"> of clinical deterioration. Consumers and representatives confirmed appropriate and prompt action had been taken in response to deterioration in consumers’ health and recalled assessments, observations and medical reviews occurring following falls, weight loss and escalation of behaviours.</w:t>
      </w:r>
    </w:p>
    <w:p w14:paraId="70FBE2B6" w14:textId="77777777" w:rsidR="00624DCF" w:rsidRDefault="00624DCF" w:rsidP="00624DCF">
      <w:pPr>
        <w:pStyle w:val="NormalArial"/>
      </w:pPr>
      <w:r>
        <w:t xml:space="preserve">Minimisation of infection related risks were demonstrated through standard and transmission based precautions and staff practices were demonstrated to promote appropriate antibiotic prescribing and use. Staff sampled described practical strategies to minimise use of antibiotics and care files demonstrated pathology is collected prior to treating symptoms of infection. The service has an Infection prevention and control lead in place. </w:t>
      </w:r>
      <w:r>
        <w:rPr>
          <w:rFonts w:eastAsia="Arial"/>
        </w:rPr>
        <w:t>I</w:t>
      </w:r>
      <w:r w:rsidRPr="571820F7">
        <w:rPr>
          <w:rFonts w:eastAsia="Arial"/>
        </w:rPr>
        <w:t>nfection control precautions and process</w:t>
      </w:r>
      <w:r>
        <w:rPr>
          <w:rFonts w:eastAsia="Arial"/>
        </w:rPr>
        <w:t xml:space="preserve">es were generally observed to be implemented in response to a consumer displaying signs and symptoms of influenza, including isolation and testing. However, appropriate signage/alerts was observed not to be in place to alert staff/visitors of the consumer’s status and staff use of personal protective equipment was not consistently appropriate. I would encourage the service to review monitoring processes relating to these areas.  </w:t>
      </w:r>
    </w:p>
    <w:p w14:paraId="0A355070" w14:textId="77777777" w:rsidR="00624DCF" w:rsidRPr="00794E26" w:rsidRDefault="00624DCF" w:rsidP="00624DCF">
      <w:pPr>
        <w:pStyle w:val="NormalArial"/>
      </w:pPr>
      <w:r w:rsidRPr="00794E26">
        <w:t>For the reasons detailed above, I find Requirement</w:t>
      </w:r>
      <w:r>
        <w:t>s</w:t>
      </w:r>
      <w:r w:rsidRPr="00794E26">
        <w:t xml:space="preserve"> (3)(</w:t>
      </w:r>
      <w:r>
        <w:t>b</w:t>
      </w:r>
      <w:r w:rsidRPr="00794E26">
        <w:t>)</w:t>
      </w:r>
      <w:r>
        <w:t>, (3)(d) and (3)(g)</w:t>
      </w:r>
      <w:r w:rsidRPr="00794E26">
        <w:t xml:space="preserve"> in Standard </w:t>
      </w:r>
      <w:r>
        <w:t>3 Personal care and clinical care</w:t>
      </w:r>
      <w:r w:rsidRPr="00794E26">
        <w:t xml:space="preserve"> Compliant.</w:t>
      </w:r>
    </w:p>
    <w:p w14:paraId="40059A0F" w14:textId="1E158FB9" w:rsidR="002B0C90" w:rsidRPr="00262C0B" w:rsidRDefault="00624DCF" w:rsidP="0036130C">
      <w:pPr>
        <w:pStyle w:val="NormalArial"/>
      </w:pPr>
      <w:r>
        <w:br w:type="page"/>
      </w:r>
    </w:p>
    <w:p w14:paraId="40059A5F" w14:textId="77777777" w:rsidR="00FC045E" w:rsidRPr="00996FAF" w:rsidRDefault="00624DC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048D" w14:paraId="40059A62" w14:textId="77777777" w:rsidTr="00624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0059A60" w14:textId="77777777" w:rsidR="00FC045E" w:rsidRPr="00996FAF" w:rsidRDefault="00624DC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059A61" w14:textId="77777777" w:rsidR="00FC045E" w:rsidRPr="00996FAF" w:rsidRDefault="00C32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48D" w14:paraId="40059A66" w14:textId="77777777" w:rsidTr="001804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59A63" w14:textId="77777777" w:rsidR="00FC045E" w:rsidRPr="00996FAF" w:rsidRDefault="00624DC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059A64" w14:textId="77777777" w:rsidR="00FC045E" w:rsidRPr="00996FAF" w:rsidRDefault="00624D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059A65" w14:textId="5902E59E" w:rsidR="00FC045E" w:rsidRPr="00996FAF" w:rsidRDefault="00C32A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r w:rsidR="00624DCF" w:rsidRPr="00996FAF">
              <w:rPr>
                <w:rFonts w:ascii="Arial" w:hAnsi="Arial" w:cs="Arial"/>
                <w:color w:val="0000FF"/>
              </w:rPr>
              <w:t xml:space="preserve"> </w:t>
            </w:r>
          </w:p>
        </w:tc>
      </w:tr>
    </w:tbl>
    <w:p w14:paraId="40059A77" w14:textId="77777777" w:rsidR="002B0C90" w:rsidRDefault="00624DCF" w:rsidP="002B0C90">
      <w:pPr>
        <w:pStyle w:val="Heading20"/>
      </w:pPr>
      <w:r>
        <w:t>Findings</w:t>
      </w:r>
    </w:p>
    <w:p w14:paraId="5D76BAFF" w14:textId="77777777" w:rsidR="00624DCF" w:rsidRDefault="00624DCF" w:rsidP="00624DCF">
      <w:pPr>
        <w:pStyle w:val="NormalArial"/>
      </w:pPr>
      <w:r w:rsidRPr="00794E26">
        <w:t xml:space="preserve">Requirement (3)(a) was found Non-compliant following a Site Audit undertaken from </w:t>
      </w:r>
      <w:r w:rsidRPr="00B817CB">
        <w:t>30 November 2021 to 2 December 2021</w:t>
      </w:r>
      <w:r w:rsidRPr="00794E26">
        <w:t xml:space="preserve"> where it was found </w:t>
      </w:r>
      <w:r>
        <w:t>the workforce was not planned to enable, and the number and mix of the workforce deployed enabled, the delivery and management of safe and effective care and services</w:t>
      </w:r>
      <w:r w:rsidRPr="00794E26">
        <w:t xml:space="preserve">. The Assessment Team’s report provided evidence of actions taken to address deficiencies identified, including, but not limited to: </w:t>
      </w:r>
    </w:p>
    <w:p w14:paraId="2EF0B835" w14:textId="77777777" w:rsidR="00624DCF" w:rsidRPr="00E843C4" w:rsidRDefault="00624DCF" w:rsidP="00624DCF">
      <w:pPr>
        <w:pStyle w:val="ListBullet"/>
        <w:spacing w:before="0" w:after="120" w:line="22" w:lineRule="atLeast"/>
        <w:ind w:left="425" w:hanging="425"/>
        <w:rPr>
          <w:rFonts w:ascii="Arial" w:hAnsi="Arial" w:cs="Arial"/>
          <w:color w:val="auto"/>
        </w:rPr>
      </w:pPr>
      <w:r w:rsidRPr="00E843C4">
        <w:rPr>
          <w:rFonts w:ascii="Arial" w:hAnsi="Arial" w:cs="Arial"/>
          <w:color w:val="auto"/>
        </w:rPr>
        <w:t>Additional supernumerary Clinical nurses have been appointed to provide oversight and management of care and services enabling other clinical staff to focus on daily clinical tasks.</w:t>
      </w:r>
    </w:p>
    <w:p w14:paraId="63D78E7C" w14:textId="77777777" w:rsidR="00624DCF" w:rsidRPr="00E843C4" w:rsidRDefault="00624DCF" w:rsidP="00624DCF">
      <w:pPr>
        <w:pStyle w:val="ListBullet"/>
        <w:spacing w:before="0" w:after="120" w:line="22" w:lineRule="atLeast"/>
        <w:ind w:left="425" w:hanging="425"/>
        <w:rPr>
          <w:rFonts w:ascii="Arial" w:hAnsi="Arial" w:cs="Arial"/>
          <w:color w:val="auto"/>
        </w:rPr>
      </w:pPr>
      <w:r w:rsidRPr="00E843C4">
        <w:rPr>
          <w:rFonts w:ascii="Arial" w:hAnsi="Arial" w:cs="Arial"/>
          <w:color w:val="auto"/>
        </w:rPr>
        <w:t>Engaging a Human resource consult who is currently assisting one day a week.</w:t>
      </w:r>
    </w:p>
    <w:p w14:paraId="5F8224F4" w14:textId="77777777" w:rsidR="00624DCF" w:rsidRPr="00E843C4" w:rsidRDefault="00624DCF" w:rsidP="00624DCF">
      <w:pPr>
        <w:pStyle w:val="ListBullet"/>
        <w:spacing w:before="0" w:after="120" w:line="22" w:lineRule="atLeast"/>
        <w:ind w:left="425" w:hanging="425"/>
        <w:rPr>
          <w:rFonts w:ascii="Arial" w:hAnsi="Arial" w:cs="Arial"/>
          <w:color w:val="auto"/>
        </w:rPr>
      </w:pPr>
      <w:r w:rsidRPr="00E843C4">
        <w:rPr>
          <w:rFonts w:ascii="Arial" w:hAnsi="Arial" w:cs="Arial"/>
          <w:color w:val="auto"/>
        </w:rPr>
        <w:t>Undertaking a workforce audit review identifying minutes per consumer per day; subsequent reporting and auditing is reported to the governing body.</w:t>
      </w:r>
    </w:p>
    <w:p w14:paraId="1ED092CA" w14:textId="77777777" w:rsidR="00624DCF" w:rsidRPr="0017049D" w:rsidRDefault="00624DCF" w:rsidP="00624DCF">
      <w:pPr>
        <w:pStyle w:val="NormalArial"/>
      </w:pPr>
      <w:r w:rsidRPr="00794E26">
        <w:t xml:space="preserve">At the Assessment Contact, the </w:t>
      </w:r>
      <w:r w:rsidRPr="571820F7">
        <w:rPr>
          <w:rFonts w:eastAsia="Arial"/>
        </w:rPr>
        <w:t xml:space="preserve">service </w:t>
      </w:r>
      <w:r>
        <w:rPr>
          <w:rFonts w:eastAsia="Arial"/>
        </w:rPr>
        <w:t>demonstrated</w:t>
      </w:r>
      <w:r w:rsidRPr="571820F7">
        <w:rPr>
          <w:rFonts w:eastAsia="Arial"/>
        </w:rPr>
        <w:t xml:space="preserve"> a system for planning and managing the workforce to ensure the number of personnel is sufficient to meet the care needs of consumers. The number of consumers and consumer acuity determine the staffing model. Management review and report on workforce governance within the leadership team and to the governing body, addressing any issues associated with the number and mix of staff. Call bells are actively monitored</w:t>
      </w:r>
      <w:r>
        <w:rPr>
          <w:rFonts w:eastAsia="Arial"/>
        </w:rPr>
        <w:t xml:space="preserve"> and</w:t>
      </w:r>
      <w:r w:rsidRPr="571820F7">
        <w:rPr>
          <w:rFonts w:eastAsia="Arial"/>
        </w:rPr>
        <w:t xml:space="preserve"> extended call bell</w:t>
      </w:r>
      <w:r>
        <w:rPr>
          <w:rFonts w:eastAsia="Arial"/>
        </w:rPr>
        <w:t xml:space="preserve"> times</w:t>
      </w:r>
      <w:r w:rsidRPr="571820F7">
        <w:rPr>
          <w:rFonts w:eastAsia="Arial"/>
        </w:rPr>
        <w:t xml:space="preserve"> are reviewed and investigated</w:t>
      </w:r>
      <w:r>
        <w:rPr>
          <w:rFonts w:eastAsia="Arial"/>
        </w:rPr>
        <w:t>.</w:t>
      </w:r>
      <w:r w:rsidRPr="0017049D">
        <w:rPr>
          <w:rFonts w:eastAsia="Arial"/>
        </w:rPr>
        <w:t xml:space="preserve"> </w:t>
      </w:r>
      <w:r w:rsidRPr="571820F7">
        <w:rPr>
          <w:rFonts w:eastAsia="Arial"/>
        </w:rPr>
        <w:t xml:space="preserve">Half of the staff </w:t>
      </w:r>
      <w:r>
        <w:rPr>
          <w:rFonts w:eastAsia="Arial"/>
        </w:rPr>
        <w:t>sampled</w:t>
      </w:r>
      <w:r w:rsidRPr="571820F7">
        <w:rPr>
          <w:rFonts w:eastAsia="Arial"/>
        </w:rPr>
        <w:t xml:space="preserve"> said there are a high number of unfilled shifts every week and this impacts their ability to deliver safe care and services as they are not able to attend to consumers in a timely manner. </w:t>
      </w:r>
      <w:r>
        <w:rPr>
          <w:rFonts w:eastAsia="Arial"/>
        </w:rPr>
        <w:t>A</w:t>
      </w:r>
      <w:r w:rsidRPr="571820F7">
        <w:rPr>
          <w:rFonts w:eastAsia="Arial"/>
        </w:rPr>
        <w:t xml:space="preserve">llocation sheets showed </w:t>
      </w:r>
      <w:r>
        <w:rPr>
          <w:rFonts w:eastAsia="Arial"/>
        </w:rPr>
        <w:t>there were</w:t>
      </w:r>
      <w:r w:rsidRPr="571820F7">
        <w:rPr>
          <w:rFonts w:eastAsia="Arial"/>
        </w:rPr>
        <w:t xml:space="preserve"> unfilled shifts each week, however, overall, they </w:t>
      </w:r>
      <w:r>
        <w:rPr>
          <w:rFonts w:eastAsia="Arial"/>
        </w:rPr>
        <w:t>were noted to be</w:t>
      </w:r>
      <w:r w:rsidRPr="571820F7">
        <w:rPr>
          <w:rFonts w:eastAsia="Arial"/>
        </w:rPr>
        <w:t xml:space="preserve"> minimal. All consumers and representatives </w:t>
      </w:r>
      <w:r>
        <w:rPr>
          <w:rFonts w:eastAsia="Arial"/>
        </w:rPr>
        <w:t xml:space="preserve">sampled </w:t>
      </w:r>
      <w:r w:rsidRPr="571820F7">
        <w:rPr>
          <w:rFonts w:eastAsia="Arial"/>
        </w:rPr>
        <w:t>were satisfied with the number of staff</w:t>
      </w:r>
      <w:r>
        <w:rPr>
          <w:rFonts w:eastAsia="Arial"/>
        </w:rPr>
        <w:t xml:space="preserve"> and indicated consumers’</w:t>
      </w:r>
      <w:r w:rsidRPr="571820F7">
        <w:rPr>
          <w:rFonts w:eastAsia="Arial"/>
        </w:rPr>
        <w:t xml:space="preserve"> care needs </w:t>
      </w:r>
      <w:r>
        <w:rPr>
          <w:rFonts w:eastAsia="Arial"/>
        </w:rPr>
        <w:t>are</w:t>
      </w:r>
      <w:r w:rsidRPr="571820F7">
        <w:rPr>
          <w:rFonts w:eastAsia="Arial"/>
        </w:rPr>
        <w:t xml:space="preserve"> not impacted by any workforce shortages and call bells are answered promptly. </w:t>
      </w:r>
    </w:p>
    <w:p w14:paraId="429C034F" w14:textId="77777777" w:rsidR="00624DCF" w:rsidRPr="00794E26" w:rsidRDefault="00624DCF" w:rsidP="00624DCF">
      <w:pPr>
        <w:pStyle w:val="NormalArial"/>
      </w:pPr>
      <w:r w:rsidRPr="00794E26">
        <w:t xml:space="preserve">For the reasons detailed above, I find Requirement (3)(a) in Standard </w:t>
      </w:r>
      <w:r>
        <w:t>7 Human resources</w:t>
      </w:r>
      <w:r w:rsidRPr="00794E26">
        <w:t xml:space="preserve"> Compliant.</w:t>
      </w:r>
    </w:p>
    <w:p w14:paraId="40059A78" w14:textId="7E1096D1" w:rsidR="002B0C90" w:rsidRPr="00262C0B" w:rsidRDefault="00624DCF" w:rsidP="0036130C">
      <w:pPr>
        <w:pStyle w:val="NormalArial"/>
      </w:pPr>
      <w:r>
        <w:br w:type="page"/>
      </w:r>
    </w:p>
    <w:p w14:paraId="40059A79" w14:textId="77777777" w:rsidR="00FC045E" w:rsidRPr="00996FAF" w:rsidRDefault="00624DC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048D" w14:paraId="40059A7C" w14:textId="77777777" w:rsidTr="00180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059A7A" w14:textId="77777777" w:rsidR="00FC045E" w:rsidRPr="00996FAF" w:rsidRDefault="00624DC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059A7B" w14:textId="77777777" w:rsidR="00FC045E" w:rsidRPr="00996FAF" w:rsidRDefault="00C32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48D" w14:paraId="40059A9D" w14:textId="77777777" w:rsidTr="001804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59A97" w14:textId="77777777" w:rsidR="00FC045E" w:rsidRPr="00996FAF" w:rsidRDefault="00624DC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059A98" w14:textId="77777777" w:rsidR="00FC045E" w:rsidRPr="00996FAF" w:rsidRDefault="00624D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059A99" w14:textId="77777777" w:rsidR="00FC045E" w:rsidRPr="00996FAF" w:rsidRDefault="00624DC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059A9A" w14:textId="77777777" w:rsidR="00FC045E" w:rsidRPr="00996FAF" w:rsidRDefault="00624DC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0059A9B" w14:textId="77777777" w:rsidR="00FC045E" w:rsidRPr="00996FAF" w:rsidRDefault="00624DC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059A9C" w14:textId="58211464" w:rsidR="00FC045E" w:rsidRPr="00996FAF" w:rsidRDefault="00C32A0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24DCF">
                  <w:rPr>
                    <w:rFonts w:ascii="Arial" w:hAnsi="Arial" w:cs="Arial"/>
                    <w:color w:val="auto"/>
                  </w:rPr>
                  <w:t>Compliant</w:t>
                </w:r>
              </w:sdtContent>
            </w:sdt>
          </w:p>
        </w:tc>
      </w:tr>
    </w:tbl>
    <w:p w14:paraId="40059A9E" w14:textId="77777777" w:rsidR="00D87E7C" w:rsidRDefault="00624DCF" w:rsidP="00D87E7C">
      <w:pPr>
        <w:pStyle w:val="Heading20"/>
      </w:pPr>
      <w:r w:rsidRPr="00996FAF">
        <w:t>Findings</w:t>
      </w:r>
    </w:p>
    <w:p w14:paraId="2E70BBAD" w14:textId="77777777" w:rsidR="00624DCF" w:rsidRDefault="00624DCF" w:rsidP="00624DCF">
      <w:pPr>
        <w:pStyle w:val="NormalArial"/>
      </w:pPr>
      <w:r w:rsidRPr="00794E26">
        <w:t>Requirement (3)(</w:t>
      </w:r>
      <w:r>
        <w:t>e</w:t>
      </w:r>
      <w:r w:rsidRPr="00794E26">
        <w:t xml:space="preserve">) was found Non-compliant following a Site Audit undertaken from </w:t>
      </w:r>
      <w:r w:rsidRPr="00B817CB">
        <w:t>30 November 2021 to 2 December 2021</w:t>
      </w:r>
      <w:r w:rsidRPr="00794E26">
        <w:t xml:space="preserve"> where it was found </w:t>
      </w:r>
      <w:r>
        <w:t xml:space="preserve">the organisation’s clinical governance framework was not effective in ensuring </w:t>
      </w:r>
      <w:r w:rsidRPr="00267513">
        <w:t>behaviour support plans</w:t>
      </w:r>
      <w:r>
        <w:t xml:space="preserve"> were implemented and identifying recurring antibiotic use, incorrect staff practice and ineffective management of wounds</w:t>
      </w:r>
      <w:r w:rsidRPr="00794E26">
        <w:t xml:space="preserve">. The Assessment Team’s report provided evidence of actions taken to address deficiencies identified, including, but not limited to: </w:t>
      </w:r>
    </w:p>
    <w:p w14:paraId="35DCA5BA" w14:textId="77777777" w:rsidR="00624DCF" w:rsidRPr="00AE2CCB" w:rsidRDefault="00624DCF" w:rsidP="00624DCF">
      <w:pPr>
        <w:pStyle w:val="ListBullet"/>
        <w:spacing w:before="0" w:after="120" w:line="22" w:lineRule="atLeast"/>
        <w:ind w:left="425" w:hanging="425"/>
        <w:rPr>
          <w:rFonts w:ascii="Arial" w:hAnsi="Arial" w:cs="Arial"/>
          <w:color w:val="auto"/>
        </w:rPr>
      </w:pPr>
      <w:r w:rsidRPr="00AE2CCB">
        <w:rPr>
          <w:rFonts w:ascii="Arial" w:hAnsi="Arial" w:cs="Arial"/>
          <w:color w:val="auto"/>
        </w:rPr>
        <w:t>Introduced a Clinical quality governance committee to assist in improving how data is collected and reported</w:t>
      </w:r>
      <w:r>
        <w:rPr>
          <w:rFonts w:ascii="Arial" w:hAnsi="Arial" w:cs="Arial"/>
          <w:color w:val="auto"/>
        </w:rPr>
        <w:t>.</w:t>
      </w:r>
    </w:p>
    <w:p w14:paraId="6CCEAE27" w14:textId="77777777" w:rsidR="00624DCF" w:rsidRPr="00AE2CCB" w:rsidRDefault="00624DCF" w:rsidP="00624DCF">
      <w:pPr>
        <w:pStyle w:val="ListBullet"/>
        <w:spacing w:before="0" w:after="120" w:line="22" w:lineRule="atLeast"/>
        <w:ind w:left="425" w:hanging="425"/>
        <w:rPr>
          <w:rFonts w:ascii="Arial" w:hAnsi="Arial" w:cs="Arial"/>
          <w:color w:val="auto"/>
        </w:rPr>
      </w:pPr>
      <w:r w:rsidRPr="00AE2CCB">
        <w:rPr>
          <w:rFonts w:ascii="Arial" w:hAnsi="Arial" w:cs="Arial"/>
          <w:color w:val="auto"/>
        </w:rPr>
        <w:t>The Clinical governance committee and Board appointed members with previous clinical and/or aged care experience.</w:t>
      </w:r>
    </w:p>
    <w:p w14:paraId="4FFC0959" w14:textId="77777777" w:rsidR="00624DCF" w:rsidRPr="00AE2CCB" w:rsidRDefault="00624DCF" w:rsidP="00624DCF">
      <w:pPr>
        <w:pStyle w:val="ListBullet"/>
        <w:spacing w:before="0" w:after="120" w:line="22" w:lineRule="atLeast"/>
        <w:ind w:left="425" w:hanging="425"/>
        <w:rPr>
          <w:rFonts w:ascii="Arial" w:hAnsi="Arial" w:cs="Arial"/>
          <w:color w:val="auto"/>
        </w:rPr>
      </w:pPr>
      <w:r w:rsidRPr="00AE2CCB">
        <w:rPr>
          <w:rFonts w:ascii="Arial" w:hAnsi="Arial" w:cs="Arial"/>
          <w:color w:val="auto"/>
        </w:rPr>
        <w:t>Provided training and education to staff in clinical and organisational governance.</w:t>
      </w:r>
    </w:p>
    <w:p w14:paraId="12FF8CDA" w14:textId="77777777" w:rsidR="00624DCF" w:rsidRPr="00137172" w:rsidRDefault="00624DCF" w:rsidP="00624DCF">
      <w:pPr>
        <w:pStyle w:val="NormalArial"/>
        <w:rPr>
          <w:rFonts w:eastAsia="Arial"/>
        </w:rPr>
      </w:pPr>
      <w:r w:rsidRPr="00794E26">
        <w:t xml:space="preserve">At the Assessment Contact, the Assessment Team found </w:t>
      </w:r>
      <w:r w:rsidRPr="571820F7">
        <w:rPr>
          <w:rFonts w:eastAsia="Arial"/>
        </w:rPr>
        <w:t>a clinical governance framework</w:t>
      </w:r>
      <w:r>
        <w:rPr>
          <w:rFonts w:eastAsia="Arial"/>
        </w:rPr>
        <w:t xml:space="preserve">, inclusive of antimicrobial stewardship, minimising use of restraint and open disclosure is in place, supported by </w:t>
      </w:r>
      <w:r w:rsidRPr="571820F7">
        <w:rPr>
          <w:rFonts w:eastAsia="Arial"/>
        </w:rPr>
        <w:t xml:space="preserve">policies and procedures. The application of restraint is documented, and the service actively attempts to minimise the use of restrictive practices. </w:t>
      </w:r>
      <w:r>
        <w:rPr>
          <w:rFonts w:eastAsia="Arial"/>
        </w:rPr>
        <w:t>There are</w:t>
      </w:r>
      <w:r w:rsidRPr="571820F7">
        <w:rPr>
          <w:rFonts w:eastAsia="Arial"/>
        </w:rPr>
        <w:t xml:space="preserve"> systems for preventing, managing and controlling infections and antimicrobial resistance which is monitored and reported through clinical indicator data. There are systems to support communication with consumers about incidents that have caused harm and the service practices open disclosure, which is imbedded in the service</w:t>
      </w:r>
      <w:r>
        <w:rPr>
          <w:rFonts w:eastAsia="Arial"/>
        </w:rPr>
        <w:t>’</w:t>
      </w:r>
      <w:r w:rsidRPr="571820F7">
        <w:rPr>
          <w:rFonts w:eastAsia="Arial"/>
        </w:rPr>
        <w:t>s values and training, through investigation of incidents and engagement with the consumer and/or representative</w:t>
      </w:r>
      <w:r>
        <w:rPr>
          <w:rFonts w:eastAsia="Arial"/>
        </w:rPr>
        <w:t>.</w:t>
      </w:r>
    </w:p>
    <w:p w14:paraId="70CB41C9" w14:textId="77777777" w:rsidR="00624DCF" w:rsidRPr="00794E26" w:rsidRDefault="00624DCF" w:rsidP="00624DCF">
      <w:pPr>
        <w:pStyle w:val="NormalArial"/>
      </w:pPr>
      <w:r w:rsidRPr="00794E26">
        <w:t>For the reasons detailed above, I find Requirement (3)(</w:t>
      </w:r>
      <w:r>
        <w:t>e</w:t>
      </w:r>
      <w:r w:rsidRPr="00794E26">
        <w:t xml:space="preserve">) in Standard </w:t>
      </w:r>
      <w:r>
        <w:t>8 Organisational governance</w:t>
      </w:r>
      <w:r w:rsidRPr="00794E26">
        <w:t xml:space="preserve"> Compliant.</w:t>
      </w:r>
    </w:p>
    <w:p w14:paraId="40059A9F" w14:textId="5E98FEB8" w:rsidR="00117022" w:rsidRPr="00712752" w:rsidRDefault="00C32A0D" w:rsidP="00624DCF">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9AAC" w14:textId="77777777" w:rsidR="0031388D" w:rsidRDefault="00624DCF">
      <w:pPr>
        <w:spacing w:after="0"/>
      </w:pPr>
      <w:r>
        <w:separator/>
      </w:r>
    </w:p>
  </w:endnote>
  <w:endnote w:type="continuationSeparator" w:id="0">
    <w:p w14:paraId="40059AAE" w14:textId="77777777" w:rsidR="0031388D" w:rsidRDefault="00624D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9AA5" w14:textId="77777777" w:rsidR="00DF37F2" w:rsidRPr="00DF37F2" w:rsidRDefault="00624DCF" w:rsidP="00DF37F2">
    <w:pPr>
      <w:pStyle w:val="FooterArial9"/>
      <w:rPr>
        <w:rStyle w:val="FooterBold"/>
        <w:rFonts w:ascii="Arial" w:hAnsi="Arial"/>
        <w:b w:val="0"/>
      </w:rPr>
    </w:pPr>
    <w:r w:rsidRPr="00DF37F2">
      <w:rPr>
        <w:rStyle w:val="FooterBold"/>
        <w:rFonts w:ascii="Arial" w:hAnsi="Arial"/>
        <w:b w:val="0"/>
      </w:rPr>
      <w:t>Name of service: Wheatfields Incorporated</w:t>
    </w:r>
    <w:r w:rsidRPr="00DF37F2">
      <w:rPr>
        <w:rStyle w:val="FooterBold"/>
        <w:rFonts w:ascii="Arial" w:hAnsi="Arial"/>
        <w:b w:val="0"/>
      </w:rPr>
      <w:tab/>
      <w:t xml:space="preserve">RPT-ACC-0122 v3.0 </w:t>
    </w:r>
  </w:p>
  <w:p w14:paraId="40059AA6" w14:textId="77777777" w:rsidR="00DF37F2" w:rsidRPr="00DF37F2" w:rsidRDefault="00624DCF" w:rsidP="00DF37F2">
    <w:pPr>
      <w:pStyle w:val="FooterArial9"/>
      <w:rPr>
        <w:rStyle w:val="FooterBold"/>
        <w:rFonts w:ascii="Arial" w:hAnsi="Arial"/>
        <w:b w:val="0"/>
      </w:rPr>
    </w:pPr>
    <w:r w:rsidRPr="00DF37F2">
      <w:rPr>
        <w:rStyle w:val="FooterBold"/>
        <w:rFonts w:ascii="Arial" w:hAnsi="Arial"/>
        <w:b w:val="0"/>
      </w:rPr>
      <w:t>Commission ID: 6841</w:t>
    </w:r>
    <w:r w:rsidRPr="00DF37F2">
      <w:rPr>
        <w:rStyle w:val="FooterBold"/>
        <w:rFonts w:ascii="Arial" w:hAnsi="Arial"/>
        <w:b w:val="0"/>
      </w:rPr>
      <w:tab/>
      <w:t xml:space="preserve">OFFICIAL: Sensitive </w:t>
    </w:r>
  </w:p>
  <w:p w14:paraId="40059AA7" w14:textId="77777777" w:rsidR="00DF37F2" w:rsidRPr="00DF37F2" w:rsidRDefault="00624D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9AA9" w14:textId="77777777" w:rsidR="00E2364A" w:rsidRDefault="00C32A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59AA2" w14:textId="77777777" w:rsidR="00D3157C" w:rsidRDefault="00624DCF" w:rsidP="00D71F88">
      <w:pPr>
        <w:spacing w:after="0"/>
      </w:pPr>
      <w:r>
        <w:separator/>
      </w:r>
    </w:p>
  </w:footnote>
  <w:footnote w:type="continuationSeparator" w:id="0">
    <w:p w14:paraId="40059AA3" w14:textId="77777777" w:rsidR="00D3157C" w:rsidRDefault="00624DCF" w:rsidP="00D71F88">
      <w:pPr>
        <w:spacing w:after="0"/>
      </w:pPr>
      <w:r>
        <w:continuationSeparator/>
      </w:r>
    </w:p>
  </w:footnote>
  <w:footnote w:id="1">
    <w:p w14:paraId="24CACF7F" w14:textId="77777777" w:rsidR="00624DCF" w:rsidRDefault="00624DCF" w:rsidP="00624DC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7593">
        <w:rPr>
          <w:rFonts w:ascii="Arial" w:hAnsi="Arial" w:cs="Arial"/>
          <w:color w:val="auto"/>
          <w:sz w:val="20"/>
          <w:szCs w:val="20"/>
        </w:rPr>
        <w:t>section 68A</w:t>
      </w:r>
      <w:r w:rsidRPr="00347593">
        <w:rPr>
          <w:rFonts w:ascii="Arial" w:hAnsi="Arial" w:cs="Arial"/>
          <w:b/>
          <w:color w:val="auto"/>
          <w:sz w:val="20"/>
          <w:szCs w:val="20"/>
        </w:rPr>
        <w:t xml:space="preserve"> </w:t>
      </w:r>
      <w:r w:rsidRPr="0034759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387034C" w14:textId="77777777" w:rsidR="00624DCF" w:rsidRDefault="00624DCF" w:rsidP="00624D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9AA4" w14:textId="77777777" w:rsidR="00D71F88" w:rsidRDefault="00624DCF">
    <w:pPr>
      <w:pStyle w:val="Header"/>
    </w:pPr>
    <w:r>
      <w:rPr>
        <w:noProof/>
        <w:color w:val="2B579A"/>
        <w:shd w:val="clear" w:color="auto" w:fill="E6E6E6"/>
        <w:lang w:val="en-US"/>
      </w:rPr>
      <w:drawing>
        <wp:anchor distT="0" distB="0" distL="114300" distR="114300" simplePos="0" relativeHeight="251659264" behindDoc="1" locked="0" layoutInCell="1" allowOverlap="1" wp14:anchorId="40059AAA" wp14:editId="40059A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302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9AA8" w14:textId="77777777" w:rsidR="00FA0A5B" w:rsidRDefault="00624DCF">
    <w:pPr>
      <w:pStyle w:val="Header"/>
    </w:pPr>
    <w:r>
      <w:rPr>
        <w:noProof/>
      </w:rPr>
      <w:drawing>
        <wp:anchor distT="0" distB="0" distL="114300" distR="114300" simplePos="0" relativeHeight="251658240" behindDoc="0" locked="0" layoutInCell="1" allowOverlap="1" wp14:anchorId="40059AAC" wp14:editId="40059A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90EACA">
      <w:start w:val="1"/>
      <w:numFmt w:val="lowerRoman"/>
      <w:lvlText w:val="(%1)"/>
      <w:lvlJc w:val="left"/>
      <w:pPr>
        <w:ind w:left="1080" w:hanging="720"/>
      </w:pPr>
      <w:rPr>
        <w:rFonts w:hint="default"/>
      </w:rPr>
    </w:lvl>
    <w:lvl w:ilvl="1" w:tplc="05D4DC16" w:tentative="1">
      <w:start w:val="1"/>
      <w:numFmt w:val="lowerLetter"/>
      <w:lvlText w:val="%2."/>
      <w:lvlJc w:val="left"/>
      <w:pPr>
        <w:ind w:left="1440" w:hanging="360"/>
      </w:pPr>
    </w:lvl>
    <w:lvl w:ilvl="2" w:tplc="B5B6A246" w:tentative="1">
      <w:start w:val="1"/>
      <w:numFmt w:val="lowerRoman"/>
      <w:lvlText w:val="%3."/>
      <w:lvlJc w:val="right"/>
      <w:pPr>
        <w:ind w:left="2160" w:hanging="180"/>
      </w:pPr>
    </w:lvl>
    <w:lvl w:ilvl="3" w:tplc="E258EFB8" w:tentative="1">
      <w:start w:val="1"/>
      <w:numFmt w:val="decimal"/>
      <w:lvlText w:val="%4."/>
      <w:lvlJc w:val="left"/>
      <w:pPr>
        <w:ind w:left="2880" w:hanging="360"/>
      </w:pPr>
    </w:lvl>
    <w:lvl w:ilvl="4" w:tplc="27A66966" w:tentative="1">
      <w:start w:val="1"/>
      <w:numFmt w:val="lowerLetter"/>
      <w:lvlText w:val="%5."/>
      <w:lvlJc w:val="left"/>
      <w:pPr>
        <w:ind w:left="3600" w:hanging="360"/>
      </w:pPr>
    </w:lvl>
    <w:lvl w:ilvl="5" w:tplc="0162610E" w:tentative="1">
      <w:start w:val="1"/>
      <w:numFmt w:val="lowerRoman"/>
      <w:lvlText w:val="%6."/>
      <w:lvlJc w:val="right"/>
      <w:pPr>
        <w:ind w:left="4320" w:hanging="180"/>
      </w:pPr>
    </w:lvl>
    <w:lvl w:ilvl="6" w:tplc="B2C49F70" w:tentative="1">
      <w:start w:val="1"/>
      <w:numFmt w:val="decimal"/>
      <w:lvlText w:val="%7."/>
      <w:lvlJc w:val="left"/>
      <w:pPr>
        <w:ind w:left="5040" w:hanging="360"/>
      </w:pPr>
    </w:lvl>
    <w:lvl w:ilvl="7" w:tplc="1A6CEF0E" w:tentative="1">
      <w:start w:val="1"/>
      <w:numFmt w:val="lowerLetter"/>
      <w:lvlText w:val="%8."/>
      <w:lvlJc w:val="left"/>
      <w:pPr>
        <w:ind w:left="5760" w:hanging="360"/>
      </w:pPr>
    </w:lvl>
    <w:lvl w:ilvl="8" w:tplc="98207A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6A4EBB4">
      <w:start w:val="1"/>
      <w:numFmt w:val="lowerRoman"/>
      <w:lvlText w:val="(%1)"/>
      <w:lvlJc w:val="left"/>
      <w:pPr>
        <w:ind w:left="1080" w:hanging="720"/>
      </w:pPr>
      <w:rPr>
        <w:rFonts w:hint="default"/>
      </w:rPr>
    </w:lvl>
    <w:lvl w:ilvl="1" w:tplc="062063EC" w:tentative="1">
      <w:start w:val="1"/>
      <w:numFmt w:val="lowerLetter"/>
      <w:lvlText w:val="%2."/>
      <w:lvlJc w:val="left"/>
      <w:pPr>
        <w:ind w:left="1440" w:hanging="360"/>
      </w:pPr>
    </w:lvl>
    <w:lvl w:ilvl="2" w:tplc="CFB85720" w:tentative="1">
      <w:start w:val="1"/>
      <w:numFmt w:val="lowerRoman"/>
      <w:lvlText w:val="%3."/>
      <w:lvlJc w:val="right"/>
      <w:pPr>
        <w:ind w:left="2160" w:hanging="180"/>
      </w:pPr>
    </w:lvl>
    <w:lvl w:ilvl="3" w:tplc="D0920584" w:tentative="1">
      <w:start w:val="1"/>
      <w:numFmt w:val="decimal"/>
      <w:lvlText w:val="%4."/>
      <w:lvlJc w:val="left"/>
      <w:pPr>
        <w:ind w:left="2880" w:hanging="360"/>
      </w:pPr>
    </w:lvl>
    <w:lvl w:ilvl="4" w:tplc="0B44A7C4" w:tentative="1">
      <w:start w:val="1"/>
      <w:numFmt w:val="lowerLetter"/>
      <w:lvlText w:val="%5."/>
      <w:lvlJc w:val="left"/>
      <w:pPr>
        <w:ind w:left="3600" w:hanging="360"/>
      </w:pPr>
    </w:lvl>
    <w:lvl w:ilvl="5" w:tplc="BD948DD4" w:tentative="1">
      <w:start w:val="1"/>
      <w:numFmt w:val="lowerRoman"/>
      <w:lvlText w:val="%6."/>
      <w:lvlJc w:val="right"/>
      <w:pPr>
        <w:ind w:left="4320" w:hanging="180"/>
      </w:pPr>
    </w:lvl>
    <w:lvl w:ilvl="6" w:tplc="8BC0E53C" w:tentative="1">
      <w:start w:val="1"/>
      <w:numFmt w:val="decimal"/>
      <w:lvlText w:val="%7."/>
      <w:lvlJc w:val="left"/>
      <w:pPr>
        <w:ind w:left="5040" w:hanging="360"/>
      </w:pPr>
    </w:lvl>
    <w:lvl w:ilvl="7" w:tplc="B9AEE424" w:tentative="1">
      <w:start w:val="1"/>
      <w:numFmt w:val="lowerLetter"/>
      <w:lvlText w:val="%8."/>
      <w:lvlJc w:val="left"/>
      <w:pPr>
        <w:ind w:left="5760" w:hanging="360"/>
      </w:pPr>
    </w:lvl>
    <w:lvl w:ilvl="8" w:tplc="B7CA5E8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76EE5B0">
      <w:start w:val="1"/>
      <w:numFmt w:val="lowerRoman"/>
      <w:lvlText w:val="(%1)"/>
      <w:lvlJc w:val="left"/>
      <w:pPr>
        <w:ind w:left="1080" w:hanging="720"/>
      </w:pPr>
      <w:rPr>
        <w:rFonts w:hint="default"/>
      </w:rPr>
    </w:lvl>
    <w:lvl w:ilvl="1" w:tplc="23D03FEC" w:tentative="1">
      <w:start w:val="1"/>
      <w:numFmt w:val="lowerLetter"/>
      <w:lvlText w:val="%2."/>
      <w:lvlJc w:val="left"/>
      <w:pPr>
        <w:ind w:left="1440" w:hanging="360"/>
      </w:pPr>
    </w:lvl>
    <w:lvl w:ilvl="2" w:tplc="CFE4DF56" w:tentative="1">
      <w:start w:val="1"/>
      <w:numFmt w:val="lowerRoman"/>
      <w:lvlText w:val="%3."/>
      <w:lvlJc w:val="right"/>
      <w:pPr>
        <w:ind w:left="2160" w:hanging="180"/>
      </w:pPr>
    </w:lvl>
    <w:lvl w:ilvl="3" w:tplc="89587FC2" w:tentative="1">
      <w:start w:val="1"/>
      <w:numFmt w:val="decimal"/>
      <w:lvlText w:val="%4."/>
      <w:lvlJc w:val="left"/>
      <w:pPr>
        <w:ind w:left="2880" w:hanging="360"/>
      </w:pPr>
    </w:lvl>
    <w:lvl w:ilvl="4" w:tplc="DE586B56" w:tentative="1">
      <w:start w:val="1"/>
      <w:numFmt w:val="lowerLetter"/>
      <w:lvlText w:val="%5."/>
      <w:lvlJc w:val="left"/>
      <w:pPr>
        <w:ind w:left="3600" w:hanging="360"/>
      </w:pPr>
    </w:lvl>
    <w:lvl w:ilvl="5" w:tplc="5636AF5C" w:tentative="1">
      <w:start w:val="1"/>
      <w:numFmt w:val="lowerRoman"/>
      <w:lvlText w:val="%6."/>
      <w:lvlJc w:val="right"/>
      <w:pPr>
        <w:ind w:left="4320" w:hanging="180"/>
      </w:pPr>
    </w:lvl>
    <w:lvl w:ilvl="6" w:tplc="F0AC9664" w:tentative="1">
      <w:start w:val="1"/>
      <w:numFmt w:val="decimal"/>
      <w:lvlText w:val="%7."/>
      <w:lvlJc w:val="left"/>
      <w:pPr>
        <w:ind w:left="5040" w:hanging="360"/>
      </w:pPr>
    </w:lvl>
    <w:lvl w:ilvl="7" w:tplc="11543EF8" w:tentative="1">
      <w:start w:val="1"/>
      <w:numFmt w:val="lowerLetter"/>
      <w:lvlText w:val="%8."/>
      <w:lvlJc w:val="left"/>
      <w:pPr>
        <w:ind w:left="5760" w:hanging="360"/>
      </w:pPr>
    </w:lvl>
    <w:lvl w:ilvl="8" w:tplc="356E09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6E40458">
      <w:start w:val="1"/>
      <w:numFmt w:val="bullet"/>
      <w:lvlText w:val=""/>
      <w:lvlJc w:val="left"/>
      <w:pPr>
        <w:ind w:left="720" w:hanging="360"/>
      </w:pPr>
      <w:rPr>
        <w:rFonts w:ascii="Symbol" w:hAnsi="Symbol" w:hint="default"/>
        <w:color w:val="auto"/>
        <w:sz w:val="24"/>
        <w:szCs w:val="24"/>
      </w:rPr>
    </w:lvl>
    <w:lvl w:ilvl="1" w:tplc="11381390" w:tentative="1">
      <w:start w:val="1"/>
      <w:numFmt w:val="bullet"/>
      <w:lvlText w:val="o"/>
      <w:lvlJc w:val="left"/>
      <w:pPr>
        <w:ind w:left="1440" w:hanging="360"/>
      </w:pPr>
      <w:rPr>
        <w:rFonts w:ascii="Courier New" w:hAnsi="Courier New" w:cs="Courier New" w:hint="default"/>
      </w:rPr>
    </w:lvl>
    <w:lvl w:ilvl="2" w:tplc="FC2CD88C" w:tentative="1">
      <w:start w:val="1"/>
      <w:numFmt w:val="bullet"/>
      <w:lvlText w:val=""/>
      <w:lvlJc w:val="left"/>
      <w:pPr>
        <w:ind w:left="2160" w:hanging="360"/>
      </w:pPr>
      <w:rPr>
        <w:rFonts w:ascii="Wingdings" w:hAnsi="Wingdings" w:hint="default"/>
      </w:rPr>
    </w:lvl>
    <w:lvl w:ilvl="3" w:tplc="246EF448" w:tentative="1">
      <w:start w:val="1"/>
      <w:numFmt w:val="bullet"/>
      <w:lvlText w:val=""/>
      <w:lvlJc w:val="left"/>
      <w:pPr>
        <w:ind w:left="2880" w:hanging="360"/>
      </w:pPr>
      <w:rPr>
        <w:rFonts w:ascii="Symbol" w:hAnsi="Symbol" w:hint="default"/>
      </w:rPr>
    </w:lvl>
    <w:lvl w:ilvl="4" w:tplc="39585632" w:tentative="1">
      <w:start w:val="1"/>
      <w:numFmt w:val="bullet"/>
      <w:lvlText w:val="o"/>
      <w:lvlJc w:val="left"/>
      <w:pPr>
        <w:ind w:left="3600" w:hanging="360"/>
      </w:pPr>
      <w:rPr>
        <w:rFonts w:ascii="Courier New" w:hAnsi="Courier New" w:cs="Courier New" w:hint="default"/>
      </w:rPr>
    </w:lvl>
    <w:lvl w:ilvl="5" w:tplc="515E10C6" w:tentative="1">
      <w:start w:val="1"/>
      <w:numFmt w:val="bullet"/>
      <w:lvlText w:val=""/>
      <w:lvlJc w:val="left"/>
      <w:pPr>
        <w:ind w:left="4320" w:hanging="360"/>
      </w:pPr>
      <w:rPr>
        <w:rFonts w:ascii="Wingdings" w:hAnsi="Wingdings" w:hint="default"/>
      </w:rPr>
    </w:lvl>
    <w:lvl w:ilvl="6" w:tplc="E9DEA864" w:tentative="1">
      <w:start w:val="1"/>
      <w:numFmt w:val="bullet"/>
      <w:lvlText w:val=""/>
      <w:lvlJc w:val="left"/>
      <w:pPr>
        <w:ind w:left="5040" w:hanging="360"/>
      </w:pPr>
      <w:rPr>
        <w:rFonts w:ascii="Symbol" w:hAnsi="Symbol" w:hint="default"/>
      </w:rPr>
    </w:lvl>
    <w:lvl w:ilvl="7" w:tplc="98709D9A" w:tentative="1">
      <w:start w:val="1"/>
      <w:numFmt w:val="bullet"/>
      <w:lvlText w:val="o"/>
      <w:lvlJc w:val="left"/>
      <w:pPr>
        <w:ind w:left="5760" w:hanging="360"/>
      </w:pPr>
      <w:rPr>
        <w:rFonts w:ascii="Courier New" w:hAnsi="Courier New" w:cs="Courier New" w:hint="default"/>
      </w:rPr>
    </w:lvl>
    <w:lvl w:ilvl="8" w:tplc="BE50BD9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36280E">
      <w:start w:val="1"/>
      <w:numFmt w:val="lowerRoman"/>
      <w:lvlText w:val="(%1)"/>
      <w:lvlJc w:val="left"/>
      <w:pPr>
        <w:ind w:left="1080" w:hanging="720"/>
      </w:pPr>
      <w:rPr>
        <w:rFonts w:hint="default"/>
      </w:rPr>
    </w:lvl>
    <w:lvl w:ilvl="1" w:tplc="F940AB4A" w:tentative="1">
      <w:start w:val="1"/>
      <w:numFmt w:val="lowerLetter"/>
      <w:lvlText w:val="%2."/>
      <w:lvlJc w:val="left"/>
      <w:pPr>
        <w:ind w:left="1440" w:hanging="360"/>
      </w:pPr>
    </w:lvl>
    <w:lvl w:ilvl="2" w:tplc="B1FEE754" w:tentative="1">
      <w:start w:val="1"/>
      <w:numFmt w:val="lowerRoman"/>
      <w:lvlText w:val="%3."/>
      <w:lvlJc w:val="right"/>
      <w:pPr>
        <w:ind w:left="2160" w:hanging="180"/>
      </w:pPr>
    </w:lvl>
    <w:lvl w:ilvl="3" w:tplc="30D82840" w:tentative="1">
      <w:start w:val="1"/>
      <w:numFmt w:val="decimal"/>
      <w:lvlText w:val="%4."/>
      <w:lvlJc w:val="left"/>
      <w:pPr>
        <w:ind w:left="2880" w:hanging="360"/>
      </w:pPr>
    </w:lvl>
    <w:lvl w:ilvl="4" w:tplc="920A295E" w:tentative="1">
      <w:start w:val="1"/>
      <w:numFmt w:val="lowerLetter"/>
      <w:lvlText w:val="%5."/>
      <w:lvlJc w:val="left"/>
      <w:pPr>
        <w:ind w:left="3600" w:hanging="360"/>
      </w:pPr>
    </w:lvl>
    <w:lvl w:ilvl="5" w:tplc="841814A4" w:tentative="1">
      <w:start w:val="1"/>
      <w:numFmt w:val="lowerRoman"/>
      <w:lvlText w:val="%6."/>
      <w:lvlJc w:val="right"/>
      <w:pPr>
        <w:ind w:left="4320" w:hanging="180"/>
      </w:pPr>
    </w:lvl>
    <w:lvl w:ilvl="6" w:tplc="2FA8AFA2" w:tentative="1">
      <w:start w:val="1"/>
      <w:numFmt w:val="decimal"/>
      <w:lvlText w:val="%7."/>
      <w:lvlJc w:val="left"/>
      <w:pPr>
        <w:ind w:left="5040" w:hanging="360"/>
      </w:pPr>
    </w:lvl>
    <w:lvl w:ilvl="7" w:tplc="50729BB0" w:tentative="1">
      <w:start w:val="1"/>
      <w:numFmt w:val="lowerLetter"/>
      <w:lvlText w:val="%8."/>
      <w:lvlJc w:val="left"/>
      <w:pPr>
        <w:ind w:left="5760" w:hanging="360"/>
      </w:pPr>
    </w:lvl>
    <w:lvl w:ilvl="8" w:tplc="1AF6C4B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D42E94A">
      <w:start w:val="1"/>
      <w:numFmt w:val="lowerRoman"/>
      <w:lvlText w:val="(%1)"/>
      <w:lvlJc w:val="left"/>
      <w:pPr>
        <w:ind w:left="1080" w:hanging="720"/>
      </w:pPr>
      <w:rPr>
        <w:rFonts w:hint="default"/>
      </w:rPr>
    </w:lvl>
    <w:lvl w:ilvl="1" w:tplc="6B4A5450" w:tentative="1">
      <w:start w:val="1"/>
      <w:numFmt w:val="lowerLetter"/>
      <w:lvlText w:val="%2."/>
      <w:lvlJc w:val="left"/>
      <w:pPr>
        <w:ind w:left="1440" w:hanging="360"/>
      </w:pPr>
    </w:lvl>
    <w:lvl w:ilvl="2" w:tplc="F4AE44DC" w:tentative="1">
      <w:start w:val="1"/>
      <w:numFmt w:val="lowerRoman"/>
      <w:lvlText w:val="%3."/>
      <w:lvlJc w:val="right"/>
      <w:pPr>
        <w:ind w:left="2160" w:hanging="180"/>
      </w:pPr>
    </w:lvl>
    <w:lvl w:ilvl="3" w:tplc="F798481C" w:tentative="1">
      <w:start w:val="1"/>
      <w:numFmt w:val="decimal"/>
      <w:lvlText w:val="%4."/>
      <w:lvlJc w:val="left"/>
      <w:pPr>
        <w:ind w:left="2880" w:hanging="360"/>
      </w:pPr>
    </w:lvl>
    <w:lvl w:ilvl="4" w:tplc="C2885794" w:tentative="1">
      <w:start w:val="1"/>
      <w:numFmt w:val="lowerLetter"/>
      <w:lvlText w:val="%5."/>
      <w:lvlJc w:val="left"/>
      <w:pPr>
        <w:ind w:left="3600" w:hanging="360"/>
      </w:pPr>
    </w:lvl>
    <w:lvl w:ilvl="5" w:tplc="5B961BA8" w:tentative="1">
      <w:start w:val="1"/>
      <w:numFmt w:val="lowerRoman"/>
      <w:lvlText w:val="%6."/>
      <w:lvlJc w:val="right"/>
      <w:pPr>
        <w:ind w:left="4320" w:hanging="180"/>
      </w:pPr>
    </w:lvl>
    <w:lvl w:ilvl="6" w:tplc="66403662" w:tentative="1">
      <w:start w:val="1"/>
      <w:numFmt w:val="decimal"/>
      <w:lvlText w:val="%7."/>
      <w:lvlJc w:val="left"/>
      <w:pPr>
        <w:ind w:left="5040" w:hanging="360"/>
      </w:pPr>
    </w:lvl>
    <w:lvl w:ilvl="7" w:tplc="A63E27E0" w:tentative="1">
      <w:start w:val="1"/>
      <w:numFmt w:val="lowerLetter"/>
      <w:lvlText w:val="%8."/>
      <w:lvlJc w:val="left"/>
      <w:pPr>
        <w:ind w:left="5760" w:hanging="360"/>
      </w:pPr>
    </w:lvl>
    <w:lvl w:ilvl="8" w:tplc="2A76707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5C4D7AE">
      <w:start w:val="1"/>
      <w:numFmt w:val="lowerRoman"/>
      <w:lvlText w:val="(%1)"/>
      <w:lvlJc w:val="left"/>
      <w:pPr>
        <w:ind w:left="1080" w:hanging="720"/>
      </w:pPr>
      <w:rPr>
        <w:rFonts w:hint="default"/>
      </w:rPr>
    </w:lvl>
    <w:lvl w:ilvl="1" w:tplc="AF4C8D6A" w:tentative="1">
      <w:start w:val="1"/>
      <w:numFmt w:val="lowerLetter"/>
      <w:lvlText w:val="%2."/>
      <w:lvlJc w:val="left"/>
      <w:pPr>
        <w:ind w:left="1440" w:hanging="360"/>
      </w:pPr>
    </w:lvl>
    <w:lvl w:ilvl="2" w:tplc="A4D07206" w:tentative="1">
      <w:start w:val="1"/>
      <w:numFmt w:val="lowerRoman"/>
      <w:lvlText w:val="%3."/>
      <w:lvlJc w:val="right"/>
      <w:pPr>
        <w:ind w:left="2160" w:hanging="180"/>
      </w:pPr>
    </w:lvl>
    <w:lvl w:ilvl="3" w:tplc="C6BA8B6C" w:tentative="1">
      <w:start w:val="1"/>
      <w:numFmt w:val="decimal"/>
      <w:lvlText w:val="%4."/>
      <w:lvlJc w:val="left"/>
      <w:pPr>
        <w:ind w:left="2880" w:hanging="360"/>
      </w:pPr>
    </w:lvl>
    <w:lvl w:ilvl="4" w:tplc="5378A2F8" w:tentative="1">
      <w:start w:val="1"/>
      <w:numFmt w:val="lowerLetter"/>
      <w:lvlText w:val="%5."/>
      <w:lvlJc w:val="left"/>
      <w:pPr>
        <w:ind w:left="3600" w:hanging="360"/>
      </w:pPr>
    </w:lvl>
    <w:lvl w:ilvl="5" w:tplc="897CF33C" w:tentative="1">
      <w:start w:val="1"/>
      <w:numFmt w:val="lowerRoman"/>
      <w:lvlText w:val="%6."/>
      <w:lvlJc w:val="right"/>
      <w:pPr>
        <w:ind w:left="4320" w:hanging="180"/>
      </w:pPr>
    </w:lvl>
    <w:lvl w:ilvl="6" w:tplc="E4F08214" w:tentative="1">
      <w:start w:val="1"/>
      <w:numFmt w:val="decimal"/>
      <w:lvlText w:val="%7."/>
      <w:lvlJc w:val="left"/>
      <w:pPr>
        <w:ind w:left="5040" w:hanging="360"/>
      </w:pPr>
    </w:lvl>
    <w:lvl w:ilvl="7" w:tplc="A1B41B92" w:tentative="1">
      <w:start w:val="1"/>
      <w:numFmt w:val="lowerLetter"/>
      <w:lvlText w:val="%8."/>
      <w:lvlJc w:val="left"/>
      <w:pPr>
        <w:ind w:left="5760" w:hanging="360"/>
      </w:pPr>
    </w:lvl>
    <w:lvl w:ilvl="8" w:tplc="34DE99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A6624A4">
      <w:start w:val="1"/>
      <w:numFmt w:val="lowerRoman"/>
      <w:lvlText w:val="(%1)"/>
      <w:lvlJc w:val="left"/>
      <w:pPr>
        <w:ind w:left="1080" w:hanging="720"/>
      </w:pPr>
      <w:rPr>
        <w:rFonts w:hint="default"/>
      </w:rPr>
    </w:lvl>
    <w:lvl w:ilvl="1" w:tplc="FB4EA904" w:tentative="1">
      <w:start w:val="1"/>
      <w:numFmt w:val="lowerLetter"/>
      <w:lvlText w:val="%2."/>
      <w:lvlJc w:val="left"/>
      <w:pPr>
        <w:ind w:left="1440" w:hanging="360"/>
      </w:pPr>
    </w:lvl>
    <w:lvl w:ilvl="2" w:tplc="ACE66196" w:tentative="1">
      <w:start w:val="1"/>
      <w:numFmt w:val="lowerRoman"/>
      <w:lvlText w:val="%3."/>
      <w:lvlJc w:val="right"/>
      <w:pPr>
        <w:ind w:left="2160" w:hanging="180"/>
      </w:pPr>
    </w:lvl>
    <w:lvl w:ilvl="3" w:tplc="43BAB1B2" w:tentative="1">
      <w:start w:val="1"/>
      <w:numFmt w:val="decimal"/>
      <w:lvlText w:val="%4."/>
      <w:lvlJc w:val="left"/>
      <w:pPr>
        <w:ind w:left="2880" w:hanging="360"/>
      </w:pPr>
    </w:lvl>
    <w:lvl w:ilvl="4" w:tplc="665E8794" w:tentative="1">
      <w:start w:val="1"/>
      <w:numFmt w:val="lowerLetter"/>
      <w:lvlText w:val="%5."/>
      <w:lvlJc w:val="left"/>
      <w:pPr>
        <w:ind w:left="3600" w:hanging="360"/>
      </w:pPr>
    </w:lvl>
    <w:lvl w:ilvl="5" w:tplc="C428E2F0" w:tentative="1">
      <w:start w:val="1"/>
      <w:numFmt w:val="lowerRoman"/>
      <w:lvlText w:val="%6."/>
      <w:lvlJc w:val="right"/>
      <w:pPr>
        <w:ind w:left="4320" w:hanging="180"/>
      </w:pPr>
    </w:lvl>
    <w:lvl w:ilvl="6" w:tplc="B44443FC" w:tentative="1">
      <w:start w:val="1"/>
      <w:numFmt w:val="decimal"/>
      <w:lvlText w:val="%7."/>
      <w:lvlJc w:val="left"/>
      <w:pPr>
        <w:ind w:left="5040" w:hanging="360"/>
      </w:pPr>
    </w:lvl>
    <w:lvl w:ilvl="7" w:tplc="9BB4F268" w:tentative="1">
      <w:start w:val="1"/>
      <w:numFmt w:val="lowerLetter"/>
      <w:lvlText w:val="%8."/>
      <w:lvlJc w:val="left"/>
      <w:pPr>
        <w:ind w:left="5760" w:hanging="360"/>
      </w:pPr>
    </w:lvl>
    <w:lvl w:ilvl="8" w:tplc="2870BBF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8B04662">
      <w:start w:val="1"/>
      <w:numFmt w:val="lowerRoman"/>
      <w:lvlText w:val="(%1)"/>
      <w:lvlJc w:val="left"/>
      <w:pPr>
        <w:ind w:left="1080" w:hanging="720"/>
      </w:pPr>
      <w:rPr>
        <w:rFonts w:hint="default"/>
      </w:rPr>
    </w:lvl>
    <w:lvl w:ilvl="1" w:tplc="8BC2190E" w:tentative="1">
      <w:start w:val="1"/>
      <w:numFmt w:val="lowerLetter"/>
      <w:lvlText w:val="%2."/>
      <w:lvlJc w:val="left"/>
      <w:pPr>
        <w:ind w:left="1440" w:hanging="360"/>
      </w:pPr>
    </w:lvl>
    <w:lvl w:ilvl="2" w:tplc="6ED2C854" w:tentative="1">
      <w:start w:val="1"/>
      <w:numFmt w:val="lowerRoman"/>
      <w:lvlText w:val="%3."/>
      <w:lvlJc w:val="right"/>
      <w:pPr>
        <w:ind w:left="2160" w:hanging="180"/>
      </w:pPr>
    </w:lvl>
    <w:lvl w:ilvl="3" w:tplc="B5CE14B0" w:tentative="1">
      <w:start w:val="1"/>
      <w:numFmt w:val="decimal"/>
      <w:lvlText w:val="%4."/>
      <w:lvlJc w:val="left"/>
      <w:pPr>
        <w:ind w:left="2880" w:hanging="360"/>
      </w:pPr>
    </w:lvl>
    <w:lvl w:ilvl="4" w:tplc="F684E470" w:tentative="1">
      <w:start w:val="1"/>
      <w:numFmt w:val="lowerLetter"/>
      <w:lvlText w:val="%5."/>
      <w:lvlJc w:val="left"/>
      <w:pPr>
        <w:ind w:left="3600" w:hanging="360"/>
      </w:pPr>
    </w:lvl>
    <w:lvl w:ilvl="5" w:tplc="192069A0" w:tentative="1">
      <w:start w:val="1"/>
      <w:numFmt w:val="lowerRoman"/>
      <w:lvlText w:val="%6."/>
      <w:lvlJc w:val="right"/>
      <w:pPr>
        <w:ind w:left="4320" w:hanging="180"/>
      </w:pPr>
    </w:lvl>
    <w:lvl w:ilvl="6" w:tplc="9762275E" w:tentative="1">
      <w:start w:val="1"/>
      <w:numFmt w:val="decimal"/>
      <w:lvlText w:val="%7."/>
      <w:lvlJc w:val="left"/>
      <w:pPr>
        <w:ind w:left="5040" w:hanging="360"/>
      </w:pPr>
    </w:lvl>
    <w:lvl w:ilvl="7" w:tplc="C0201B68" w:tentative="1">
      <w:start w:val="1"/>
      <w:numFmt w:val="lowerLetter"/>
      <w:lvlText w:val="%8."/>
      <w:lvlJc w:val="left"/>
      <w:pPr>
        <w:ind w:left="5760" w:hanging="360"/>
      </w:pPr>
    </w:lvl>
    <w:lvl w:ilvl="8" w:tplc="CBAE5A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C08A6B0">
      <w:start w:val="1"/>
      <w:numFmt w:val="lowerRoman"/>
      <w:lvlText w:val="(%1)"/>
      <w:lvlJc w:val="left"/>
      <w:pPr>
        <w:ind w:left="1080" w:hanging="720"/>
      </w:pPr>
      <w:rPr>
        <w:rFonts w:hint="default"/>
      </w:rPr>
    </w:lvl>
    <w:lvl w:ilvl="1" w:tplc="29F4E4D2" w:tentative="1">
      <w:start w:val="1"/>
      <w:numFmt w:val="lowerLetter"/>
      <w:lvlText w:val="%2."/>
      <w:lvlJc w:val="left"/>
      <w:pPr>
        <w:ind w:left="1440" w:hanging="360"/>
      </w:pPr>
    </w:lvl>
    <w:lvl w:ilvl="2" w:tplc="ED88335E" w:tentative="1">
      <w:start w:val="1"/>
      <w:numFmt w:val="lowerRoman"/>
      <w:lvlText w:val="%3."/>
      <w:lvlJc w:val="right"/>
      <w:pPr>
        <w:ind w:left="2160" w:hanging="180"/>
      </w:pPr>
    </w:lvl>
    <w:lvl w:ilvl="3" w:tplc="2924A742" w:tentative="1">
      <w:start w:val="1"/>
      <w:numFmt w:val="decimal"/>
      <w:lvlText w:val="%4."/>
      <w:lvlJc w:val="left"/>
      <w:pPr>
        <w:ind w:left="2880" w:hanging="360"/>
      </w:pPr>
    </w:lvl>
    <w:lvl w:ilvl="4" w:tplc="0972DEDC" w:tentative="1">
      <w:start w:val="1"/>
      <w:numFmt w:val="lowerLetter"/>
      <w:lvlText w:val="%5."/>
      <w:lvlJc w:val="left"/>
      <w:pPr>
        <w:ind w:left="3600" w:hanging="360"/>
      </w:pPr>
    </w:lvl>
    <w:lvl w:ilvl="5" w:tplc="2D6E2D3E" w:tentative="1">
      <w:start w:val="1"/>
      <w:numFmt w:val="lowerRoman"/>
      <w:lvlText w:val="%6."/>
      <w:lvlJc w:val="right"/>
      <w:pPr>
        <w:ind w:left="4320" w:hanging="180"/>
      </w:pPr>
    </w:lvl>
    <w:lvl w:ilvl="6" w:tplc="174AE138" w:tentative="1">
      <w:start w:val="1"/>
      <w:numFmt w:val="decimal"/>
      <w:lvlText w:val="%7."/>
      <w:lvlJc w:val="left"/>
      <w:pPr>
        <w:ind w:left="5040" w:hanging="360"/>
      </w:pPr>
    </w:lvl>
    <w:lvl w:ilvl="7" w:tplc="C452024A" w:tentative="1">
      <w:start w:val="1"/>
      <w:numFmt w:val="lowerLetter"/>
      <w:lvlText w:val="%8."/>
      <w:lvlJc w:val="left"/>
      <w:pPr>
        <w:ind w:left="5760" w:hanging="360"/>
      </w:pPr>
    </w:lvl>
    <w:lvl w:ilvl="8" w:tplc="2DA8D94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48D"/>
    <w:rsid w:val="0018048D"/>
    <w:rsid w:val="0031388D"/>
    <w:rsid w:val="005436F5"/>
    <w:rsid w:val="00624DCF"/>
    <w:rsid w:val="00C32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9964"/>
  <w15:docId w15:val="{D74E334A-7711-4D77-8C43-E7482006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6841</RACS_x0020_ID>
    <Approved_x0020_Provider xmlns="a8338b6e-77a6-4851-82b6-98166143ffdd">Wheatfields Incorporated</Approved_x0020_Provider>
    <Management_x0020_Company_x0020_ID xmlns="a8338b6e-77a6-4851-82b6-98166143ffdd" xsi:nil="true"/>
    <Home xmlns="a8338b6e-77a6-4851-82b6-98166143ffdd">Wheatfields Incorporated</Home>
    <Signed xmlns="a8338b6e-77a6-4851-82b6-98166143ffdd" xsi:nil="true"/>
    <Uploaded xmlns="a8338b6e-77a6-4851-82b6-98166143ffdd">False</Uploaded>
    <Management_x0020_Company xmlns="a8338b6e-77a6-4851-82b6-98166143ffdd" xsi:nil="true"/>
    <Doc_x0020_Date xmlns="a8338b6e-77a6-4851-82b6-98166143ffdd">2022-10-25T07:31:00+00:00</Doc_x0020_Date>
    <CSI_x0020_ID xmlns="a8338b6e-77a6-4851-82b6-98166143ffdd" xsi:nil="true"/>
    <Case_x0020_ID xmlns="a8338b6e-77a6-4851-82b6-98166143ffdd" xsi:nil="true"/>
    <Approved_x0020_Provider_x0020_ID xmlns="a8338b6e-77a6-4851-82b6-98166143ffdd">C16D8368-77F4-DC11-AD41-005056922186</Approved_x0020_Provider_x0020_ID>
    <Location xmlns="a8338b6e-77a6-4851-82b6-98166143ffdd" xsi:nil="true"/>
    <Home_x0020_ID xmlns="a8338b6e-77a6-4851-82b6-98166143ffdd">8CFE2E1C-7CF4-DC11-AD41-005056922186</Home_x0020_ID>
    <State xmlns="a8338b6e-77a6-4851-82b6-98166143ffdd">SA</State>
    <Doc_x0020_Sent_Received_x0020_Date xmlns="a8338b6e-77a6-4851-82b6-98166143ffdd">2022-10-25T00:00:00+00:00</Doc_x0020_Sent_Received_x0020_Date>
    <Activity_x0020_ID xmlns="a8338b6e-77a6-4851-82b6-98166143ffdd">87AF159D-C649-ED11-9AD5-005056922186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E274FC6-3543-4761-AA53-302D29B87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2022-11-29T00:13:00Z</dcterms:created>
  <dcterms:modified xsi:type="dcterms:W3CDTF">2022-11-29T00:13:00Z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