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AC268" w14:textId="77777777" w:rsidR="004A78D6" w:rsidRPr="002C3EBF" w:rsidRDefault="004A78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B8F2A7" wp14:editId="6F41D48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D0F2D6" w14:textId="77777777" w:rsidR="004A78D6" w:rsidRDefault="004A78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00DA88" w14:textId="77777777" w:rsidR="004A78D6" w:rsidRDefault="004A78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CC3E44" w14:textId="77777777" w:rsidR="004A78D6" w:rsidRPr="002C3EBF" w:rsidRDefault="004A78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1EDD" w14:paraId="248926B3" w14:textId="77777777" w:rsidTr="00AE1EDD">
        <w:tc>
          <w:tcPr>
            <w:cnfStyle w:val="001000000000" w:firstRow="0" w:lastRow="0" w:firstColumn="1" w:lastColumn="0" w:oddVBand="0" w:evenVBand="0" w:oddHBand="0" w:evenHBand="0" w:firstRowFirstColumn="0" w:firstRowLastColumn="0" w:lastRowFirstColumn="0" w:lastRowLastColumn="0"/>
            <w:tcW w:w="3227" w:type="dxa"/>
          </w:tcPr>
          <w:p w14:paraId="107D8CA6" w14:textId="77777777" w:rsidR="004A78D6" w:rsidRPr="00996FAF" w:rsidRDefault="004A78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B897CE5" w14:textId="77777777" w:rsidR="004A78D6" w:rsidRPr="00996FAF" w:rsidRDefault="004A78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Wheller Gardens - Cooper House</w:t>
            </w:r>
          </w:p>
        </w:tc>
      </w:tr>
      <w:tr w:rsidR="00AE1EDD" w14:paraId="2C75428E" w14:textId="77777777" w:rsidTr="00AE1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9E5BC6" w14:textId="77777777" w:rsidR="004A78D6" w:rsidRPr="00996FAF" w:rsidRDefault="004A78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337DFE" w14:textId="77777777" w:rsidR="004A78D6" w:rsidRPr="00C27BE3" w:rsidRDefault="004A78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5173</w:t>
            </w:r>
          </w:p>
        </w:tc>
      </w:tr>
      <w:tr w:rsidR="00AE1EDD" w14:paraId="616C465A" w14:textId="77777777" w:rsidTr="00AE1E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870DCA" w14:textId="77777777" w:rsidR="004A78D6" w:rsidRPr="00996FAF" w:rsidRDefault="004A78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28CDCF" w14:textId="77777777" w:rsidR="004A78D6" w:rsidRPr="00996FAF" w:rsidRDefault="004A78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930 Gympie</w:t>
            </w:r>
            <w:r>
              <w:rPr>
                <w:rFonts w:ascii="Arial" w:eastAsia="Times New Roman" w:hAnsi="Arial" w:cs="Arial"/>
                <w:lang w:eastAsia="en-AU"/>
              </w:rPr>
              <w:t xml:space="preserve"> Road, CHERMSIDE, Queensland, 4032</w:t>
            </w:r>
          </w:p>
        </w:tc>
      </w:tr>
      <w:tr w:rsidR="00AE1EDD" w14:paraId="5FF6D3F1" w14:textId="77777777" w:rsidTr="00AE1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E7D4" w14:textId="77777777" w:rsidR="004A78D6" w:rsidRPr="00996FAF" w:rsidRDefault="004A78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717088" w14:textId="77777777" w:rsidR="004A78D6" w:rsidRPr="00996FAF" w:rsidRDefault="004A78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1EDD" w14:paraId="75009CC4" w14:textId="77777777" w:rsidTr="00AE1E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2DA9C8" w14:textId="77777777" w:rsidR="004A78D6" w:rsidRPr="00996FAF" w:rsidRDefault="004A78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D72058" w14:textId="77777777" w:rsidR="004A78D6" w:rsidRPr="00996FAF" w:rsidRDefault="004A78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September 2024</w:t>
            </w:r>
          </w:p>
        </w:tc>
      </w:tr>
      <w:tr w:rsidR="00AE1EDD" w14:paraId="0F98C15D" w14:textId="77777777" w:rsidTr="00AE1E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8B1260" w14:textId="77777777" w:rsidR="004A78D6" w:rsidRPr="00996FAF" w:rsidRDefault="004A78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2952191"/>
            <w:placeholder>
              <w:docPart w:val="DefaultPlaceholder_-1854013437"/>
            </w:placeholder>
            <w:date w:fullDate="2024-10-02T00:00:00Z">
              <w:dateFormat w:val="d MMMM yyyy"/>
              <w:lid w:val="en-AU"/>
              <w:storeMappedDataAs w:val="dateTime"/>
              <w:calendar w:val="gregorian"/>
            </w:date>
          </w:sdtPr>
          <w:sdtEndPr/>
          <w:sdtContent>
            <w:tc>
              <w:tcPr>
                <w:tcW w:w="7114" w:type="dxa"/>
                <w:shd w:val="clear" w:color="auto" w:fill="FFFFFF" w:themeFill="background1"/>
              </w:tcPr>
              <w:p w14:paraId="794CBA6C" w14:textId="175D94BA" w:rsidR="004A78D6" w:rsidRPr="00996FAF" w:rsidRDefault="00FE0A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October</w:t>
                </w:r>
                <w:r w:rsidR="0053184E">
                  <w:rPr>
                    <w:rFonts w:ascii="Arial" w:hAnsi="Arial" w:cs="Arial"/>
                    <w:color w:val="auto"/>
                  </w:rPr>
                  <w:t xml:space="preserve"> 2024</w:t>
                </w:r>
              </w:p>
            </w:tc>
          </w:sdtContent>
        </w:sdt>
      </w:tr>
      <w:tr w:rsidR="00AE1EDD" w14:paraId="37DBD3FD" w14:textId="77777777" w:rsidTr="00AE1E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ED7A3" w14:textId="77777777" w:rsidR="004A78D6" w:rsidRPr="00996FAF" w:rsidRDefault="004A78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E373A9" w14:textId="77777777" w:rsidR="004A78D6" w:rsidRPr="009B6303" w:rsidRDefault="004A78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3D90685" w14:textId="77777777" w:rsidR="004A78D6" w:rsidRPr="009B6303" w:rsidRDefault="004A78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3530 Wheller Gardens - Cooper House</w:t>
            </w:r>
          </w:p>
        </w:tc>
      </w:tr>
    </w:tbl>
    <w:bookmarkEnd w:id="0"/>
    <w:p w14:paraId="0760692E" w14:textId="77777777" w:rsidR="004A78D6" w:rsidRPr="00996FAF" w:rsidRDefault="004A78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8AFBC24" w14:textId="77777777" w:rsidR="004A78D6" w:rsidRPr="00996FAF" w:rsidRDefault="004A78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D16DEC" w14:textId="77777777" w:rsidR="004A78D6" w:rsidRPr="00996FAF" w:rsidRDefault="004A78D6" w:rsidP="0036130C">
      <w:pPr>
        <w:pStyle w:val="NormalArial"/>
      </w:pPr>
      <w:r w:rsidRPr="00996FAF">
        <w:t xml:space="preserve">This performance report for </w:t>
      </w:r>
      <w:r w:rsidRPr="00C27BE3">
        <w:rPr>
          <w:color w:val="auto"/>
        </w:rPr>
        <w:t>Wheller Gardens - Cooper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Jodie 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72BD19" w14:textId="77777777" w:rsidR="004A78D6" w:rsidRPr="00996FAF" w:rsidRDefault="004A78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CD0AB4" w14:textId="77777777" w:rsidR="004A78D6" w:rsidRPr="00996FAF" w:rsidRDefault="004A78D6" w:rsidP="0036130C">
      <w:pPr>
        <w:pStyle w:val="NormalArial"/>
      </w:pPr>
      <w:r w:rsidRPr="00996FAF">
        <w:t>The report also specifies any areas in which improvements must be made to ensure the Quality Standards are complied with.</w:t>
      </w:r>
    </w:p>
    <w:p w14:paraId="5E204BB8" w14:textId="77777777" w:rsidR="004A78D6" w:rsidRPr="00996FAF" w:rsidRDefault="004A78D6" w:rsidP="00712752">
      <w:pPr>
        <w:pStyle w:val="Heading1"/>
        <w:spacing w:before="240" w:after="240" w:line="22" w:lineRule="atLeast"/>
        <w:rPr>
          <w:rFonts w:ascii="Arial" w:hAnsi="Arial" w:cs="Arial"/>
        </w:rPr>
      </w:pPr>
      <w:r w:rsidRPr="00996FAF">
        <w:rPr>
          <w:rFonts w:ascii="Arial" w:hAnsi="Arial" w:cs="Arial"/>
        </w:rPr>
        <w:t>Material relied on</w:t>
      </w:r>
    </w:p>
    <w:p w14:paraId="1805B1C1" w14:textId="77777777" w:rsidR="004A78D6" w:rsidRPr="00996FAF" w:rsidRDefault="004A78D6" w:rsidP="0036130C">
      <w:pPr>
        <w:pStyle w:val="NormalArial"/>
      </w:pPr>
      <w:r w:rsidRPr="00996FAF">
        <w:t>The following information has been considered in preparing the performance report:</w:t>
      </w:r>
    </w:p>
    <w:p w14:paraId="38D71735" w14:textId="77777777" w:rsidR="00F73265" w:rsidRPr="00E77AAD" w:rsidRDefault="00F73265" w:rsidP="00F73265">
      <w:pPr>
        <w:pStyle w:val="ListParagraph"/>
        <w:numPr>
          <w:ilvl w:val="0"/>
          <w:numId w:val="2"/>
        </w:numPr>
        <w:spacing w:line="240" w:lineRule="atLeast"/>
        <w:ind w:left="714" w:hanging="357"/>
        <w:contextualSpacing w:val="0"/>
        <w:rPr>
          <w:rFonts w:ascii="Arial" w:hAnsi="Arial" w:cs="Arial"/>
          <w:color w:val="auto"/>
        </w:rPr>
      </w:pPr>
      <w:r w:rsidRPr="00E77AAD">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2EA2311C" w14:textId="0BD482C5" w:rsidR="00F73265" w:rsidRPr="00996FAF" w:rsidRDefault="00F73265" w:rsidP="00F7326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55BD9">
        <w:rPr>
          <w:rFonts w:ascii="Arial" w:hAnsi="Arial" w:cs="Arial"/>
          <w:color w:val="auto"/>
        </w:rPr>
        <w:t xml:space="preserve">received </w:t>
      </w:r>
      <w:r>
        <w:rPr>
          <w:rFonts w:ascii="Arial" w:hAnsi="Arial" w:cs="Arial"/>
          <w:color w:val="auto"/>
        </w:rPr>
        <w:t>12 September</w:t>
      </w:r>
      <w:r w:rsidRPr="00C55BD9">
        <w:rPr>
          <w:rFonts w:ascii="Arial" w:hAnsi="Arial" w:cs="Arial"/>
          <w:color w:val="auto"/>
        </w:rPr>
        <w:t xml:space="preserve"> 2024, </w:t>
      </w:r>
    </w:p>
    <w:p w14:paraId="1F42C562" w14:textId="77777777" w:rsidR="00F73265" w:rsidRPr="00437E1F" w:rsidRDefault="00F73265" w:rsidP="00F73265">
      <w:pPr>
        <w:pStyle w:val="NormalArial"/>
        <w:numPr>
          <w:ilvl w:val="0"/>
          <w:numId w:val="2"/>
        </w:numPr>
      </w:pPr>
      <w:r w:rsidRPr="00437E1F">
        <w:t>other information known to the Commission.</w:t>
      </w:r>
    </w:p>
    <w:p w14:paraId="4CFD9570" w14:textId="5498E022" w:rsidR="004A78D6" w:rsidRPr="00712752" w:rsidRDefault="004A78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75AC8D9" w14:textId="77777777" w:rsidR="004A78D6" w:rsidRPr="00996FAF" w:rsidRDefault="004A78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1EDD" w14:paraId="268AAB5A" w14:textId="77777777" w:rsidTr="00AE1E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91D606" w14:textId="77777777" w:rsidR="004A78D6" w:rsidRPr="00996FAF" w:rsidRDefault="004A78D6" w:rsidP="002C5FA9">
            <w:pPr>
              <w:keepNext/>
              <w:spacing w:before="0" w:line="22" w:lineRule="atLeast"/>
              <w:rPr>
                <w:rFonts w:ascii="Arial" w:hAnsi="Arial" w:cs="Arial"/>
              </w:rPr>
            </w:pPr>
            <w:r w:rsidRPr="00CF7AB3">
              <w:rPr>
                <w:rFonts w:ascii="Arial" w:hAnsi="Arial" w:cs="Arial"/>
              </w:rPr>
              <w:t>Standard 3 Personal care and clinical care</w:t>
            </w:r>
          </w:p>
        </w:tc>
        <w:tc>
          <w:tcPr>
            <w:tcW w:w="1175" w:type="pct"/>
            <w:shd w:val="clear" w:color="auto" w:fill="auto"/>
          </w:tcPr>
          <w:p w14:paraId="67CC5FF8" w14:textId="015BF9D7" w:rsidR="004A78D6" w:rsidRPr="002C5FA9" w:rsidRDefault="0005274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0D7D8A">
              <w:rPr>
                <w:rFonts w:ascii="Arial" w:hAnsi="Arial" w:cs="Arial"/>
                <w:b w:val="0"/>
                <w:bCs/>
              </w:rPr>
              <w:t>Not applicable as not all requirements have been assessed</w:t>
            </w:r>
          </w:p>
        </w:tc>
      </w:tr>
    </w:tbl>
    <w:p w14:paraId="465859B2" w14:textId="77777777" w:rsidR="004A78D6" w:rsidRPr="00996FAF" w:rsidRDefault="004A78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75D56F" w14:textId="77777777" w:rsidR="004A78D6" w:rsidRPr="00996FAF" w:rsidRDefault="004A78D6" w:rsidP="00712752">
      <w:pPr>
        <w:pStyle w:val="Heading1"/>
        <w:spacing w:before="0" w:after="240" w:line="22" w:lineRule="atLeast"/>
        <w:rPr>
          <w:rFonts w:ascii="Arial" w:hAnsi="Arial" w:cs="Arial"/>
        </w:rPr>
      </w:pPr>
      <w:r w:rsidRPr="00996FAF">
        <w:rPr>
          <w:rFonts w:ascii="Arial" w:hAnsi="Arial" w:cs="Arial"/>
        </w:rPr>
        <w:t>Areas for improvement</w:t>
      </w:r>
    </w:p>
    <w:p w14:paraId="1163A105" w14:textId="77777777" w:rsidR="004A78D6" w:rsidRPr="00996FAF" w:rsidRDefault="004A78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E24738" w14:textId="1D41076A" w:rsidR="004A78D6" w:rsidRPr="00996FAF" w:rsidRDefault="004A78D6" w:rsidP="0036130C">
      <w:pPr>
        <w:pStyle w:val="NormalArial"/>
      </w:pPr>
      <w:r w:rsidRPr="00996FAF">
        <w:br w:type="page"/>
      </w:r>
    </w:p>
    <w:p w14:paraId="64259568" w14:textId="77777777" w:rsidR="004A78D6" w:rsidRPr="00996FAF" w:rsidRDefault="004A78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E1EDD" w14:paraId="55823F0A" w14:textId="77777777" w:rsidTr="00AE1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E19066" w14:textId="77777777" w:rsidR="004A78D6" w:rsidRPr="00996FAF" w:rsidRDefault="004A78D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86D55D3" w14:textId="77777777" w:rsidR="004A78D6" w:rsidRPr="00996FAF" w:rsidRDefault="004A78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1EDD" w14:paraId="6A872DAB" w14:textId="77777777" w:rsidTr="00AE1E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9561A" w14:textId="77777777" w:rsidR="004A78D6" w:rsidRPr="00996FAF" w:rsidRDefault="004A78D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28D366" w14:textId="77777777" w:rsidR="004A78D6" w:rsidRPr="00996FAF" w:rsidRDefault="004A78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42D37C" w14:textId="77777777" w:rsidR="004A78D6" w:rsidRPr="00996FAF" w:rsidRDefault="004A78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B822C5" w14:textId="77777777" w:rsidR="004A78D6" w:rsidRPr="00996FAF" w:rsidRDefault="004A78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1AE0F8" w14:textId="77777777" w:rsidR="004A78D6" w:rsidRPr="00996FAF" w:rsidRDefault="004A78D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35583F" w14:textId="77777777" w:rsidR="004A78D6" w:rsidRPr="00996FAF" w:rsidRDefault="00FE0A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2403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A78D6" w:rsidRPr="002C2F15">
                  <w:rPr>
                    <w:rFonts w:ascii="Arial" w:hAnsi="Arial" w:cs="Arial"/>
                  </w:rPr>
                  <w:t>Compliant</w:t>
                </w:r>
              </w:sdtContent>
            </w:sdt>
          </w:p>
        </w:tc>
      </w:tr>
    </w:tbl>
    <w:p w14:paraId="4CC798FB" w14:textId="77777777" w:rsidR="004A78D6" w:rsidRDefault="004A78D6" w:rsidP="00D87E7C">
      <w:pPr>
        <w:pStyle w:val="Heading20"/>
      </w:pPr>
      <w:r w:rsidRPr="00996FAF">
        <w:t>Findings</w:t>
      </w:r>
    </w:p>
    <w:p w14:paraId="4A0E5225" w14:textId="454BAD18" w:rsidR="00D32AA3" w:rsidRPr="009E71E7" w:rsidRDefault="00D32AA3" w:rsidP="00D32AA3">
      <w:pPr>
        <w:rPr>
          <w:rFonts w:ascii="Arial" w:hAnsi="Arial" w:cs="Arial"/>
          <w:color w:val="auto"/>
        </w:rPr>
      </w:pPr>
      <w:r w:rsidRPr="009E71E7">
        <w:rPr>
          <w:rFonts w:ascii="Arial" w:eastAsia="Arial" w:hAnsi="Arial" w:cs="Arial"/>
          <w:color w:val="auto"/>
        </w:rPr>
        <w:t>The service was found to be non-compliant in this requirement following an Assessment Contact conducted on 11 April 2024. Deficiencies related to p</w:t>
      </w:r>
      <w:r w:rsidRPr="009E71E7">
        <w:rPr>
          <w:rFonts w:ascii="Arial" w:hAnsi="Arial" w:cs="Arial"/>
          <w:color w:val="auto"/>
        </w:rPr>
        <w:t>ressure area care and wound care management not being completed as prescribed</w:t>
      </w:r>
      <w:r w:rsidR="000F0968">
        <w:rPr>
          <w:rFonts w:ascii="Arial" w:hAnsi="Arial" w:cs="Arial"/>
          <w:color w:val="auto"/>
        </w:rPr>
        <w:t>. W</w:t>
      </w:r>
      <w:r w:rsidRPr="009E71E7">
        <w:rPr>
          <w:rFonts w:ascii="Arial" w:hAnsi="Arial" w:cs="Arial"/>
          <w:color w:val="auto"/>
        </w:rPr>
        <w:t xml:space="preserve">ound management information was inconsistently recorded and not in line with the service’s wound management policy or pain management policy. </w:t>
      </w:r>
    </w:p>
    <w:p w14:paraId="2272398C" w14:textId="77777777" w:rsidR="00D32AA3" w:rsidRPr="009E71E7" w:rsidRDefault="00D32AA3" w:rsidP="00D32AA3">
      <w:pPr>
        <w:spacing w:before="240" w:line="276" w:lineRule="auto"/>
        <w:rPr>
          <w:rFonts w:ascii="Arial" w:eastAsia="Times New Roman" w:hAnsi="Arial" w:cs="Arial"/>
          <w:color w:val="auto"/>
          <w:lang w:eastAsia="en-AU"/>
        </w:rPr>
      </w:pPr>
      <w:r w:rsidRPr="009E71E7">
        <w:rPr>
          <w:rFonts w:ascii="Arial" w:eastAsia="Times New Roman" w:hAnsi="Arial" w:cs="Arial"/>
          <w:color w:val="auto"/>
          <w:lang w:eastAsia="en-AU"/>
        </w:rPr>
        <w:t xml:space="preserve">The assessment contact conducted </w:t>
      </w:r>
      <w:r w:rsidRPr="009E71E7">
        <w:rPr>
          <w:rFonts w:ascii="Arial" w:hAnsi="Arial" w:cs="Arial"/>
          <w:noProof/>
        </w:rPr>
        <w:t>3 September 2024</w:t>
      </w:r>
      <w:r w:rsidRPr="009E71E7">
        <w:rPr>
          <w:rFonts w:ascii="Arial" w:hAnsi="Arial" w:cs="Arial"/>
        </w:rPr>
        <w:t xml:space="preserve"> </w:t>
      </w:r>
      <w:r w:rsidRPr="009E71E7">
        <w:rPr>
          <w:rFonts w:ascii="Arial" w:eastAsia="Times New Roman" w:hAnsi="Arial" w:cs="Arial"/>
          <w:color w:val="auto"/>
          <w:lang w:eastAsia="en-AU"/>
        </w:rPr>
        <w:t>identified the service had taken targeted measures to address the previous non-compliance.</w:t>
      </w:r>
    </w:p>
    <w:p w14:paraId="13167D1D" w14:textId="77777777" w:rsidR="00D32AA3" w:rsidRPr="009E71E7" w:rsidRDefault="00D32AA3" w:rsidP="00D32AA3">
      <w:pPr>
        <w:spacing w:before="240" w:line="276" w:lineRule="auto"/>
        <w:rPr>
          <w:rFonts w:ascii="Arial" w:eastAsia="Times New Roman" w:hAnsi="Arial" w:cs="Arial"/>
          <w:color w:val="auto"/>
          <w:lang w:eastAsia="en-AU"/>
        </w:rPr>
      </w:pPr>
      <w:r w:rsidRPr="009E71E7">
        <w:rPr>
          <w:rFonts w:ascii="Arial" w:eastAsia="Times New Roman" w:hAnsi="Arial" w:cs="Arial"/>
          <w:color w:val="auto"/>
          <w:lang w:eastAsia="en-AU"/>
        </w:rPr>
        <w:t xml:space="preserve">The service was able to demonstrate targeted improvements have been implemented to </w:t>
      </w:r>
      <w:r w:rsidRPr="009E71E7">
        <w:rPr>
          <w:rFonts w:ascii="Arial" w:eastAsia="Arial" w:hAnsi="Arial" w:cs="Arial"/>
          <w:color w:val="auto"/>
        </w:rPr>
        <w:t>address previous non-compliance:</w:t>
      </w:r>
    </w:p>
    <w:p w14:paraId="60CA7F6D" w14:textId="28102F89"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 xml:space="preserve">Communication and education </w:t>
      </w:r>
      <w:proofErr w:type="gramStart"/>
      <w:r w:rsidR="00DB4DD6">
        <w:rPr>
          <w:rFonts w:ascii="Arial" w:hAnsi="Arial" w:cs="Arial"/>
          <w:color w:val="auto"/>
        </w:rPr>
        <w:t>was</w:t>
      </w:r>
      <w:proofErr w:type="gramEnd"/>
      <w:r w:rsidR="00DB4DD6">
        <w:rPr>
          <w:rFonts w:ascii="Arial" w:hAnsi="Arial" w:cs="Arial"/>
          <w:color w:val="auto"/>
        </w:rPr>
        <w:t xml:space="preserve"> provided </w:t>
      </w:r>
      <w:r w:rsidRPr="009E71E7">
        <w:rPr>
          <w:rFonts w:ascii="Arial" w:hAnsi="Arial" w:cs="Arial"/>
          <w:color w:val="auto"/>
        </w:rPr>
        <w:t xml:space="preserve">to clinical staff outlining organisational expectations regarding the wound management documentation processes, use of wound photography protocol and required use of a wound measurement tool. </w:t>
      </w:r>
    </w:p>
    <w:p w14:paraId="538753C9" w14:textId="5CF946FD"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The service conducted a review of service equipment for recording wound photographs, identifying the equipment was not sufficient for clinical use. The service sourced new electronic equipment and provided instructions for use to clinical staff.</w:t>
      </w:r>
    </w:p>
    <w:p w14:paraId="09A62209" w14:textId="305D70E0"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 xml:space="preserve">Educational resources in relation to wound care were provided to clinical staff and observed to be </w:t>
      </w:r>
      <w:r w:rsidR="0063350D">
        <w:rPr>
          <w:rFonts w:ascii="Arial" w:hAnsi="Arial" w:cs="Arial"/>
          <w:color w:val="auto"/>
        </w:rPr>
        <w:t xml:space="preserve">accessible </w:t>
      </w:r>
      <w:r w:rsidR="005E375F">
        <w:rPr>
          <w:rFonts w:ascii="Arial" w:hAnsi="Arial" w:cs="Arial"/>
          <w:color w:val="auto"/>
        </w:rPr>
        <w:t xml:space="preserve">and </w:t>
      </w:r>
      <w:r w:rsidRPr="009E71E7">
        <w:rPr>
          <w:rFonts w:ascii="Arial" w:hAnsi="Arial" w:cs="Arial"/>
          <w:color w:val="auto"/>
        </w:rPr>
        <w:t xml:space="preserve">to guide clinical staff on the </w:t>
      </w:r>
      <w:r w:rsidR="00C80F3D">
        <w:rPr>
          <w:rFonts w:ascii="Arial" w:hAnsi="Arial" w:cs="Arial"/>
          <w:color w:val="auto"/>
        </w:rPr>
        <w:t xml:space="preserve">wound management </w:t>
      </w:r>
      <w:r w:rsidRPr="009E71E7">
        <w:rPr>
          <w:rFonts w:ascii="Arial" w:hAnsi="Arial" w:cs="Arial"/>
          <w:color w:val="auto"/>
        </w:rPr>
        <w:t>process</w:t>
      </w:r>
      <w:r w:rsidR="00C80F3D">
        <w:rPr>
          <w:rFonts w:ascii="Arial" w:hAnsi="Arial" w:cs="Arial"/>
          <w:color w:val="auto"/>
        </w:rPr>
        <w:t>es</w:t>
      </w:r>
      <w:r w:rsidRPr="009E71E7">
        <w:rPr>
          <w:rFonts w:ascii="Arial" w:hAnsi="Arial" w:cs="Arial"/>
          <w:color w:val="auto"/>
        </w:rPr>
        <w:t xml:space="preserve"> and </w:t>
      </w:r>
      <w:r w:rsidR="00EB7E5C">
        <w:rPr>
          <w:rFonts w:ascii="Arial" w:hAnsi="Arial" w:cs="Arial"/>
          <w:color w:val="auto"/>
        </w:rPr>
        <w:t xml:space="preserve">to </w:t>
      </w:r>
      <w:r w:rsidRPr="009E71E7">
        <w:rPr>
          <w:rFonts w:ascii="Arial" w:hAnsi="Arial" w:cs="Arial"/>
          <w:color w:val="auto"/>
        </w:rPr>
        <w:t xml:space="preserve">provide information on </w:t>
      </w:r>
      <w:r w:rsidR="00841B60">
        <w:rPr>
          <w:rFonts w:ascii="Arial" w:hAnsi="Arial" w:cs="Arial"/>
          <w:color w:val="auto"/>
        </w:rPr>
        <w:t>wound care</w:t>
      </w:r>
      <w:r w:rsidRPr="009E71E7">
        <w:rPr>
          <w:rFonts w:ascii="Arial" w:hAnsi="Arial" w:cs="Arial"/>
          <w:color w:val="auto"/>
        </w:rPr>
        <w:t xml:space="preserve"> products. </w:t>
      </w:r>
    </w:p>
    <w:p w14:paraId="457468D8" w14:textId="59E521F0"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 xml:space="preserve">Clinical staff reviewed </w:t>
      </w:r>
      <w:r w:rsidR="00A254B1">
        <w:rPr>
          <w:rFonts w:ascii="Arial" w:hAnsi="Arial" w:cs="Arial"/>
          <w:color w:val="auto"/>
        </w:rPr>
        <w:t>consumer</w:t>
      </w:r>
      <w:r w:rsidRPr="009E71E7">
        <w:rPr>
          <w:rFonts w:ascii="Arial" w:hAnsi="Arial" w:cs="Arial"/>
          <w:color w:val="auto"/>
        </w:rPr>
        <w:t xml:space="preserve"> wound management plans to ensure pain assessments are completed. A pain assessment has been added as a mandatory section to complete in the wound management plan when a new wound is identified. </w:t>
      </w:r>
    </w:p>
    <w:p w14:paraId="1DE6FB71" w14:textId="77777777"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Clinical staff have oversight of wound care documentation and regularly monitors and reviews wound care.</w:t>
      </w:r>
    </w:p>
    <w:p w14:paraId="4148D0C7" w14:textId="77777777"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The organisation has provided updates to the service’s electronic care management system to ensure one central location to document all wound care related information.</w:t>
      </w:r>
    </w:p>
    <w:p w14:paraId="217E3B03" w14:textId="77777777"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hAnsi="Arial" w:cs="Arial"/>
          <w:color w:val="auto"/>
        </w:rPr>
      </w:pPr>
      <w:r w:rsidRPr="009E71E7">
        <w:rPr>
          <w:rFonts w:ascii="Arial" w:hAnsi="Arial" w:cs="Arial"/>
          <w:color w:val="auto"/>
        </w:rPr>
        <w:t xml:space="preserve">A wound care education working group has been established by the organisation to standardise wound care processes. </w:t>
      </w:r>
    </w:p>
    <w:p w14:paraId="02AA97F8" w14:textId="77777777" w:rsidR="00D32AA3" w:rsidRPr="009E71E7" w:rsidRDefault="00D32AA3" w:rsidP="00D32AA3">
      <w:pPr>
        <w:pStyle w:val="ListParagraph"/>
        <w:numPr>
          <w:ilvl w:val="0"/>
          <w:numId w:val="15"/>
        </w:numPr>
        <w:tabs>
          <w:tab w:val="clear" w:pos="357"/>
        </w:tabs>
        <w:spacing w:before="240" w:line="276" w:lineRule="auto"/>
        <w:ind w:left="789" w:hanging="426"/>
        <w:contextualSpacing w:val="0"/>
        <w:rPr>
          <w:rFonts w:ascii="Arial" w:eastAsia="Arial" w:hAnsi="Arial" w:cs="Arial"/>
          <w:color w:val="auto"/>
        </w:rPr>
      </w:pPr>
      <w:r w:rsidRPr="009E71E7">
        <w:rPr>
          <w:rFonts w:ascii="Arial" w:hAnsi="Arial" w:cs="Arial"/>
          <w:color w:val="auto"/>
        </w:rPr>
        <w:lastRenderedPageBreak/>
        <w:t xml:space="preserve">Two clinical staff were appointed as wound champions for the service and will undertake relevant training to assist with the service’s continuous improvement in wound care. </w:t>
      </w:r>
    </w:p>
    <w:p w14:paraId="6594A935" w14:textId="77777777" w:rsidR="00D32AA3" w:rsidRPr="009E71E7" w:rsidRDefault="00D32AA3" w:rsidP="00D32AA3">
      <w:pPr>
        <w:rPr>
          <w:rFonts w:ascii="Arial" w:eastAsia="Arial" w:hAnsi="Arial" w:cs="Arial"/>
          <w:color w:val="auto"/>
        </w:rPr>
      </w:pPr>
      <w:r w:rsidRPr="009E71E7">
        <w:rPr>
          <w:rFonts w:ascii="Arial" w:eastAsia="Arial" w:hAnsi="Arial" w:cs="Arial"/>
          <w:color w:val="auto"/>
        </w:rPr>
        <w:t xml:space="preserve">Consumers receiving wound care said care provided to them is safe, effective and optimises their health and well-being, reporting their wound care and associated pain is managed well. </w:t>
      </w:r>
    </w:p>
    <w:p w14:paraId="132C453A" w14:textId="77777777" w:rsidR="00D32AA3" w:rsidRPr="009E71E7" w:rsidRDefault="00D32AA3" w:rsidP="00D32AA3">
      <w:pPr>
        <w:rPr>
          <w:rFonts w:ascii="Arial" w:eastAsia="Arial" w:hAnsi="Arial" w:cs="Arial"/>
          <w:color w:val="auto"/>
        </w:rPr>
      </w:pPr>
      <w:r w:rsidRPr="009E71E7">
        <w:rPr>
          <w:rFonts w:ascii="Arial" w:eastAsia="Arial" w:hAnsi="Arial" w:cs="Arial"/>
          <w:color w:val="auto"/>
        </w:rPr>
        <w:t xml:space="preserve">Staff demonstrated knowledge of consumer’s needs, goals and preferences and described how the service ensures care is tailored to the consumers’ needs. Care documentation demonstrated consumers’ care needs are documented in sufficient detail to guide staff in the delivery of personalised care and wound care provision. </w:t>
      </w:r>
    </w:p>
    <w:p w14:paraId="24688CED" w14:textId="4075C3AF" w:rsidR="00D32AA3" w:rsidRPr="009E71E7" w:rsidRDefault="00D32AA3" w:rsidP="00D32AA3">
      <w:pPr>
        <w:rPr>
          <w:rFonts w:ascii="Arial" w:hAnsi="Arial" w:cs="Arial"/>
          <w:color w:val="auto"/>
        </w:rPr>
      </w:pPr>
      <w:r w:rsidRPr="009E71E7">
        <w:rPr>
          <w:rFonts w:ascii="Arial" w:eastAsia="Arial" w:hAnsi="Arial" w:cs="Arial"/>
          <w:color w:val="auto"/>
        </w:rPr>
        <w:t xml:space="preserve">Staff described the processes for wound care and pain management </w:t>
      </w:r>
      <w:r w:rsidRPr="009E71E7">
        <w:rPr>
          <w:rFonts w:ascii="Arial" w:hAnsi="Arial" w:cs="Arial"/>
          <w:color w:val="auto"/>
        </w:rPr>
        <w:t xml:space="preserve">and advised pressure relief and wound care related equipment is available or can be sourced urgently. Occupational </w:t>
      </w:r>
      <w:r w:rsidR="007E5DDD" w:rsidRPr="009E71E7">
        <w:rPr>
          <w:rFonts w:ascii="Arial" w:hAnsi="Arial" w:cs="Arial"/>
          <w:color w:val="auto"/>
        </w:rPr>
        <w:t>therapists</w:t>
      </w:r>
      <w:r w:rsidRPr="009E71E7">
        <w:rPr>
          <w:rFonts w:ascii="Arial" w:hAnsi="Arial" w:cs="Arial"/>
          <w:color w:val="auto"/>
        </w:rPr>
        <w:t xml:space="preserve"> review consumer’s skin integrity needs and make recommendations for equipment, such as consumers requiring pressure relie</w:t>
      </w:r>
      <w:r w:rsidR="00AE4B7A">
        <w:rPr>
          <w:rFonts w:ascii="Arial" w:hAnsi="Arial" w:cs="Arial"/>
          <w:color w:val="auto"/>
        </w:rPr>
        <w:t>ving</w:t>
      </w:r>
      <w:r w:rsidRPr="009E71E7">
        <w:rPr>
          <w:rFonts w:ascii="Arial" w:hAnsi="Arial" w:cs="Arial"/>
          <w:color w:val="auto"/>
        </w:rPr>
        <w:t xml:space="preserve"> equipment.</w:t>
      </w:r>
    </w:p>
    <w:p w14:paraId="59F3252E" w14:textId="77777777" w:rsidR="00D32AA3" w:rsidRPr="009E71E7" w:rsidRDefault="00D32AA3" w:rsidP="00D32AA3">
      <w:pPr>
        <w:rPr>
          <w:rFonts w:ascii="Arial" w:eastAsia="Arial" w:hAnsi="Arial" w:cs="Arial"/>
          <w:color w:val="auto"/>
        </w:rPr>
      </w:pPr>
      <w:r w:rsidRPr="009E71E7">
        <w:rPr>
          <w:rFonts w:ascii="Arial" w:eastAsia="Arial" w:hAnsi="Arial" w:cs="Arial"/>
          <w:color w:val="auto"/>
        </w:rPr>
        <w:t xml:space="preserve">The service has policies and procedures relevant to this requirement, to guide staff practice in providing pressure area care and wound care management. </w:t>
      </w:r>
    </w:p>
    <w:p w14:paraId="07377CA1" w14:textId="445FB9ED" w:rsidR="004A78D6" w:rsidRPr="00D40A9C" w:rsidRDefault="00D32AA3" w:rsidP="00D40A9C">
      <w:pPr>
        <w:spacing w:after="160" w:line="259" w:lineRule="auto"/>
        <w:rPr>
          <w:rFonts w:ascii="Arial" w:hAnsi="Arial" w:cs="Arial"/>
          <w:color w:val="A02B93"/>
          <w:szCs w:val="22"/>
          <w14:textFill>
            <w14:solidFill>
              <w14:srgbClr w14:val="A02B93">
                <w14:lumMod w14:val="60000"/>
                <w14:lumOff w14:val="40000"/>
              </w14:srgbClr>
            </w14:solidFill>
          </w14:textFill>
        </w:rPr>
      </w:pPr>
      <w:r w:rsidRPr="009E71E7">
        <w:rPr>
          <w:rFonts w:ascii="Arial" w:eastAsia="Times New Roman" w:hAnsi="Arial" w:cs="Arial"/>
          <w:color w:val="000000"/>
          <w:lang w:eastAsia="en-AU"/>
        </w:rPr>
        <w:t>In coming to my decision of compliance with th</w:t>
      </w:r>
      <w:r w:rsidR="00AE4B7A">
        <w:rPr>
          <w:rFonts w:ascii="Arial" w:eastAsia="Times New Roman" w:hAnsi="Arial" w:cs="Arial"/>
          <w:color w:val="000000"/>
          <w:lang w:eastAsia="en-AU"/>
        </w:rPr>
        <w:t>is</w:t>
      </w:r>
      <w:r w:rsidRPr="009E71E7">
        <w:rPr>
          <w:rFonts w:ascii="Arial" w:eastAsia="Times New Roman" w:hAnsi="Arial" w:cs="Arial"/>
          <w:color w:val="000000"/>
          <w:lang w:eastAsia="en-AU"/>
        </w:rPr>
        <w:t xml:space="preserve"> requirement, I have considered the information included in the assessment team report</w:t>
      </w:r>
      <w:r w:rsidR="00BE3668">
        <w:rPr>
          <w:rFonts w:ascii="Arial" w:eastAsia="Times New Roman" w:hAnsi="Arial" w:cs="Arial"/>
          <w:color w:val="000000"/>
          <w:lang w:eastAsia="en-AU"/>
        </w:rPr>
        <w:t xml:space="preserve"> and the response of the Approved Provider</w:t>
      </w:r>
      <w:r w:rsidRPr="009E71E7">
        <w:rPr>
          <w:rFonts w:ascii="Arial" w:eastAsia="Times New Roman" w:hAnsi="Arial" w:cs="Arial"/>
          <w:color w:val="000000"/>
          <w:lang w:eastAsia="en-AU"/>
        </w:rPr>
        <w:t>. Based on the information summarised above I am satisfied th</w:t>
      </w:r>
      <w:r w:rsidR="00D20B94">
        <w:rPr>
          <w:rFonts w:ascii="Arial" w:eastAsia="Times New Roman" w:hAnsi="Arial" w:cs="Arial"/>
          <w:color w:val="000000"/>
          <w:lang w:eastAsia="en-AU"/>
        </w:rPr>
        <w:t>is</w:t>
      </w:r>
      <w:r w:rsidRPr="009E71E7">
        <w:rPr>
          <w:rFonts w:ascii="Arial" w:eastAsia="Times New Roman" w:hAnsi="Arial" w:cs="Arial"/>
          <w:color w:val="000000"/>
          <w:lang w:eastAsia="en-AU"/>
        </w:rPr>
        <w:t xml:space="preserve"> requirement</w:t>
      </w:r>
      <w:r w:rsidR="00D20B94">
        <w:rPr>
          <w:rFonts w:ascii="Arial" w:eastAsia="Times New Roman" w:hAnsi="Arial" w:cs="Arial"/>
          <w:color w:val="000000"/>
          <w:lang w:eastAsia="en-AU"/>
        </w:rPr>
        <w:t xml:space="preserve"> is</w:t>
      </w:r>
      <w:r w:rsidRPr="009E71E7">
        <w:rPr>
          <w:rFonts w:ascii="Arial" w:eastAsia="Times New Roman" w:hAnsi="Arial" w:cs="Arial"/>
          <w:color w:val="000000"/>
          <w:lang w:eastAsia="en-AU"/>
        </w:rPr>
        <w:t xml:space="preserve"> compliant.</w:t>
      </w:r>
    </w:p>
    <w:sectPr w:rsidR="004A78D6" w:rsidRPr="00D40A9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07D90" w14:textId="77777777" w:rsidR="00F161CD" w:rsidRDefault="00F161CD">
      <w:pPr>
        <w:spacing w:after="0"/>
      </w:pPr>
      <w:r>
        <w:separator/>
      </w:r>
    </w:p>
  </w:endnote>
  <w:endnote w:type="continuationSeparator" w:id="0">
    <w:p w14:paraId="242BE813" w14:textId="77777777" w:rsidR="00F161CD" w:rsidRDefault="00F161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23D9" w14:textId="77777777" w:rsidR="004A78D6" w:rsidRPr="00DF37F2" w:rsidRDefault="004A78D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Wheller Gardens - Cooper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2AF3E2" w14:textId="77777777" w:rsidR="004A78D6" w:rsidRPr="00DF37F2" w:rsidRDefault="004A78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5173</w:t>
    </w:r>
    <w:bookmarkEnd w:id="1"/>
    <w:r w:rsidRPr="00DF37F2">
      <w:rPr>
        <w:rStyle w:val="FooterBold"/>
        <w:rFonts w:ascii="Arial" w:hAnsi="Arial"/>
        <w:b w:val="0"/>
      </w:rPr>
      <w:tab/>
      <w:t xml:space="preserve">OFFICIAL: Sensitive </w:t>
    </w:r>
  </w:p>
  <w:p w14:paraId="65DAD37B" w14:textId="77777777" w:rsidR="004A78D6" w:rsidRPr="00DF37F2" w:rsidRDefault="004A78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9766F" w14:textId="77777777" w:rsidR="004A78D6" w:rsidRDefault="004A78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4ACE7" w14:textId="77777777" w:rsidR="00F161CD" w:rsidRDefault="00F161CD" w:rsidP="00D71F88">
      <w:pPr>
        <w:spacing w:after="0"/>
      </w:pPr>
      <w:r>
        <w:separator/>
      </w:r>
    </w:p>
  </w:footnote>
  <w:footnote w:type="continuationSeparator" w:id="0">
    <w:p w14:paraId="7AA0F75C" w14:textId="77777777" w:rsidR="00F161CD" w:rsidRDefault="00F161CD" w:rsidP="00D71F88">
      <w:pPr>
        <w:spacing w:after="0"/>
      </w:pPr>
      <w:r>
        <w:continuationSeparator/>
      </w:r>
    </w:p>
  </w:footnote>
  <w:footnote w:id="1">
    <w:p w14:paraId="33541AB0" w14:textId="0E9710C9" w:rsidR="004A78D6" w:rsidRDefault="004A78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7AB3">
        <w:rPr>
          <w:rFonts w:ascii="Arial" w:hAnsi="Arial" w:cs="Arial"/>
          <w:color w:val="auto"/>
          <w:sz w:val="20"/>
          <w:szCs w:val="20"/>
        </w:rPr>
        <w:t>section</w:t>
      </w:r>
      <w:r w:rsidR="00A445C8" w:rsidRPr="00CF7AB3">
        <w:rPr>
          <w:rFonts w:ascii="Arial" w:hAnsi="Arial" w:cs="Arial"/>
          <w:color w:val="auto"/>
          <w:sz w:val="20"/>
          <w:szCs w:val="20"/>
        </w:rPr>
        <w:t xml:space="preserve"> </w:t>
      </w:r>
      <w:r w:rsidRPr="00CF7AB3">
        <w:rPr>
          <w:rFonts w:ascii="Arial" w:hAnsi="Arial" w:cs="Arial"/>
          <w:color w:val="auto"/>
          <w:sz w:val="20"/>
          <w:szCs w:val="20"/>
        </w:rPr>
        <w:t>68A</w:t>
      </w:r>
      <w:r w:rsidRPr="00CF7AB3">
        <w:rPr>
          <w:rFonts w:ascii="Arial" w:hAnsi="Arial" w:cs="Arial"/>
          <w:b/>
          <w:color w:val="auto"/>
          <w:sz w:val="20"/>
          <w:szCs w:val="20"/>
        </w:rPr>
        <w:t xml:space="preserve"> </w:t>
      </w:r>
      <w:r w:rsidRPr="00CF7AB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C909C1E" w14:textId="77777777" w:rsidR="004A78D6" w:rsidRDefault="004A78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956FB" w14:textId="77777777" w:rsidR="004A78D6" w:rsidRDefault="004A78D6">
    <w:pPr>
      <w:pStyle w:val="Header"/>
    </w:pPr>
    <w:r>
      <w:rPr>
        <w:noProof/>
        <w:color w:val="2B579A"/>
        <w:shd w:val="clear" w:color="auto" w:fill="E6E6E6"/>
        <w:lang w:val="en-US"/>
      </w:rPr>
      <w:drawing>
        <wp:anchor distT="0" distB="0" distL="114300" distR="114300" simplePos="0" relativeHeight="251658241" behindDoc="1" locked="0" layoutInCell="1" allowOverlap="1" wp14:anchorId="4B8FAEDA" wp14:editId="6233AF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5BC84" w14:textId="77777777" w:rsidR="004A78D6" w:rsidRDefault="004A78D6">
    <w:pPr>
      <w:pStyle w:val="Header"/>
    </w:pPr>
    <w:r>
      <w:rPr>
        <w:noProof/>
      </w:rPr>
      <w:drawing>
        <wp:anchor distT="0" distB="0" distL="114300" distR="114300" simplePos="0" relativeHeight="251658240" behindDoc="0" locked="0" layoutInCell="1" allowOverlap="1" wp14:anchorId="73D20E80" wp14:editId="5C83475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D4FC30">
      <w:start w:val="1"/>
      <w:numFmt w:val="lowerRoman"/>
      <w:lvlText w:val="(%1)"/>
      <w:lvlJc w:val="left"/>
      <w:pPr>
        <w:ind w:left="1080" w:hanging="720"/>
      </w:pPr>
      <w:rPr>
        <w:rFonts w:hint="default"/>
      </w:rPr>
    </w:lvl>
    <w:lvl w:ilvl="1" w:tplc="722ECA94" w:tentative="1">
      <w:start w:val="1"/>
      <w:numFmt w:val="lowerLetter"/>
      <w:lvlText w:val="%2."/>
      <w:lvlJc w:val="left"/>
      <w:pPr>
        <w:ind w:left="1440" w:hanging="360"/>
      </w:pPr>
    </w:lvl>
    <w:lvl w:ilvl="2" w:tplc="1ED40570" w:tentative="1">
      <w:start w:val="1"/>
      <w:numFmt w:val="lowerRoman"/>
      <w:lvlText w:val="%3."/>
      <w:lvlJc w:val="right"/>
      <w:pPr>
        <w:ind w:left="2160" w:hanging="180"/>
      </w:pPr>
    </w:lvl>
    <w:lvl w:ilvl="3" w:tplc="F7120970" w:tentative="1">
      <w:start w:val="1"/>
      <w:numFmt w:val="decimal"/>
      <w:lvlText w:val="%4."/>
      <w:lvlJc w:val="left"/>
      <w:pPr>
        <w:ind w:left="2880" w:hanging="360"/>
      </w:pPr>
    </w:lvl>
    <w:lvl w:ilvl="4" w:tplc="61F8DAEE" w:tentative="1">
      <w:start w:val="1"/>
      <w:numFmt w:val="lowerLetter"/>
      <w:lvlText w:val="%5."/>
      <w:lvlJc w:val="left"/>
      <w:pPr>
        <w:ind w:left="3600" w:hanging="360"/>
      </w:pPr>
    </w:lvl>
    <w:lvl w:ilvl="5" w:tplc="821E21E4" w:tentative="1">
      <w:start w:val="1"/>
      <w:numFmt w:val="lowerRoman"/>
      <w:lvlText w:val="%6."/>
      <w:lvlJc w:val="right"/>
      <w:pPr>
        <w:ind w:left="4320" w:hanging="180"/>
      </w:pPr>
    </w:lvl>
    <w:lvl w:ilvl="6" w:tplc="82D8005A" w:tentative="1">
      <w:start w:val="1"/>
      <w:numFmt w:val="decimal"/>
      <w:lvlText w:val="%7."/>
      <w:lvlJc w:val="left"/>
      <w:pPr>
        <w:ind w:left="5040" w:hanging="360"/>
      </w:pPr>
    </w:lvl>
    <w:lvl w:ilvl="7" w:tplc="EF68E850" w:tentative="1">
      <w:start w:val="1"/>
      <w:numFmt w:val="lowerLetter"/>
      <w:lvlText w:val="%8."/>
      <w:lvlJc w:val="left"/>
      <w:pPr>
        <w:ind w:left="5760" w:hanging="360"/>
      </w:pPr>
    </w:lvl>
    <w:lvl w:ilvl="8" w:tplc="CCCEB3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8960DA4">
      <w:start w:val="1"/>
      <w:numFmt w:val="lowerRoman"/>
      <w:lvlText w:val="(%1)"/>
      <w:lvlJc w:val="left"/>
      <w:pPr>
        <w:ind w:left="1080" w:hanging="720"/>
      </w:pPr>
      <w:rPr>
        <w:rFonts w:hint="default"/>
      </w:rPr>
    </w:lvl>
    <w:lvl w:ilvl="1" w:tplc="CF92A070" w:tentative="1">
      <w:start w:val="1"/>
      <w:numFmt w:val="lowerLetter"/>
      <w:lvlText w:val="%2."/>
      <w:lvlJc w:val="left"/>
      <w:pPr>
        <w:ind w:left="1440" w:hanging="360"/>
      </w:pPr>
    </w:lvl>
    <w:lvl w:ilvl="2" w:tplc="5C36D764" w:tentative="1">
      <w:start w:val="1"/>
      <w:numFmt w:val="lowerRoman"/>
      <w:lvlText w:val="%3."/>
      <w:lvlJc w:val="right"/>
      <w:pPr>
        <w:ind w:left="2160" w:hanging="180"/>
      </w:pPr>
    </w:lvl>
    <w:lvl w:ilvl="3" w:tplc="B0C8824E" w:tentative="1">
      <w:start w:val="1"/>
      <w:numFmt w:val="decimal"/>
      <w:lvlText w:val="%4."/>
      <w:lvlJc w:val="left"/>
      <w:pPr>
        <w:ind w:left="2880" w:hanging="360"/>
      </w:pPr>
    </w:lvl>
    <w:lvl w:ilvl="4" w:tplc="5B344282" w:tentative="1">
      <w:start w:val="1"/>
      <w:numFmt w:val="lowerLetter"/>
      <w:lvlText w:val="%5."/>
      <w:lvlJc w:val="left"/>
      <w:pPr>
        <w:ind w:left="3600" w:hanging="360"/>
      </w:pPr>
    </w:lvl>
    <w:lvl w:ilvl="5" w:tplc="04AEC274" w:tentative="1">
      <w:start w:val="1"/>
      <w:numFmt w:val="lowerRoman"/>
      <w:lvlText w:val="%6."/>
      <w:lvlJc w:val="right"/>
      <w:pPr>
        <w:ind w:left="4320" w:hanging="180"/>
      </w:pPr>
    </w:lvl>
    <w:lvl w:ilvl="6" w:tplc="91DE9DA6" w:tentative="1">
      <w:start w:val="1"/>
      <w:numFmt w:val="decimal"/>
      <w:lvlText w:val="%7."/>
      <w:lvlJc w:val="left"/>
      <w:pPr>
        <w:ind w:left="5040" w:hanging="360"/>
      </w:pPr>
    </w:lvl>
    <w:lvl w:ilvl="7" w:tplc="845C513A" w:tentative="1">
      <w:start w:val="1"/>
      <w:numFmt w:val="lowerLetter"/>
      <w:lvlText w:val="%8."/>
      <w:lvlJc w:val="left"/>
      <w:pPr>
        <w:ind w:left="5760" w:hanging="360"/>
      </w:pPr>
    </w:lvl>
    <w:lvl w:ilvl="8" w:tplc="AFB8D5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8A49724">
      <w:start w:val="1"/>
      <w:numFmt w:val="lowerRoman"/>
      <w:lvlText w:val="(%1)"/>
      <w:lvlJc w:val="left"/>
      <w:pPr>
        <w:ind w:left="1080" w:hanging="720"/>
      </w:pPr>
      <w:rPr>
        <w:rFonts w:hint="default"/>
      </w:rPr>
    </w:lvl>
    <w:lvl w:ilvl="1" w:tplc="C546AFE2" w:tentative="1">
      <w:start w:val="1"/>
      <w:numFmt w:val="lowerLetter"/>
      <w:lvlText w:val="%2."/>
      <w:lvlJc w:val="left"/>
      <w:pPr>
        <w:ind w:left="1440" w:hanging="360"/>
      </w:pPr>
    </w:lvl>
    <w:lvl w:ilvl="2" w:tplc="04E6332E" w:tentative="1">
      <w:start w:val="1"/>
      <w:numFmt w:val="lowerRoman"/>
      <w:lvlText w:val="%3."/>
      <w:lvlJc w:val="right"/>
      <w:pPr>
        <w:ind w:left="2160" w:hanging="180"/>
      </w:pPr>
    </w:lvl>
    <w:lvl w:ilvl="3" w:tplc="F6B65A5E" w:tentative="1">
      <w:start w:val="1"/>
      <w:numFmt w:val="decimal"/>
      <w:lvlText w:val="%4."/>
      <w:lvlJc w:val="left"/>
      <w:pPr>
        <w:ind w:left="2880" w:hanging="360"/>
      </w:pPr>
    </w:lvl>
    <w:lvl w:ilvl="4" w:tplc="4580D630" w:tentative="1">
      <w:start w:val="1"/>
      <w:numFmt w:val="lowerLetter"/>
      <w:lvlText w:val="%5."/>
      <w:lvlJc w:val="left"/>
      <w:pPr>
        <w:ind w:left="3600" w:hanging="360"/>
      </w:pPr>
    </w:lvl>
    <w:lvl w:ilvl="5" w:tplc="A142F504" w:tentative="1">
      <w:start w:val="1"/>
      <w:numFmt w:val="lowerRoman"/>
      <w:lvlText w:val="%6."/>
      <w:lvlJc w:val="right"/>
      <w:pPr>
        <w:ind w:left="4320" w:hanging="180"/>
      </w:pPr>
    </w:lvl>
    <w:lvl w:ilvl="6" w:tplc="4E3836E4" w:tentative="1">
      <w:start w:val="1"/>
      <w:numFmt w:val="decimal"/>
      <w:lvlText w:val="%7."/>
      <w:lvlJc w:val="left"/>
      <w:pPr>
        <w:ind w:left="5040" w:hanging="360"/>
      </w:pPr>
    </w:lvl>
    <w:lvl w:ilvl="7" w:tplc="26C0E9DC" w:tentative="1">
      <w:start w:val="1"/>
      <w:numFmt w:val="lowerLetter"/>
      <w:lvlText w:val="%8."/>
      <w:lvlJc w:val="left"/>
      <w:pPr>
        <w:ind w:left="5760" w:hanging="360"/>
      </w:pPr>
    </w:lvl>
    <w:lvl w:ilvl="8" w:tplc="28EA1D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2B4A4CC">
      <w:start w:val="1"/>
      <w:numFmt w:val="bullet"/>
      <w:lvlText w:val=""/>
      <w:lvlJc w:val="left"/>
      <w:pPr>
        <w:ind w:left="720" w:hanging="360"/>
      </w:pPr>
      <w:rPr>
        <w:rFonts w:ascii="Symbol" w:hAnsi="Symbol" w:hint="default"/>
        <w:color w:val="auto"/>
        <w:sz w:val="24"/>
        <w:szCs w:val="24"/>
      </w:rPr>
    </w:lvl>
    <w:lvl w:ilvl="1" w:tplc="BE928BDA" w:tentative="1">
      <w:start w:val="1"/>
      <w:numFmt w:val="bullet"/>
      <w:lvlText w:val="o"/>
      <w:lvlJc w:val="left"/>
      <w:pPr>
        <w:ind w:left="1440" w:hanging="360"/>
      </w:pPr>
      <w:rPr>
        <w:rFonts w:ascii="Courier New" w:hAnsi="Courier New" w:cs="Courier New" w:hint="default"/>
      </w:rPr>
    </w:lvl>
    <w:lvl w:ilvl="2" w:tplc="B4025BD2" w:tentative="1">
      <w:start w:val="1"/>
      <w:numFmt w:val="bullet"/>
      <w:lvlText w:val=""/>
      <w:lvlJc w:val="left"/>
      <w:pPr>
        <w:ind w:left="2160" w:hanging="360"/>
      </w:pPr>
      <w:rPr>
        <w:rFonts w:ascii="Wingdings" w:hAnsi="Wingdings" w:hint="default"/>
      </w:rPr>
    </w:lvl>
    <w:lvl w:ilvl="3" w:tplc="05980E48" w:tentative="1">
      <w:start w:val="1"/>
      <w:numFmt w:val="bullet"/>
      <w:lvlText w:val=""/>
      <w:lvlJc w:val="left"/>
      <w:pPr>
        <w:ind w:left="2880" w:hanging="360"/>
      </w:pPr>
      <w:rPr>
        <w:rFonts w:ascii="Symbol" w:hAnsi="Symbol" w:hint="default"/>
      </w:rPr>
    </w:lvl>
    <w:lvl w:ilvl="4" w:tplc="2B607484" w:tentative="1">
      <w:start w:val="1"/>
      <w:numFmt w:val="bullet"/>
      <w:lvlText w:val="o"/>
      <w:lvlJc w:val="left"/>
      <w:pPr>
        <w:ind w:left="3600" w:hanging="360"/>
      </w:pPr>
      <w:rPr>
        <w:rFonts w:ascii="Courier New" w:hAnsi="Courier New" w:cs="Courier New" w:hint="default"/>
      </w:rPr>
    </w:lvl>
    <w:lvl w:ilvl="5" w:tplc="468827AA" w:tentative="1">
      <w:start w:val="1"/>
      <w:numFmt w:val="bullet"/>
      <w:lvlText w:val=""/>
      <w:lvlJc w:val="left"/>
      <w:pPr>
        <w:ind w:left="4320" w:hanging="360"/>
      </w:pPr>
      <w:rPr>
        <w:rFonts w:ascii="Wingdings" w:hAnsi="Wingdings" w:hint="default"/>
      </w:rPr>
    </w:lvl>
    <w:lvl w:ilvl="6" w:tplc="0010DD12" w:tentative="1">
      <w:start w:val="1"/>
      <w:numFmt w:val="bullet"/>
      <w:lvlText w:val=""/>
      <w:lvlJc w:val="left"/>
      <w:pPr>
        <w:ind w:left="5040" w:hanging="360"/>
      </w:pPr>
      <w:rPr>
        <w:rFonts w:ascii="Symbol" w:hAnsi="Symbol" w:hint="default"/>
      </w:rPr>
    </w:lvl>
    <w:lvl w:ilvl="7" w:tplc="8E442B16" w:tentative="1">
      <w:start w:val="1"/>
      <w:numFmt w:val="bullet"/>
      <w:lvlText w:val="o"/>
      <w:lvlJc w:val="left"/>
      <w:pPr>
        <w:ind w:left="5760" w:hanging="360"/>
      </w:pPr>
      <w:rPr>
        <w:rFonts w:ascii="Courier New" w:hAnsi="Courier New" w:cs="Courier New" w:hint="default"/>
      </w:rPr>
    </w:lvl>
    <w:lvl w:ilvl="8" w:tplc="32569D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EC46712">
      <w:start w:val="1"/>
      <w:numFmt w:val="lowerRoman"/>
      <w:lvlText w:val="(%1)"/>
      <w:lvlJc w:val="left"/>
      <w:pPr>
        <w:ind w:left="1080" w:hanging="720"/>
      </w:pPr>
      <w:rPr>
        <w:rFonts w:hint="default"/>
      </w:rPr>
    </w:lvl>
    <w:lvl w:ilvl="1" w:tplc="BA5CF90C" w:tentative="1">
      <w:start w:val="1"/>
      <w:numFmt w:val="lowerLetter"/>
      <w:lvlText w:val="%2."/>
      <w:lvlJc w:val="left"/>
      <w:pPr>
        <w:ind w:left="1440" w:hanging="360"/>
      </w:pPr>
    </w:lvl>
    <w:lvl w:ilvl="2" w:tplc="D91490D6" w:tentative="1">
      <w:start w:val="1"/>
      <w:numFmt w:val="lowerRoman"/>
      <w:lvlText w:val="%3."/>
      <w:lvlJc w:val="right"/>
      <w:pPr>
        <w:ind w:left="2160" w:hanging="180"/>
      </w:pPr>
    </w:lvl>
    <w:lvl w:ilvl="3" w:tplc="0366B1F2" w:tentative="1">
      <w:start w:val="1"/>
      <w:numFmt w:val="decimal"/>
      <w:lvlText w:val="%4."/>
      <w:lvlJc w:val="left"/>
      <w:pPr>
        <w:ind w:left="2880" w:hanging="360"/>
      </w:pPr>
    </w:lvl>
    <w:lvl w:ilvl="4" w:tplc="FD7E58DE" w:tentative="1">
      <w:start w:val="1"/>
      <w:numFmt w:val="lowerLetter"/>
      <w:lvlText w:val="%5."/>
      <w:lvlJc w:val="left"/>
      <w:pPr>
        <w:ind w:left="3600" w:hanging="360"/>
      </w:pPr>
    </w:lvl>
    <w:lvl w:ilvl="5" w:tplc="A162BD22" w:tentative="1">
      <w:start w:val="1"/>
      <w:numFmt w:val="lowerRoman"/>
      <w:lvlText w:val="%6."/>
      <w:lvlJc w:val="right"/>
      <w:pPr>
        <w:ind w:left="4320" w:hanging="180"/>
      </w:pPr>
    </w:lvl>
    <w:lvl w:ilvl="6" w:tplc="4CCCAAF4" w:tentative="1">
      <w:start w:val="1"/>
      <w:numFmt w:val="decimal"/>
      <w:lvlText w:val="%7."/>
      <w:lvlJc w:val="left"/>
      <w:pPr>
        <w:ind w:left="5040" w:hanging="360"/>
      </w:pPr>
    </w:lvl>
    <w:lvl w:ilvl="7" w:tplc="D55830B6" w:tentative="1">
      <w:start w:val="1"/>
      <w:numFmt w:val="lowerLetter"/>
      <w:lvlText w:val="%8."/>
      <w:lvlJc w:val="left"/>
      <w:pPr>
        <w:ind w:left="5760" w:hanging="360"/>
      </w:pPr>
    </w:lvl>
    <w:lvl w:ilvl="8" w:tplc="0740695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08257A">
      <w:start w:val="1"/>
      <w:numFmt w:val="lowerRoman"/>
      <w:lvlText w:val="(%1)"/>
      <w:lvlJc w:val="left"/>
      <w:pPr>
        <w:ind w:left="1080" w:hanging="720"/>
      </w:pPr>
      <w:rPr>
        <w:rFonts w:hint="default"/>
      </w:rPr>
    </w:lvl>
    <w:lvl w:ilvl="1" w:tplc="12628212" w:tentative="1">
      <w:start w:val="1"/>
      <w:numFmt w:val="lowerLetter"/>
      <w:lvlText w:val="%2."/>
      <w:lvlJc w:val="left"/>
      <w:pPr>
        <w:ind w:left="1440" w:hanging="360"/>
      </w:pPr>
    </w:lvl>
    <w:lvl w:ilvl="2" w:tplc="5240C584" w:tentative="1">
      <w:start w:val="1"/>
      <w:numFmt w:val="lowerRoman"/>
      <w:lvlText w:val="%3."/>
      <w:lvlJc w:val="right"/>
      <w:pPr>
        <w:ind w:left="2160" w:hanging="180"/>
      </w:pPr>
    </w:lvl>
    <w:lvl w:ilvl="3" w:tplc="F74CA064" w:tentative="1">
      <w:start w:val="1"/>
      <w:numFmt w:val="decimal"/>
      <w:lvlText w:val="%4."/>
      <w:lvlJc w:val="left"/>
      <w:pPr>
        <w:ind w:left="2880" w:hanging="360"/>
      </w:pPr>
    </w:lvl>
    <w:lvl w:ilvl="4" w:tplc="88801D86" w:tentative="1">
      <w:start w:val="1"/>
      <w:numFmt w:val="lowerLetter"/>
      <w:lvlText w:val="%5."/>
      <w:lvlJc w:val="left"/>
      <w:pPr>
        <w:ind w:left="3600" w:hanging="360"/>
      </w:pPr>
    </w:lvl>
    <w:lvl w:ilvl="5" w:tplc="07DCEF3E" w:tentative="1">
      <w:start w:val="1"/>
      <w:numFmt w:val="lowerRoman"/>
      <w:lvlText w:val="%6."/>
      <w:lvlJc w:val="right"/>
      <w:pPr>
        <w:ind w:left="4320" w:hanging="180"/>
      </w:pPr>
    </w:lvl>
    <w:lvl w:ilvl="6" w:tplc="AC7C9A1A" w:tentative="1">
      <w:start w:val="1"/>
      <w:numFmt w:val="decimal"/>
      <w:lvlText w:val="%7."/>
      <w:lvlJc w:val="left"/>
      <w:pPr>
        <w:ind w:left="5040" w:hanging="360"/>
      </w:pPr>
    </w:lvl>
    <w:lvl w:ilvl="7" w:tplc="6F744E5E" w:tentative="1">
      <w:start w:val="1"/>
      <w:numFmt w:val="lowerLetter"/>
      <w:lvlText w:val="%8."/>
      <w:lvlJc w:val="left"/>
      <w:pPr>
        <w:ind w:left="5760" w:hanging="360"/>
      </w:pPr>
    </w:lvl>
    <w:lvl w:ilvl="8" w:tplc="BBECC4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E07436">
      <w:start w:val="1"/>
      <w:numFmt w:val="lowerRoman"/>
      <w:lvlText w:val="(%1)"/>
      <w:lvlJc w:val="left"/>
      <w:pPr>
        <w:ind w:left="1080" w:hanging="720"/>
      </w:pPr>
      <w:rPr>
        <w:rFonts w:hint="default"/>
      </w:rPr>
    </w:lvl>
    <w:lvl w:ilvl="1" w:tplc="A3B86364" w:tentative="1">
      <w:start w:val="1"/>
      <w:numFmt w:val="lowerLetter"/>
      <w:lvlText w:val="%2."/>
      <w:lvlJc w:val="left"/>
      <w:pPr>
        <w:ind w:left="1440" w:hanging="360"/>
      </w:pPr>
    </w:lvl>
    <w:lvl w:ilvl="2" w:tplc="503A2AA0" w:tentative="1">
      <w:start w:val="1"/>
      <w:numFmt w:val="lowerRoman"/>
      <w:lvlText w:val="%3."/>
      <w:lvlJc w:val="right"/>
      <w:pPr>
        <w:ind w:left="2160" w:hanging="180"/>
      </w:pPr>
    </w:lvl>
    <w:lvl w:ilvl="3" w:tplc="91E0DDA0" w:tentative="1">
      <w:start w:val="1"/>
      <w:numFmt w:val="decimal"/>
      <w:lvlText w:val="%4."/>
      <w:lvlJc w:val="left"/>
      <w:pPr>
        <w:ind w:left="2880" w:hanging="360"/>
      </w:pPr>
    </w:lvl>
    <w:lvl w:ilvl="4" w:tplc="D862A4C2" w:tentative="1">
      <w:start w:val="1"/>
      <w:numFmt w:val="lowerLetter"/>
      <w:lvlText w:val="%5."/>
      <w:lvlJc w:val="left"/>
      <w:pPr>
        <w:ind w:left="3600" w:hanging="360"/>
      </w:pPr>
    </w:lvl>
    <w:lvl w:ilvl="5" w:tplc="342AAF6A" w:tentative="1">
      <w:start w:val="1"/>
      <w:numFmt w:val="lowerRoman"/>
      <w:lvlText w:val="%6."/>
      <w:lvlJc w:val="right"/>
      <w:pPr>
        <w:ind w:left="4320" w:hanging="180"/>
      </w:pPr>
    </w:lvl>
    <w:lvl w:ilvl="6" w:tplc="238C1478" w:tentative="1">
      <w:start w:val="1"/>
      <w:numFmt w:val="decimal"/>
      <w:lvlText w:val="%7."/>
      <w:lvlJc w:val="left"/>
      <w:pPr>
        <w:ind w:left="5040" w:hanging="360"/>
      </w:pPr>
    </w:lvl>
    <w:lvl w:ilvl="7" w:tplc="A6241B40" w:tentative="1">
      <w:start w:val="1"/>
      <w:numFmt w:val="lowerLetter"/>
      <w:lvlText w:val="%8."/>
      <w:lvlJc w:val="left"/>
      <w:pPr>
        <w:ind w:left="5760" w:hanging="360"/>
      </w:pPr>
    </w:lvl>
    <w:lvl w:ilvl="8" w:tplc="DCC03E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A92B73E">
      <w:start w:val="1"/>
      <w:numFmt w:val="lowerRoman"/>
      <w:lvlText w:val="(%1)"/>
      <w:lvlJc w:val="left"/>
      <w:pPr>
        <w:ind w:left="1080" w:hanging="720"/>
      </w:pPr>
      <w:rPr>
        <w:rFonts w:hint="default"/>
      </w:rPr>
    </w:lvl>
    <w:lvl w:ilvl="1" w:tplc="4C7CB15C" w:tentative="1">
      <w:start w:val="1"/>
      <w:numFmt w:val="lowerLetter"/>
      <w:lvlText w:val="%2."/>
      <w:lvlJc w:val="left"/>
      <w:pPr>
        <w:ind w:left="1440" w:hanging="360"/>
      </w:pPr>
    </w:lvl>
    <w:lvl w:ilvl="2" w:tplc="B74C6996" w:tentative="1">
      <w:start w:val="1"/>
      <w:numFmt w:val="lowerRoman"/>
      <w:lvlText w:val="%3."/>
      <w:lvlJc w:val="right"/>
      <w:pPr>
        <w:ind w:left="2160" w:hanging="180"/>
      </w:pPr>
    </w:lvl>
    <w:lvl w:ilvl="3" w:tplc="1116F6EC" w:tentative="1">
      <w:start w:val="1"/>
      <w:numFmt w:val="decimal"/>
      <w:lvlText w:val="%4."/>
      <w:lvlJc w:val="left"/>
      <w:pPr>
        <w:ind w:left="2880" w:hanging="360"/>
      </w:pPr>
    </w:lvl>
    <w:lvl w:ilvl="4" w:tplc="682E1E3E" w:tentative="1">
      <w:start w:val="1"/>
      <w:numFmt w:val="lowerLetter"/>
      <w:lvlText w:val="%5."/>
      <w:lvlJc w:val="left"/>
      <w:pPr>
        <w:ind w:left="3600" w:hanging="360"/>
      </w:pPr>
    </w:lvl>
    <w:lvl w:ilvl="5" w:tplc="986CF16E" w:tentative="1">
      <w:start w:val="1"/>
      <w:numFmt w:val="lowerRoman"/>
      <w:lvlText w:val="%6."/>
      <w:lvlJc w:val="right"/>
      <w:pPr>
        <w:ind w:left="4320" w:hanging="180"/>
      </w:pPr>
    </w:lvl>
    <w:lvl w:ilvl="6" w:tplc="9398B886" w:tentative="1">
      <w:start w:val="1"/>
      <w:numFmt w:val="decimal"/>
      <w:lvlText w:val="%7."/>
      <w:lvlJc w:val="left"/>
      <w:pPr>
        <w:ind w:left="5040" w:hanging="360"/>
      </w:pPr>
    </w:lvl>
    <w:lvl w:ilvl="7" w:tplc="753E2678" w:tentative="1">
      <w:start w:val="1"/>
      <w:numFmt w:val="lowerLetter"/>
      <w:lvlText w:val="%8."/>
      <w:lvlJc w:val="left"/>
      <w:pPr>
        <w:ind w:left="5760" w:hanging="360"/>
      </w:pPr>
    </w:lvl>
    <w:lvl w:ilvl="8" w:tplc="4E9669E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21CAB5AA">
      <w:start w:val="1"/>
      <w:numFmt w:val="bullet"/>
      <w:lvlText w:val=""/>
      <w:lvlJc w:val="left"/>
      <w:pPr>
        <w:ind w:left="624" w:hanging="267"/>
      </w:pPr>
      <w:rPr>
        <w:rFonts w:ascii="Symbol" w:hAnsi="Symbol" w:hint="default"/>
      </w:rPr>
    </w:lvl>
    <w:lvl w:ilvl="1" w:tplc="AB8A51C0">
      <w:start w:val="1"/>
      <w:numFmt w:val="bullet"/>
      <w:lvlText w:val="o"/>
      <w:lvlJc w:val="left"/>
      <w:pPr>
        <w:ind w:left="1080" w:hanging="360"/>
      </w:pPr>
      <w:rPr>
        <w:rFonts w:ascii="Courier New" w:hAnsi="Courier New" w:cs="Courier New" w:hint="default"/>
      </w:rPr>
    </w:lvl>
    <w:lvl w:ilvl="2" w:tplc="90CC7522" w:tentative="1">
      <w:start w:val="1"/>
      <w:numFmt w:val="bullet"/>
      <w:lvlText w:val=""/>
      <w:lvlJc w:val="left"/>
      <w:pPr>
        <w:ind w:left="1800" w:hanging="360"/>
      </w:pPr>
      <w:rPr>
        <w:rFonts w:ascii="Wingdings" w:hAnsi="Wingdings" w:hint="default"/>
      </w:rPr>
    </w:lvl>
    <w:lvl w:ilvl="3" w:tplc="133AFC30" w:tentative="1">
      <w:start w:val="1"/>
      <w:numFmt w:val="bullet"/>
      <w:lvlText w:val=""/>
      <w:lvlJc w:val="left"/>
      <w:pPr>
        <w:ind w:left="2520" w:hanging="360"/>
      </w:pPr>
      <w:rPr>
        <w:rFonts w:ascii="Symbol" w:hAnsi="Symbol" w:hint="default"/>
      </w:rPr>
    </w:lvl>
    <w:lvl w:ilvl="4" w:tplc="7570BF54" w:tentative="1">
      <w:start w:val="1"/>
      <w:numFmt w:val="bullet"/>
      <w:lvlText w:val="o"/>
      <w:lvlJc w:val="left"/>
      <w:pPr>
        <w:ind w:left="3240" w:hanging="360"/>
      </w:pPr>
      <w:rPr>
        <w:rFonts w:ascii="Courier New" w:hAnsi="Courier New" w:cs="Courier New" w:hint="default"/>
      </w:rPr>
    </w:lvl>
    <w:lvl w:ilvl="5" w:tplc="774CF990" w:tentative="1">
      <w:start w:val="1"/>
      <w:numFmt w:val="bullet"/>
      <w:lvlText w:val=""/>
      <w:lvlJc w:val="left"/>
      <w:pPr>
        <w:ind w:left="3960" w:hanging="360"/>
      </w:pPr>
      <w:rPr>
        <w:rFonts w:ascii="Wingdings" w:hAnsi="Wingdings" w:hint="default"/>
      </w:rPr>
    </w:lvl>
    <w:lvl w:ilvl="6" w:tplc="AAF2A940" w:tentative="1">
      <w:start w:val="1"/>
      <w:numFmt w:val="bullet"/>
      <w:lvlText w:val=""/>
      <w:lvlJc w:val="left"/>
      <w:pPr>
        <w:ind w:left="4680" w:hanging="360"/>
      </w:pPr>
      <w:rPr>
        <w:rFonts w:ascii="Symbol" w:hAnsi="Symbol" w:hint="default"/>
      </w:rPr>
    </w:lvl>
    <w:lvl w:ilvl="7" w:tplc="79C6081A" w:tentative="1">
      <w:start w:val="1"/>
      <w:numFmt w:val="bullet"/>
      <w:lvlText w:val="o"/>
      <w:lvlJc w:val="left"/>
      <w:pPr>
        <w:ind w:left="5400" w:hanging="360"/>
      </w:pPr>
      <w:rPr>
        <w:rFonts w:ascii="Courier New" w:hAnsi="Courier New" w:cs="Courier New" w:hint="default"/>
      </w:rPr>
    </w:lvl>
    <w:lvl w:ilvl="8" w:tplc="30687F2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7762585E">
      <w:start w:val="1"/>
      <w:numFmt w:val="lowerRoman"/>
      <w:lvlText w:val="(%1)"/>
      <w:lvlJc w:val="left"/>
      <w:pPr>
        <w:ind w:left="1080" w:hanging="720"/>
      </w:pPr>
      <w:rPr>
        <w:rFonts w:hint="default"/>
      </w:rPr>
    </w:lvl>
    <w:lvl w:ilvl="1" w:tplc="8C2C1F54" w:tentative="1">
      <w:start w:val="1"/>
      <w:numFmt w:val="lowerLetter"/>
      <w:lvlText w:val="%2."/>
      <w:lvlJc w:val="left"/>
      <w:pPr>
        <w:ind w:left="1440" w:hanging="360"/>
      </w:pPr>
    </w:lvl>
    <w:lvl w:ilvl="2" w:tplc="2982E478" w:tentative="1">
      <w:start w:val="1"/>
      <w:numFmt w:val="lowerRoman"/>
      <w:lvlText w:val="%3."/>
      <w:lvlJc w:val="right"/>
      <w:pPr>
        <w:ind w:left="2160" w:hanging="180"/>
      </w:pPr>
    </w:lvl>
    <w:lvl w:ilvl="3" w:tplc="7B2E2EAE" w:tentative="1">
      <w:start w:val="1"/>
      <w:numFmt w:val="decimal"/>
      <w:lvlText w:val="%4."/>
      <w:lvlJc w:val="left"/>
      <w:pPr>
        <w:ind w:left="2880" w:hanging="360"/>
      </w:pPr>
    </w:lvl>
    <w:lvl w:ilvl="4" w:tplc="0EC0339C" w:tentative="1">
      <w:start w:val="1"/>
      <w:numFmt w:val="lowerLetter"/>
      <w:lvlText w:val="%5."/>
      <w:lvlJc w:val="left"/>
      <w:pPr>
        <w:ind w:left="3600" w:hanging="360"/>
      </w:pPr>
    </w:lvl>
    <w:lvl w:ilvl="5" w:tplc="3D5A323A" w:tentative="1">
      <w:start w:val="1"/>
      <w:numFmt w:val="lowerRoman"/>
      <w:lvlText w:val="%6."/>
      <w:lvlJc w:val="right"/>
      <w:pPr>
        <w:ind w:left="4320" w:hanging="180"/>
      </w:pPr>
    </w:lvl>
    <w:lvl w:ilvl="6" w:tplc="634A96C8" w:tentative="1">
      <w:start w:val="1"/>
      <w:numFmt w:val="decimal"/>
      <w:lvlText w:val="%7."/>
      <w:lvlJc w:val="left"/>
      <w:pPr>
        <w:ind w:left="5040" w:hanging="360"/>
      </w:pPr>
    </w:lvl>
    <w:lvl w:ilvl="7" w:tplc="1B1C7344" w:tentative="1">
      <w:start w:val="1"/>
      <w:numFmt w:val="lowerLetter"/>
      <w:lvlText w:val="%8."/>
      <w:lvlJc w:val="left"/>
      <w:pPr>
        <w:ind w:left="5760" w:hanging="360"/>
      </w:pPr>
    </w:lvl>
    <w:lvl w:ilvl="8" w:tplc="7706814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A82F894">
      <w:start w:val="1"/>
      <w:numFmt w:val="lowerRoman"/>
      <w:lvlText w:val="(%1)"/>
      <w:lvlJc w:val="left"/>
      <w:pPr>
        <w:ind w:left="1080" w:hanging="720"/>
      </w:pPr>
      <w:rPr>
        <w:rFonts w:hint="default"/>
      </w:rPr>
    </w:lvl>
    <w:lvl w:ilvl="1" w:tplc="F51E1B98" w:tentative="1">
      <w:start w:val="1"/>
      <w:numFmt w:val="lowerLetter"/>
      <w:lvlText w:val="%2."/>
      <w:lvlJc w:val="left"/>
      <w:pPr>
        <w:ind w:left="1440" w:hanging="360"/>
      </w:pPr>
    </w:lvl>
    <w:lvl w:ilvl="2" w:tplc="1978960E" w:tentative="1">
      <w:start w:val="1"/>
      <w:numFmt w:val="lowerRoman"/>
      <w:lvlText w:val="%3."/>
      <w:lvlJc w:val="right"/>
      <w:pPr>
        <w:ind w:left="2160" w:hanging="180"/>
      </w:pPr>
    </w:lvl>
    <w:lvl w:ilvl="3" w:tplc="23668D74" w:tentative="1">
      <w:start w:val="1"/>
      <w:numFmt w:val="decimal"/>
      <w:lvlText w:val="%4."/>
      <w:lvlJc w:val="left"/>
      <w:pPr>
        <w:ind w:left="2880" w:hanging="360"/>
      </w:pPr>
    </w:lvl>
    <w:lvl w:ilvl="4" w:tplc="4770F48A" w:tentative="1">
      <w:start w:val="1"/>
      <w:numFmt w:val="lowerLetter"/>
      <w:lvlText w:val="%5."/>
      <w:lvlJc w:val="left"/>
      <w:pPr>
        <w:ind w:left="3600" w:hanging="360"/>
      </w:pPr>
    </w:lvl>
    <w:lvl w:ilvl="5" w:tplc="DA28ECC4" w:tentative="1">
      <w:start w:val="1"/>
      <w:numFmt w:val="lowerRoman"/>
      <w:lvlText w:val="%6."/>
      <w:lvlJc w:val="right"/>
      <w:pPr>
        <w:ind w:left="4320" w:hanging="180"/>
      </w:pPr>
    </w:lvl>
    <w:lvl w:ilvl="6" w:tplc="C8E233D8" w:tentative="1">
      <w:start w:val="1"/>
      <w:numFmt w:val="decimal"/>
      <w:lvlText w:val="%7."/>
      <w:lvlJc w:val="left"/>
      <w:pPr>
        <w:ind w:left="5040" w:hanging="360"/>
      </w:pPr>
    </w:lvl>
    <w:lvl w:ilvl="7" w:tplc="48A2EE5A" w:tentative="1">
      <w:start w:val="1"/>
      <w:numFmt w:val="lowerLetter"/>
      <w:lvlText w:val="%8."/>
      <w:lvlJc w:val="left"/>
      <w:pPr>
        <w:ind w:left="5760" w:hanging="360"/>
      </w:pPr>
    </w:lvl>
    <w:lvl w:ilvl="8" w:tplc="8C32C23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2616175">
    <w:abstractNumId w:val="12"/>
  </w:num>
  <w:num w:numId="2" w16cid:durableId="733160302">
    <w:abstractNumId w:val="4"/>
  </w:num>
  <w:num w:numId="3" w16cid:durableId="2146728251">
    <w:abstractNumId w:val="2"/>
  </w:num>
  <w:num w:numId="4" w16cid:durableId="14112734">
    <w:abstractNumId w:val="7"/>
  </w:num>
  <w:num w:numId="5" w16cid:durableId="1276911330">
    <w:abstractNumId w:val="6"/>
  </w:num>
  <w:num w:numId="6" w16cid:durableId="1907380058">
    <w:abstractNumId w:val="1"/>
  </w:num>
  <w:num w:numId="7" w16cid:durableId="63572589">
    <w:abstractNumId w:val="10"/>
  </w:num>
  <w:num w:numId="8" w16cid:durableId="1353532799">
    <w:abstractNumId w:val="5"/>
  </w:num>
  <w:num w:numId="9" w16cid:durableId="545142912">
    <w:abstractNumId w:val="8"/>
  </w:num>
  <w:num w:numId="10" w16cid:durableId="282007359">
    <w:abstractNumId w:val="3"/>
  </w:num>
  <w:num w:numId="11" w16cid:durableId="1773554048">
    <w:abstractNumId w:val="11"/>
  </w:num>
  <w:num w:numId="12" w16cid:durableId="810904952">
    <w:abstractNumId w:val="0"/>
  </w:num>
  <w:num w:numId="13" w16cid:durableId="2119330719">
    <w:abstractNumId w:val="12"/>
  </w:num>
  <w:num w:numId="14" w16cid:durableId="744227361">
    <w:abstractNumId w:val="12"/>
  </w:num>
  <w:num w:numId="15" w16cid:durableId="19601407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DD"/>
    <w:rsid w:val="00024428"/>
    <w:rsid w:val="00052744"/>
    <w:rsid w:val="00066950"/>
    <w:rsid w:val="000F0968"/>
    <w:rsid w:val="00333C02"/>
    <w:rsid w:val="003A6A59"/>
    <w:rsid w:val="0045204B"/>
    <w:rsid w:val="004A78D6"/>
    <w:rsid w:val="0053184E"/>
    <w:rsid w:val="005462B4"/>
    <w:rsid w:val="005A1DF4"/>
    <w:rsid w:val="005E375F"/>
    <w:rsid w:val="0063350D"/>
    <w:rsid w:val="006C7058"/>
    <w:rsid w:val="007E5DDD"/>
    <w:rsid w:val="00841B60"/>
    <w:rsid w:val="009E71E7"/>
    <w:rsid w:val="00A254B1"/>
    <w:rsid w:val="00A445C8"/>
    <w:rsid w:val="00AE1EDD"/>
    <w:rsid w:val="00AE4B7A"/>
    <w:rsid w:val="00BE3668"/>
    <w:rsid w:val="00C80F3D"/>
    <w:rsid w:val="00CF7AB3"/>
    <w:rsid w:val="00D20B94"/>
    <w:rsid w:val="00D32AA3"/>
    <w:rsid w:val="00D40A9C"/>
    <w:rsid w:val="00D875D5"/>
    <w:rsid w:val="00DB4DD6"/>
    <w:rsid w:val="00E92249"/>
    <w:rsid w:val="00EB7E5C"/>
    <w:rsid w:val="00F03906"/>
    <w:rsid w:val="00F161CD"/>
    <w:rsid w:val="00F73265"/>
    <w:rsid w:val="00FE0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B941C"/>
  <w15:docId w15:val="{0D281FC9-1639-4A00-BD97-C15AA54B6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2AA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760DF" w:rsidRDefault="005760D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60DF" w:rsidRDefault="005760DF"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60DF"/>
    <w:rsid w:val="00024428"/>
    <w:rsid w:val="00066950"/>
    <w:rsid w:val="000C6721"/>
    <w:rsid w:val="0045204B"/>
    <w:rsid w:val="005462B4"/>
    <w:rsid w:val="005760DF"/>
    <w:rsid w:val="005B2188"/>
    <w:rsid w:val="00A514D1"/>
    <w:rsid w:val="00D875D5"/>
    <w:rsid w:val="00E922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2024-10-10T22:47:00Z</dcterms:created>
  <dcterms:modified xsi:type="dcterms:W3CDTF">2024-10-10T22:47:00Z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