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D4A890" w14:textId="77777777" w:rsidR="004A3CF6" w:rsidRPr="002C3EBF" w:rsidRDefault="004A3CF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56DA28" wp14:editId="71FC21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6536153" w14:textId="77777777" w:rsidR="004A3CF6" w:rsidRDefault="004A3CF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7C96BCA" w14:textId="77777777" w:rsidR="004A3CF6" w:rsidRDefault="004A3CF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391EE4" w14:textId="77777777" w:rsidR="004A3CF6" w:rsidRPr="002C3EBF" w:rsidRDefault="004A3CF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4A0F" w14:paraId="39DA5332" w14:textId="77777777" w:rsidTr="009D4A0F">
        <w:tc>
          <w:tcPr>
            <w:cnfStyle w:val="001000000000" w:firstRow="0" w:lastRow="0" w:firstColumn="1" w:lastColumn="0" w:oddVBand="0" w:evenVBand="0" w:oddHBand="0" w:evenHBand="0" w:firstRowFirstColumn="0" w:firstRowLastColumn="0" w:lastRowFirstColumn="0" w:lastRowLastColumn="0"/>
            <w:tcW w:w="3227" w:type="dxa"/>
          </w:tcPr>
          <w:p w14:paraId="6B62E9FE" w14:textId="77777777" w:rsidR="004A3CF6" w:rsidRPr="00996FAF" w:rsidRDefault="004A3CF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B794F5" w14:textId="77777777" w:rsidR="004A3CF6" w:rsidRPr="00996FAF" w:rsidRDefault="004A3C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Wheller Gardens - Emmaus Village</w:t>
            </w:r>
          </w:p>
        </w:tc>
      </w:tr>
      <w:tr w:rsidR="009D4A0F" w14:paraId="4F32BF5C" w14:textId="77777777" w:rsidTr="009D4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B676FD" w14:textId="77777777" w:rsidR="004A3CF6" w:rsidRPr="00996FAF" w:rsidRDefault="004A3CF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FF88DF" w14:textId="77777777" w:rsidR="004A3CF6" w:rsidRPr="00C27BE3" w:rsidRDefault="004A3C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5170</w:t>
            </w:r>
          </w:p>
        </w:tc>
      </w:tr>
      <w:tr w:rsidR="009D4A0F" w14:paraId="341121B9" w14:textId="77777777" w:rsidTr="009D4A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E3F912" w14:textId="77777777" w:rsidR="004A3CF6" w:rsidRPr="00996FAF" w:rsidRDefault="004A3CF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CD720C7" w14:textId="77777777" w:rsidR="004A3CF6" w:rsidRPr="00996FAF" w:rsidRDefault="004A3C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930 Gympie</w:t>
            </w:r>
            <w:r>
              <w:rPr>
                <w:rFonts w:ascii="Arial" w:eastAsia="Times New Roman" w:hAnsi="Arial" w:cs="Arial"/>
                <w:lang w:eastAsia="en-AU"/>
              </w:rPr>
              <w:t xml:space="preserve"> Road, CHERMSIDE, Queensland, 4032</w:t>
            </w:r>
          </w:p>
        </w:tc>
      </w:tr>
      <w:tr w:rsidR="009D4A0F" w14:paraId="6B4AF57F" w14:textId="77777777" w:rsidTr="009D4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478F3A" w14:textId="77777777" w:rsidR="004A3CF6" w:rsidRPr="00996FAF" w:rsidRDefault="004A3CF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4E4F75" w14:textId="77777777" w:rsidR="004A3CF6" w:rsidRPr="00996FAF" w:rsidRDefault="004A3CF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D4A0F" w14:paraId="552B2003" w14:textId="77777777" w:rsidTr="009D4A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B8F99B" w14:textId="77777777" w:rsidR="004A3CF6" w:rsidRPr="00996FAF" w:rsidRDefault="004A3CF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4C7B83" w14:textId="77777777" w:rsidR="004A3CF6" w:rsidRPr="00996FAF" w:rsidRDefault="004A3C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October 2024</w:t>
            </w:r>
          </w:p>
        </w:tc>
      </w:tr>
      <w:tr w:rsidR="009D4A0F" w14:paraId="0F6573B8" w14:textId="77777777" w:rsidTr="009D4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78019B" w14:textId="77777777" w:rsidR="004A3CF6" w:rsidRPr="00996FAF" w:rsidRDefault="004A3CF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82890456"/>
            <w:placeholder>
              <w:docPart w:val="DefaultPlaceholder_-1854013437"/>
            </w:placeholder>
            <w:date w:fullDate="2024-10-22T00:00:00Z">
              <w:dateFormat w:val="d MMMM yyyy"/>
              <w:lid w:val="en-AU"/>
              <w:storeMappedDataAs w:val="dateTime"/>
              <w:calendar w:val="gregorian"/>
            </w:date>
          </w:sdtPr>
          <w:sdtEndPr/>
          <w:sdtContent>
            <w:tc>
              <w:tcPr>
                <w:tcW w:w="7114" w:type="dxa"/>
                <w:shd w:val="clear" w:color="auto" w:fill="FFFFFF" w:themeFill="background1"/>
              </w:tcPr>
              <w:p w14:paraId="00E29471" w14:textId="58B357DC" w:rsidR="004A3CF6" w:rsidRPr="00996FAF" w:rsidRDefault="008D75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October 2024</w:t>
                </w:r>
              </w:p>
            </w:tc>
          </w:sdtContent>
        </w:sdt>
      </w:tr>
      <w:tr w:rsidR="009D4A0F" w14:paraId="688B5302" w14:textId="77777777" w:rsidTr="009D4A0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1503F4" w14:textId="77777777" w:rsidR="004A3CF6" w:rsidRPr="00996FAF" w:rsidRDefault="004A3CF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459021" w14:textId="77777777" w:rsidR="004A3CF6" w:rsidRPr="009B6303" w:rsidRDefault="004A3C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21043 Wesley Mission Queensland Limited </w:t>
            </w:r>
          </w:p>
          <w:p w14:paraId="76B7141B" w14:textId="77777777" w:rsidR="004A3CF6" w:rsidRPr="009B6303" w:rsidRDefault="004A3CF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3527 Wheller Gardens - Emmaus Village</w:t>
            </w:r>
          </w:p>
        </w:tc>
      </w:tr>
    </w:tbl>
    <w:bookmarkEnd w:id="0"/>
    <w:p w14:paraId="43FC4FAA" w14:textId="77777777" w:rsidR="004A3CF6" w:rsidRPr="00996FAF" w:rsidRDefault="004A3CF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8901BA" w14:textId="77777777" w:rsidR="004A3CF6" w:rsidRPr="00996FAF" w:rsidRDefault="004A3CF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01415A9" w14:textId="46D83C15" w:rsidR="004A3CF6" w:rsidRPr="00996FAF" w:rsidRDefault="004A3CF6" w:rsidP="0036130C">
      <w:pPr>
        <w:pStyle w:val="NormalArial"/>
      </w:pPr>
      <w:r w:rsidRPr="00996FAF">
        <w:t xml:space="preserve">This performance report for </w:t>
      </w:r>
      <w:r w:rsidRPr="00C27BE3">
        <w:rPr>
          <w:color w:val="auto"/>
        </w:rPr>
        <w:t>Wheller Gardens - Emmaus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w:t>
      </w:r>
      <w:r w:rsidR="006D7394">
        <w:t>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D8FCD1C" w14:textId="77777777" w:rsidR="004A3CF6" w:rsidRPr="00996FAF" w:rsidRDefault="004A3CF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BC8768" w14:textId="77777777" w:rsidR="004A3CF6" w:rsidRPr="00996FAF" w:rsidRDefault="004A3CF6" w:rsidP="0036130C">
      <w:pPr>
        <w:pStyle w:val="NormalArial"/>
      </w:pPr>
      <w:r w:rsidRPr="00996FAF">
        <w:t>The report also specifies any areas in which improvements must be made to ensure the Quality Standards are complied with.</w:t>
      </w:r>
    </w:p>
    <w:p w14:paraId="0BA391A0" w14:textId="77777777" w:rsidR="004A3CF6" w:rsidRPr="00996FAF" w:rsidRDefault="004A3CF6" w:rsidP="00712752">
      <w:pPr>
        <w:pStyle w:val="Heading1"/>
        <w:spacing w:before="240" w:after="240" w:line="22" w:lineRule="atLeast"/>
        <w:rPr>
          <w:rFonts w:ascii="Arial" w:hAnsi="Arial" w:cs="Arial"/>
        </w:rPr>
      </w:pPr>
      <w:r w:rsidRPr="00996FAF">
        <w:rPr>
          <w:rFonts w:ascii="Arial" w:hAnsi="Arial" w:cs="Arial"/>
        </w:rPr>
        <w:t>Material relied on</w:t>
      </w:r>
    </w:p>
    <w:p w14:paraId="1D166FE2" w14:textId="77777777" w:rsidR="004A3CF6" w:rsidRPr="00996FAF" w:rsidRDefault="004A3CF6" w:rsidP="0036130C">
      <w:pPr>
        <w:pStyle w:val="NormalArial"/>
      </w:pPr>
      <w:r w:rsidRPr="00996FAF">
        <w:t>The following information has been considered in preparing the performance report:</w:t>
      </w:r>
    </w:p>
    <w:p w14:paraId="00CEF2E5" w14:textId="115D985F" w:rsidR="004A3CF6" w:rsidRPr="006D7394" w:rsidRDefault="004A3CF6" w:rsidP="00712752">
      <w:pPr>
        <w:pStyle w:val="ListParagraph"/>
        <w:numPr>
          <w:ilvl w:val="0"/>
          <w:numId w:val="2"/>
        </w:numPr>
        <w:spacing w:line="240" w:lineRule="atLeast"/>
        <w:ind w:left="714" w:hanging="357"/>
        <w:contextualSpacing w:val="0"/>
        <w:rPr>
          <w:rFonts w:ascii="Arial" w:hAnsi="Arial" w:cs="Arial"/>
          <w:color w:val="auto"/>
        </w:rPr>
      </w:pPr>
      <w:r w:rsidRPr="006D7394">
        <w:rPr>
          <w:rFonts w:ascii="Arial" w:hAnsi="Arial" w:cs="Arial"/>
          <w:color w:val="auto"/>
        </w:rPr>
        <w:t xml:space="preserve">the </w:t>
      </w:r>
      <w:r w:rsidR="006D7394">
        <w:rPr>
          <w:rFonts w:ascii="Arial" w:hAnsi="Arial" w:cs="Arial"/>
          <w:color w:val="auto"/>
        </w:rPr>
        <w:t>A</w:t>
      </w:r>
      <w:r w:rsidRPr="006D7394">
        <w:rPr>
          <w:rFonts w:ascii="Arial" w:hAnsi="Arial" w:cs="Arial"/>
          <w:color w:val="auto"/>
        </w:rPr>
        <w:t xml:space="preserve">ssessment </w:t>
      </w:r>
      <w:r w:rsidR="006D7394">
        <w:rPr>
          <w:rFonts w:ascii="Arial" w:hAnsi="Arial" w:cs="Arial"/>
          <w:color w:val="auto"/>
        </w:rPr>
        <w:t>T</w:t>
      </w:r>
      <w:r w:rsidRPr="006D7394">
        <w:rPr>
          <w:rFonts w:ascii="Arial" w:hAnsi="Arial" w:cs="Arial"/>
          <w:color w:val="auto"/>
        </w:rPr>
        <w:t>eam’s report for the Assessment contact (performance assessment) – site report was informed by a site assessment, observations at the service, review of documents and interviews with staff, consumers/representatives and others</w:t>
      </w:r>
    </w:p>
    <w:p w14:paraId="1E48DABD" w14:textId="18E69716" w:rsidR="004A3CF6" w:rsidRPr="006D7394" w:rsidRDefault="004A3CF6" w:rsidP="00712752">
      <w:pPr>
        <w:pStyle w:val="ListParagraph"/>
        <w:numPr>
          <w:ilvl w:val="0"/>
          <w:numId w:val="2"/>
        </w:numPr>
        <w:spacing w:line="240" w:lineRule="atLeast"/>
        <w:ind w:left="714" w:hanging="357"/>
        <w:contextualSpacing w:val="0"/>
        <w:rPr>
          <w:rFonts w:ascii="Arial" w:hAnsi="Arial" w:cs="Arial"/>
          <w:color w:val="auto"/>
        </w:rPr>
      </w:pPr>
      <w:r w:rsidRPr="006D7394">
        <w:rPr>
          <w:rFonts w:ascii="Arial" w:hAnsi="Arial" w:cs="Arial"/>
          <w:color w:val="auto"/>
        </w:rPr>
        <w:t xml:space="preserve">the provider’s response to the assessment team’s report received </w:t>
      </w:r>
      <w:r w:rsidR="006D7394" w:rsidRPr="006D7394">
        <w:rPr>
          <w:rFonts w:ascii="Arial" w:hAnsi="Arial" w:cs="Arial"/>
          <w:color w:val="auto"/>
        </w:rPr>
        <w:t>04 October 2024</w:t>
      </w:r>
    </w:p>
    <w:p w14:paraId="6BFC4A31" w14:textId="7C11BB36" w:rsidR="006D7394" w:rsidRPr="006D7394" w:rsidRDefault="006D7394" w:rsidP="006D7394">
      <w:pPr>
        <w:pStyle w:val="ListParagraph"/>
        <w:numPr>
          <w:ilvl w:val="0"/>
          <w:numId w:val="2"/>
        </w:numPr>
        <w:spacing w:line="240" w:lineRule="atLeast"/>
        <w:ind w:left="714" w:hanging="357"/>
        <w:contextualSpacing w:val="0"/>
        <w:rPr>
          <w:rFonts w:ascii="Arial" w:hAnsi="Arial" w:cs="Arial"/>
          <w:color w:val="auto"/>
        </w:rPr>
      </w:pPr>
      <w:r w:rsidRPr="006D7394">
        <w:rPr>
          <w:rFonts w:ascii="Arial" w:hAnsi="Arial" w:cs="Arial"/>
          <w:color w:val="auto"/>
        </w:rPr>
        <w:t xml:space="preserve">other information and intelligence held by the Commission in relation to the service. </w:t>
      </w:r>
    </w:p>
    <w:p w14:paraId="376E6344" w14:textId="4F791B1F" w:rsidR="004A3CF6" w:rsidRPr="00712752" w:rsidRDefault="004A3CF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E2FB2D" w14:textId="77777777" w:rsidR="004A3CF6" w:rsidRPr="00996FAF" w:rsidRDefault="004A3CF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D4A0F" w14:paraId="23644AD6" w14:textId="77777777" w:rsidTr="009D4A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A855EE" w14:textId="77777777" w:rsidR="004A3CF6" w:rsidRPr="00996FAF" w:rsidRDefault="004A3CF6" w:rsidP="002C5FA9">
            <w:pPr>
              <w:keepNext/>
              <w:spacing w:before="0" w:line="22" w:lineRule="atLeast"/>
              <w:rPr>
                <w:rFonts w:ascii="Arial" w:hAnsi="Arial" w:cs="Arial"/>
              </w:rPr>
            </w:pPr>
            <w:r w:rsidRPr="00996FAF">
              <w:rPr>
                <w:rFonts w:ascii="Arial" w:hAnsi="Arial" w:cs="Arial"/>
              </w:rPr>
              <w:t xml:space="preserve">Standard 3 </w:t>
            </w:r>
            <w:r w:rsidRPr="006D7394">
              <w:rPr>
                <w:rFonts w:ascii="Arial" w:hAnsi="Arial" w:cs="Arial"/>
                <w:b w:val="0"/>
                <w:bCs/>
              </w:rPr>
              <w:t>Personal care and clinical care</w:t>
            </w:r>
          </w:p>
        </w:tc>
        <w:tc>
          <w:tcPr>
            <w:tcW w:w="1175" w:type="pct"/>
            <w:shd w:val="clear" w:color="auto" w:fill="auto"/>
          </w:tcPr>
          <w:p w14:paraId="2AF5665A" w14:textId="03FC2C29" w:rsidR="004A3CF6" w:rsidRPr="002C5FA9" w:rsidRDefault="006D739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Not applicable as not all Requirements were assessed</w:t>
            </w:r>
          </w:p>
        </w:tc>
      </w:tr>
      <w:tr w:rsidR="009D4A0F" w14:paraId="19B8CA7A" w14:textId="77777777" w:rsidTr="009D4A0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C0D241" w14:textId="77777777" w:rsidR="004A3CF6" w:rsidRPr="00996FAF" w:rsidRDefault="004A3CF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C4EE520" w14:textId="575C1E1D" w:rsidR="004A3CF6" w:rsidRPr="006D7394" w:rsidRDefault="006D739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D7394">
              <w:rPr>
                <w:rFonts w:ascii="Arial" w:hAnsi="Arial" w:cs="Arial"/>
              </w:rPr>
              <w:t xml:space="preserve">Not applicable as not all Requirements were assessed </w:t>
            </w:r>
          </w:p>
        </w:tc>
      </w:tr>
    </w:tbl>
    <w:p w14:paraId="613C7998" w14:textId="77777777" w:rsidR="004A3CF6" w:rsidRPr="00996FAF" w:rsidRDefault="004A3CF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119CCD" w14:textId="77777777" w:rsidR="004A3CF6" w:rsidRPr="00996FAF" w:rsidRDefault="004A3CF6" w:rsidP="00712752">
      <w:pPr>
        <w:pStyle w:val="Heading1"/>
        <w:spacing w:before="0" w:after="240" w:line="22" w:lineRule="atLeast"/>
        <w:rPr>
          <w:rFonts w:ascii="Arial" w:hAnsi="Arial" w:cs="Arial"/>
        </w:rPr>
      </w:pPr>
      <w:r w:rsidRPr="00996FAF">
        <w:rPr>
          <w:rFonts w:ascii="Arial" w:hAnsi="Arial" w:cs="Arial"/>
        </w:rPr>
        <w:t>Areas for improvement</w:t>
      </w:r>
    </w:p>
    <w:p w14:paraId="0C5EABD0" w14:textId="77777777" w:rsidR="004A3CF6" w:rsidRPr="00996FAF" w:rsidRDefault="004A3CF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B2E8B8" w14:textId="7C36CA67" w:rsidR="004A3CF6" w:rsidRPr="00996FAF" w:rsidRDefault="004A3CF6" w:rsidP="0036130C">
      <w:pPr>
        <w:pStyle w:val="NormalArial"/>
      </w:pPr>
      <w:r w:rsidRPr="00996FAF">
        <w:br w:type="page"/>
      </w:r>
    </w:p>
    <w:p w14:paraId="47EC2153" w14:textId="77777777" w:rsidR="004A3CF6" w:rsidRPr="00996FAF" w:rsidRDefault="004A3CF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D4A0F" w14:paraId="65E8C25C" w14:textId="77777777" w:rsidTr="00435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8C74019" w14:textId="77777777" w:rsidR="004A3CF6" w:rsidRPr="00996FAF" w:rsidRDefault="004A3CF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EF2DBD8" w14:textId="77777777" w:rsidR="004A3CF6" w:rsidRPr="00996FAF" w:rsidRDefault="004A3C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4A0F" w14:paraId="008A8D3A" w14:textId="77777777" w:rsidTr="009D4A0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E8675" w14:textId="77777777" w:rsidR="004A3CF6" w:rsidRPr="00996FAF" w:rsidRDefault="004A3CF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18D6F4" w14:textId="77777777" w:rsidR="004A3CF6" w:rsidRPr="00996FAF" w:rsidRDefault="004A3C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FAF4B4" w14:textId="77777777" w:rsidR="004A3CF6" w:rsidRPr="00996FAF" w:rsidRDefault="00C5382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8256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A3CF6" w:rsidRPr="002C2F15">
                  <w:rPr>
                    <w:rFonts w:ascii="Arial" w:hAnsi="Arial" w:cs="Arial"/>
                  </w:rPr>
                  <w:t>Compliant</w:t>
                </w:r>
              </w:sdtContent>
            </w:sdt>
          </w:p>
        </w:tc>
      </w:tr>
      <w:tr w:rsidR="009D4A0F" w14:paraId="4B699115" w14:textId="77777777" w:rsidTr="009D4A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9149E" w14:textId="77777777" w:rsidR="004A3CF6" w:rsidRPr="00996FAF" w:rsidRDefault="004A3CF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8F8FAD1" w14:textId="77777777" w:rsidR="004A3CF6" w:rsidRPr="00996FAF" w:rsidRDefault="004A3CF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2BB02DC" w14:textId="77777777" w:rsidR="004A3CF6" w:rsidRPr="00996FAF" w:rsidRDefault="00C5382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87451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A3CF6" w:rsidRPr="002C2F15">
                  <w:rPr>
                    <w:rFonts w:ascii="Arial" w:hAnsi="Arial" w:cs="Arial"/>
                  </w:rPr>
                  <w:t>Compliant</w:t>
                </w:r>
              </w:sdtContent>
            </w:sdt>
          </w:p>
        </w:tc>
      </w:tr>
    </w:tbl>
    <w:p w14:paraId="708681FE" w14:textId="77777777" w:rsidR="004A3CF6" w:rsidRPr="00201E9B" w:rsidRDefault="004A3CF6" w:rsidP="00201E9B">
      <w:pPr>
        <w:pStyle w:val="NormalArial"/>
        <w:rPr>
          <w:b/>
          <w:bCs/>
        </w:rPr>
      </w:pPr>
      <w:r w:rsidRPr="00201E9B">
        <w:rPr>
          <w:b/>
          <w:bCs/>
        </w:rPr>
        <w:t>Findings</w:t>
      </w:r>
    </w:p>
    <w:p w14:paraId="54CF84D8" w14:textId="51ECBF5B" w:rsidR="00372C63" w:rsidRPr="00201E9B" w:rsidRDefault="00372C63" w:rsidP="00201E9B">
      <w:pPr>
        <w:pStyle w:val="NormalArial"/>
        <w:rPr>
          <w:b/>
          <w:bCs/>
        </w:rPr>
      </w:pPr>
      <w:r w:rsidRPr="00201E9B">
        <w:rPr>
          <w:b/>
          <w:bCs/>
        </w:rPr>
        <w:t>Requirement 3(3)(b)</w:t>
      </w:r>
    </w:p>
    <w:p w14:paraId="021509F6" w14:textId="25020832" w:rsidR="00372C63" w:rsidRPr="00201E9B" w:rsidRDefault="00372C63" w:rsidP="00201E9B">
      <w:pPr>
        <w:pStyle w:val="NormalArial"/>
      </w:pPr>
      <w:r w:rsidRPr="00201E9B">
        <w:t>Consumers and representatives were satisfied with the care consumers received, specifically in relation to wound and pain management, and other high impact and high prevalence risks including pressure area care and prevention. The service had policies and work instructions to guide staff in identifying and managing high impact and high prevalence risks associated with consumer care. Additionally, staff demonstrated they knew where to find specific care directives in the electronic care management system.  Management and staff confirmed monthly clinical risk meetings and all-staff meetings were held to discuss management of high-risk consumers. Topics included falls management, wound and pain management, deterioration of the consumer, as well as other high impact or high prevalence risks.</w:t>
      </w:r>
    </w:p>
    <w:p w14:paraId="79582231" w14:textId="27A5F854" w:rsidR="00372C63" w:rsidRPr="00201E9B" w:rsidRDefault="00372C63" w:rsidP="00201E9B">
      <w:pPr>
        <w:pStyle w:val="NormalArial"/>
      </w:pPr>
      <w:r w:rsidRPr="00201E9B">
        <w:t>One consumer representative described how staff were attentive of their loved one’s wound and had kept them up to date with the progress of the wound which had a fluctuating course of healing. Care documentation provided evidence of identification of decline in wound healing and the subsequent escalation to a specialist. The consumer representative said they were happy with the wound care and pain management provided. Care documentation for another consumer demonstrated wound healing over a period of two months. Staff stated, and documentation supported, the service had been working with specialists to develop strategies which supported consumers’ changing behaviours, including resistance to care.</w:t>
      </w:r>
    </w:p>
    <w:p w14:paraId="6B265F51" w14:textId="2B41D0A4" w:rsidR="00372C63" w:rsidRPr="00201E9B" w:rsidRDefault="00372C63" w:rsidP="00201E9B">
      <w:pPr>
        <w:pStyle w:val="NormalArial"/>
      </w:pPr>
      <w:r w:rsidRPr="00201E9B">
        <w:t xml:space="preserve">Staff and consumer representatives confirmed staff reposition consumers who were at high risk of developing pressure injuries every two hours and conducted skin checks and moisturising massages when repositioning or providing cares. Specialised pressure relieving mattresses and equipment was observed to be in use for consumers at risk of developing pressure injuries. Care documentation included referrals and recommendations, and detailed wound care management that aligned with the treatment planning direction. Documented evidence of monitoring, dressing changes, measurements, and wound photography to track healing was present. </w:t>
      </w:r>
      <w:r w:rsidR="00F327D0" w:rsidRPr="00201E9B">
        <w:t xml:space="preserve">The Clinical manager assessed registered staff as staff provided the wound care and conducted random audits when wound healing was slow.  </w:t>
      </w:r>
      <w:r w:rsidRPr="00201E9B">
        <w:t xml:space="preserve"> </w:t>
      </w:r>
    </w:p>
    <w:p w14:paraId="40E3BD47" w14:textId="764220D2" w:rsidR="00F327D0" w:rsidRPr="00201E9B" w:rsidRDefault="00F327D0" w:rsidP="00201E9B">
      <w:pPr>
        <w:pStyle w:val="NormalArial"/>
      </w:pPr>
      <w:r w:rsidRPr="00201E9B">
        <w:t xml:space="preserve">The Facility manager confirmed the service had a high number of falls compared to the industry benchmark, however there was no evidence of falls related injuries requiring medical intervention. Documentation for two consumers who had a history of falls confirmed appropriate assessment, investigation of root cause, and falls management processes. To protect high risk consumers from falls and related injuries staff ensured a clutter free, well-lit environment, dry floors, proper shoes or non-slip socks, and regular monitoring. The service also used sensor mats and floor safety pads, low line beds, and regular medication reviews, as falls prevention strategies. </w:t>
      </w:r>
    </w:p>
    <w:p w14:paraId="2B066170" w14:textId="77777777" w:rsidR="00AA6A63" w:rsidRPr="00201E9B" w:rsidRDefault="00F327D0" w:rsidP="00201E9B">
      <w:pPr>
        <w:pStyle w:val="NormalArial"/>
      </w:pPr>
      <w:r w:rsidRPr="00201E9B">
        <w:t>Consumers and staff stated, and review of care documentation confirmed monthly weight monitoring was undertaken. Staff encourage</w:t>
      </w:r>
      <w:r w:rsidR="00AA6A63" w:rsidRPr="00201E9B">
        <w:t>d</w:t>
      </w:r>
      <w:r w:rsidRPr="00201E9B">
        <w:t xml:space="preserve"> nutritional intake to prevent weight loss and </w:t>
      </w:r>
      <w:r w:rsidRPr="00201E9B">
        <w:lastRenderedPageBreak/>
        <w:t xml:space="preserve">support wound healing. One consumer representative described how </w:t>
      </w:r>
      <w:r w:rsidR="00AA6A63" w:rsidRPr="00201E9B">
        <w:t xml:space="preserve">their </w:t>
      </w:r>
      <w:r w:rsidRPr="00201E9B">
        <w:t>loved one had a coughing episode while eating, as the consumer’s Parkinson’s disease became more advanced. The representative said a speech pathologist conducted a swallow</w:t>
      </w:r>
      <w:r w:rsidR="00AA6A63" w:rsidRPr="00201E9B">
        <w:t>ing</w:t>
      </w:r>
      <w:r w:rsidRPr="00201E9B">
        <w:t xml:space="preserve"> assessment and reduced the consumer’s diet to a soft, easy to chew diet. They said their loved one </w:t>
      </w:r>
      <w:r w:rsidR="00AA6A63" w:rsidRPr="00201E9B">
        <w:t>was</w:t>
      </w:r>
      <w:r w:rsidRPr="00201E9B">
        <w:t xml:space="preserve"> assisted to eat their meals and monitored closely at mealtimes. Care documentation demonstrate</w:t>
      </w:r>
      <w:r w:rsidR="00AA6A63" w:rsidRPr="00201E9B">
        <w:t>d</w:t>
      </w:r>
      <w:r w:rsidRPr="00201E9B">
        <w:t xml:space="preserve"> an annual speech pathology review for this consumer.</w:t>
      </w:r>
    </w:p>
    <w:p w14:paraId="1335AADE" w14:textId="5086C008" w:rsidR="00AA6A63" w:rsidRPr="00201E9B" w:rsidRDefault="00AA6A63" w:rsidP="00201E9B">
      <w:pPr>
        <w:pStyle w:val="NormalArial"/>
      </w:pPr>
      <w:r w:rsidRPr="00201E9B">
        <w:t>Consumers and representatives stated, and medication administration reporting supported, consumers’ time sensitive medication was provided on time or within 30 minutes or investigated where it was not. Reasons for time sensitive medication administered outside therapeutic timeframes included the consumer wanting to sleep in or being away from the service for a longer period than anticipated, or late documentation of administration. Registered staff understood the importance of administrating time sensitive medications, and said they were rarely administered outside of the tolerance timeframe. The service had a 30-minute tolerance regarding the administration of time sensitive medication, and alerts from the medication administration system let registered staff know before hand when medications were becoming due. Late administration notifications were sent to the Clinical manager for follow up when medication was more than 30 minutes outside of the prescribed time. Management said all instances of late administration of time sensitive medication were investigated.</w:t>
      </w:r>
    </w:p>
    <w:p w14:paraId="7C059CA1" w14:textId="51D9D1AF" w:rsidR="00AA6A63" w:rsidRPr="00201E9B" w:rsidRDefault="00AA6A63" w:rsidP="00201E9B">
      <w:pPr>
        <w:pStyle w:val="NormalArial"/>
      </w:pPr>
      <w:r w:rsidRPr="00201E9B">
        <w:t>The service was a locked facility, and all mobile consumers (except one) were subject to environmental restraint. Documentation demonstrated behaviour support planning was in place to support changing behaviours and included nonpharmacological strategies. There were no other restrictive practices in place and all consumers had relevant diagnoses for psychotropic medications.</w:t>
      </w:r>
    </w:p>
    <w:p w14:paraId="1E31CF77" w14:textId="3D65BBF3" w:rsidR="00AA6A63" w:rsidRPr="00201E9B" w:rsidRDefault="00AA6A63" w:rsidP="00201E9B">
      <w:pPr>
        <w:pStyle w:val="NormalArial"/>
        <w:rPr>
          <w:b/>
          <w:bCs/>
        </w:rPr>
      </w:pPr>
      <w:r w:rsidRPr="00201E9B">
        <w:rPr>
          <w:b/>
          <w:bCs/>
        </w:rPr>
        <w:t>Requirement 3(3)(d)</w:t>
      </w:r>
    </w:p>
    <w:p w14:paraId="2F9495E7" w14:textId="77777777" w:rsidR="00B84EF4" w:rsidRDefault="00AA6A63" w:rsidP="00201E9B">
      <w:pPr>
        <w:pStyle w:val="NormalArial"/>
      </w:pPr>
      <w:r w:rsidRPr="00AA6A63">
        <w:t xml:space="preserve">Consumers </w:t>
      </w:r>
      <w:r>
        <w:t>were</w:t>
      </w:r>
      <w:r w:rsidRPr="00AA6A63">
        <w:t xml:space="preserve"> confident staff kn</w:t>
      </w:r>
      <w:r w:rsidR="00DC62BF">
        <w:t>e</w:t>
      </w:r>
      <w:r w:rsidRPr="00AA6A63">
        <w:t>w them and could identify changes to their condition and respond accordingly. Care documentation identified staff recognise</w:t>
      </w:r>
      <w:r w:rsidR="00DC62BF">
        <w:t>d</w:t>
      </w:r>
      <w:r w:rsidRPr="00AA6A63">
        <w:t>, report</w:t>
      </w:r>
      <w:r w:rsidR="00DC62BF">
        <w:t>ed</w:t>
      </w:r>
      <w:r w:rsidRPr="00AA6A63">
        <w:t>, and respond</w:t>
      </w:r>
      <w:r w:rsidR="00DC62BF">
        <w:t>ed</w:t>
      </w:r>
      <w:r w:rsidRPr="00AA6A63">
        <w:t xml:space="preserve"> to changes in consumers’ condition in a timely manner. Registered staff advised actions taken include</w:t>
      </w:r>
      <w:r w:rsidR="00B84EF4">
        <w:t>d</w:t>
      </w:r>
      <w:r w:rsidRPr="00AA6A63">
        <w:t xml:space="preserve"> assessment of the consumer, discussion with the consumer</w:t>
      </w:r>
      <w:r w:rsidR="00B84EF4">
        <w:t xml:space="preserve"> and </w:t>
      </w:r>
      <w:r w:rsidRPr="00AA6A63">
        <w:t>representative, referral to the medical officer or other allied health professionals, and transfer to hospital where necessary. Care staff appropriately escalate</w:t>
      </w:r>
      <w:r w:rsidR="00B84EF4">
        <w:t>d</w:t>
      </w:r>
      <w:r w:rsidRPr="00AA6A63">
        <w:t xml:space="preserve"> to registered staff where they ha</w:t>
      </w:r>
      <w:r w:rsidR="00B84EF4">
        <w:t>d</w:t>
      </w:r>
      <w:r w:rsidRPr="00AA6A63">
        <w:t xml:space="preserve"> concerns about a consumer’s condition. </w:t>
      </w:r>
    </w:p>
    <w:p w14:paraId="068BD585" w14:textId="77777777" w:rsidR="00B84EF4" w:rsidRDefault="00B84EF4" w:rsidP="00201E9B">
      <w:pPr>
        <w:pStyle w:val="NormalArial"/>
      </w:pPr>
      <w:r w:rsidRPr="00B84EF4">
        <w:t>Care staff described how they check</w:t>
      </w:r>
      <w:r>
        <w:t>ed</w:t>
      </w:r>
      <w:r w:rsidRPr="00B84EF4">
        <w:t xml:space="preserve"> on each consumer at the beginning of their shift. They said they escalate</w:t>
      </w:r>
      <w:r>
        <w:t>d</w:t>
      </w:r>
      <w:r w:rsidRPr="00B84EF4">
        <w:t xml:space="preserve"> changes in consumers’ condition to registered staff and provided examples of when they would escalate, such as if the consumer was refusing food or unusually tired. Registered staff assess</w:t>
      </w:r>
      <w:r>
        <w:t>ed</w:t>
      </w:r>
      <w:r w:rsidRPr="00B84EF4">
        <w:t xml:space="preserve"> deterioration </w:t>
      </w:r>
      <w:r>
        <w:t xml:space="preserve">in consumers </w:t>
      </w:r>
      <w:r w:rsidRPr="00B84EF4">
        <w:t>and immediately implement</w:t>
      </w:r>
      <w:r>
        <w:t>ed</w:t>
      </w:r>
      <w:r w:rsidRPr="00B84EF4">
        <w:t xml:space="preserve"> monitoring, charting, and relevant referrals and hospital transfers. Registered staff </w:t>
      </w:r>
      <w:r>
        <w:t xml:space="preserve">confirmed </w:t>
      </w:r>
      <w:r w:rsidRPr="00B84EF4">
        <w:t xml:space="preserve">recent changes </w:t>
      </w:r>
      <w:r>
        <w:t xml:space="preserve">were </w:t>
      </w:r>
      <w:r w:rsidRPr="00B84EF4">
        <w:t>made to the hospital transfer process</w:t>
      </w:r>
      <w:r>
        <w:t xml:space="preserve">, to </w:t>
      </w:r>
      <w:r w:rsidRPr="00B84EF4">
        <w:t xml:space="preserve">include a skin assessment and photographs to evidence the consumer’s </w:t>
      </w:r>
      <w:r>
        <w:t xml:space="preserve">skin </w:t>
      </w:r>
      <w:r w:rsidRPr="00B84EF4">
        <w:t>condition prior to transfer.</w:t>
      </w:r>
    </w:p>
    <w:p w14:paraId="50BF069F" w14:textId="77777777" w:rsidR="003F18D3" w:rsidRDefault="00B84EF4" w:rsidP="00201E9B">
      <w:pPr>
        <w:pStyle w:val="NormalArial"/>
      </w:pPr>
      <w:r w:rsidRPr="00B84EF4">
        <w:t xml:space="preserve">The service </w:t>
      </w:r>
      <w:r>
        <w:t>was</w:t>
      </w:r>
      <w:r w:rsidRPr="00B84EF4">
        <w:t xml:space="preserve"> trialling the use of a tool which ha</w:t>
      </w:r>
      <w:r w:rsidR="003F18D3">
        <w:t>d</w:t>
      </w:r>
      <w:r w:rsidRPr="00B84EF4">
        <w:t xml:space="preserve"> been developed by a third party to improve palliative outcomes for consumers. The tool assists in identifying, assessing, and monitoring </w:t>
      </w:r>
      <w:r w:rsidR="003F18D3">
        <w:t xml:space="preserve">consumer </w:t>
      </w:r>
      <w:r w:rsidRPr="00B84EF4">
        <w:t>decline to ensure improved comfort during palliation through recommending end of life care pathways. The service’s training schedule include</w:t>
      </w:r>
      <w:r w:rsidR="003F18D3">
        <w:t>d</w:t>
      </w:r>
      <w:r w:rsidRPr="00B84EF4">
        <w:t xml:space="preserve"> education for the use of the tool for all registered staff in October 2024. Clinical management and staff confirm</w:t>
      </w:r>
      <w:r w:rsidR="003F18D3">
        <w:t>ed</w:t>
      </w:r>
      <w:r w:rsidRPr="00B84EF4">
        <w:t>, the service ha</w:t>
      </w:r>
      <w:r w:rsidR="003F18D3">
        <w:t>d</w:t>
      </w:r>
      <w:r w:rsidRPr="00B84EF4">
        <w:t xml:space="preserve"> provided education for staff to identify </w:t>
      </w:r>
      <w:r w:rsidR="003F18D3">
        <w:t xml:space="preserve">consumer </w:t>
      </w:r>
      <w:r w:rsidRPr="00B84EF4">
        <w:t xml:space="preserve">deterioration and the process for escalation. </w:t>
      </w:r>
    </w:p>
    <w:p w14:paraId="60201314" w14:textId="77777777" w:rsidR="00201E9B" w:rsidRDefault="003F18D3" w:rsidP="00201E9B">
      <w:pPr>
        <w:pStyle w:val="NormalArial"/>
      </w:pPr>
      <w:r w:rsidRPr="003F18D3">
        <w:t xml:space="preserve">Registered and care staff </w:t>
      </w:r>
      <w:r>
        <w:t xml:space="preserve">stated </w:t>
      </w:r>
      <w:r w:rsidRPr="003F18D3">
        <w:t xml:space="preserve">changes to consumers’ mental, physical, or cognitive wellbeing </w:t>
      </w:r>
      <w:r>
        <w:t>were</w:t>
      </w:r>
      <w:r w:rsidRPr="003F18D3">
        <w:t xml:space="preserve"> discussed at handover and in daily management meetings. Messaging was observed via the electronic care management system with instructions regarding consumers requiring follow up in relation to changes in care needs.</w:t>
      </w:r>
      <w:r w:rsidR="00201E9B" w:rsidRPr="00201E9B">
        <w:t xml:space="preserve"> </w:t>
      </w:r>
      <w:r w:rsidR="00201E9B">
        <w:t>C</w:t>
      </w:r>
      <w:r w:rsidR="00201E9B" w:rsidRPr="00201E9B">
        <w:t xml:space="preserve">are documentation for </w:t>
      </w:r>
      <w:r w:rsidR="00201E9B">
        <w:t>two c</w:t>
      </w:r>
      <w:r w:rsidR="00201E9B" w:rsidRPr="00201E9B">
        <w:t xml:space="preserve">onsumers who had </w:t>
      </w:r>
      <w:r w:rsidR="00201E9B" w:rsidRPr="00201E9B">
        <w:lastRenderedPageBreak/>
        <w:t>recently been transferred to hospital provide</w:t>
      </w:r>
      <w:r w:rsidR="00201E9B">
        <w:t>d</w:t>
      </w:r>
      <w:r w:rsidR="00201E9B" w:rsidRPr="00201E9B">
        <w:t xml:space="preserve"> evidence of timely escalation, regular assessment and review using the service’s tool, and relevant referrals and consultation with the local hospital’s residential aged care referral team. </w:t>
      </w:r>
    </w:p>
    <w:p w14:paraId="77852BD2" w14:textId="4555D734" w:rsidR="004A3CF6" w:rsidRPr="00262C0B" w:rsidRDefault="00201E9B" w:rsidP="00201E9B">
      <w:pPr>
        <w:pStyle w:val="NormalArial"/>
      </w:pPr>
      <w:bookmarkStart w:id="1" w:name="_Hlk180503994"/>
      <w:r>
        <w:t xml:space="preserve">Based on the above information, it is my decision these Requirements are compliant. </w:t>
      </w:r>
      <w:bookmarkEnd w:id="1"/>
      <w:r w:rsidR="004A3CF6">
        <w:br w:type="page"/>
      </w:r>
    </w:p>
    <w:p w14:paraId="31D5C08B" w14:textId="77777777" w:rsidR="004A3CF6" w:rsidRPr="00996FAF" w:rsidRDefault="004A3CF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D4A0F" w14:paraId="53942DB9" w14:textId="77777777" w:rsidTr="009D4A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48536F" w14:textId="77777777" w:rsidR="004A3CF6" w:rsidRPr="00996FAF" w:rsidRDefault="004A3CF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1B5B958" w14:textId="77777777" w:rsidR="004A3CF6" w:rsidRPr="00996FAF" w:rsidRDefault="004A3C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D4A0F" w14:paraId="0A8C41A1" w14:textId="77777777" w:rsidTr="009D4A0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7A059C" w14:textId="77777777" w:rsidR="004A3CF6" w:rsidRPr="00996FAF" w:rsidRDefault="004A3CF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035F8C7" w14:textId="77777777" w:rsidR="004A3CF6" w:rsidRPr="00996FAF" w:rsidRDefault="004A3CF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95D297" w14:textId="77777777" w:rsidR="004A3CF6" w:rsidRPr="00996FAF" w:rsidRDefault="004A3CF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BBCE511" w14:textId="77777777" w:rsidR="004A3CF6" w:rsidRPr="00996FAF" w:rsidRDefault="004A3CF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8AC7A8B" w14:textId="77777777" w:rsidR="004A3CF6" w:rsidRPr="00996FAF" w:rsidRDefault="004A3CF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E5F745" w14:textId="77777777" w:rsidR="004A3CF6" w:rsidRPr="00996FAF" w:rsidRDefault="004A3CF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4BE490" w14:textId="77777777" w:rsidR="004A3CF6" w:rsidRPr="00996FAF" w:rsidRDefault="00C5382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52293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A3CF6" w:rsidRPr="00384E73">
                  <w:rPr>
                    <w:rFonts w:ascii="Arial" w:hAnsi="Arial" w:cs="Arial"/>
                  </w:rPr>
                  <w:t>Compliant</w:t>
                </w:r>
              </w:sdtContent>
            </w:sdt>
          </w:p>
        </w:tc>
      </w:tr>
    </w:tbl>
    <w:p w14:paraId="645C6841" w14:textId="77777777" w:rsidR="004A3CF6" w:rsidRDefault="004A3CF6" w:rsidP="00D87E7C">
      <w:pPr>
        <w:pStyle w:val="Heading20"/>
      </w:pPr>
      <w:r w:rsidRPr="00996FAF">
        <w:t>Findings</w:t>
      </w:r>
    </w:p>
    <w:p w14:paraId="1F0588FD" w14:textId="40421704" w:rsidR="006F5ECA" w:rsidRDefault="006F5ECA" w:rsidP="00D87E7C">
      <w:pPr>
        <w:pStyle w:val="Heading20"/>
        <w:rPr>
          <w:b w:val="0"/>
          <w:bCs w:val="0"/>
        </w:rPr>
      </w:pPr>
      <w:r w:rsidRPr="006F5ECA">
        <w:rPr>
          <w:b w:val="0"/>
          <w:bCs w:val="0"/>
        </w:rPr>
        <w:t>The service ha</w:t>
      </w:r>
      <w:r>
        <w:rPr>
          <w:b w:val="0"/>
          <w:bCs w:val="0"/>
        </w:rPr>
        <w:t>d</w:t>
      </w:r>
      <w:r w:rsidRPr="006F5ECA">
        <w:rPr>
          <w:b w:val="0"/>
          <w:bCs w:val="0"/>
        </w:rPr>
        <w:t xml:space="preserve"> a risk management system in place to identify and manage risks related to consumer care, this including handling of incidents, preventing abuse and neglect as well as other serious incident response scheme incidents, and maintaining care standards. The service ha</w:t>
      </w:r>
      <w:r>
        <w:rPr>
          <w:b w:val="0"/>
          <w:bCs w:val="0"/>
        </w:rPr>
        <w:t>d</w:t>
      </w:r>
      <w:r w:rsidRPr="006F5ECA">
        <w:rPr>
          <w:b w:val="0"/>
          <w:bCs w:val="0"/>
        </w:rPr>
        <w:t xml:space="preserve"> an incident reporting system which ha</w:t>
      </w:r>
      <w:r>
        <w:rPr>
          <w:b w:val="0"/>
          <w:bCs w:val="0"/>
        </w:rPr>
        <w:t>d</w:t>
      </w:r>
      <w:r w:rsidRPr="006F5ECA">
        <w:rPr>
          <w:b w:val="0"/>
          <w:bCs w:val="0"/>
        </w:rPr>
        <w:t xml:space="preserve"> a risk matrix to grade the risk and assist the service to identify when further strategies for mitigation </w:t>
      </w:r>
      <w:r>
        <w:rPr>
          <w:b w:val="0"/>
          <w:bCs w:val="0"/>
        </w:rPr>
        <w:t>were</w:t>
      </w:r>
      <w:r w:rsidRPr="006F5ECA">
        <w:rPr>
          <w:b w:val="0"/>
          <w:bCs w:val="0"/>
        </w:rPr>
        <w:t xml:space="preserve"> required as well as escalation </w:t>
      </w:r>
      <w:r>
        <w:rPr>
          <w:b w:val="0"/>
          <w:bCs w:val="0"/>
        </w:rPr>
        <w:t>of</w:t>
      </w:r>
      <w:r w:rsidRPr="006F5ECA">
        <w:rPr>
          <w:b w:val="0"/>
          <w:bCs w:val="0"/>
        </w:rPr>
        <w:t xml:space="preserve"> a reportable incident under the serious incident response scheme criteria.  </w:t>
      </w:r>
    </w:p>
    <w:p w14:paraId="0B05C433" w14:textId="143CC17C" w:rsidR="006F5ECA" w:rsidRDefault="006F5ECA" w:rsidP="00D87E7C">
      <w:pPr>
        <w:pStyle w:val="Heading20"/>
        <w:rPr>
          <w:b w:val="0"/>
          <w:bCs w:val="0"/>
        </w:rPr>
      </w:pPr>
      <w:r>
        <w:rPr>
          <w:b w:val="0"/>
          <w:bCs w:val="0"/>
        </w:rPr>
        <w:t>T</w:t>
      </w:r>
      <w:r w:rsidRPr="006F5ECA">
        <w:rPr>
          <w:b w:val="0"/>
          <w:bCs w:val="0"/>
        </w:rPr>
        <w:t>he service ha</w:t>
      </w:r>
      <w:r>
        <w:rPr>
          <w:b w:val="0"/>
          <w:bCs w:val="0"/>
        </w:rPr>
        <w:t>d</w:t>
      </w:r>
      <w:r w:rsidRPr="006F5ECA">
        <w:rPr>
          <w:b w:val="0"/>
          <w:bCs w:val="0"/>
        </w:rPr>
        <w:t xml:space="preserve"> effective risk management systems to address high-impact and high-prevalence risks in consumer care. The Facility and Clinical managers conduct</w:t>
      </w:r>
      <w:r>
        <w:rPr>
          <w:b w:val="0"/>
          <w:bCs w:val="0"/>
        </w:rPr>
        <w:t>ed</w:t>
      </w:r>
      <w:r w:rsidRPr="006F5ECA">
        <w:rPr>
          <w:b w:val="0"/>
          <w:bCs w:val="0"/>
        </w:rPr>
        <w:t xml:space="preserve"> weekly review of progress notes and incidents, with monthly and quarterly reports generated to monitor and assess risk. Incidents and risk </w:t>
      </w:r>
      <w:r>
        <w:rPr>
          <w:b w:val="0"/>
          <w:bCs w:val="0"/>
        </w:rPr>
        <w:t>were</w:t>
      </w:r>
      <w:r w:rsidRPr="006F5ECA">
        <w:rPr>
          <w:b w:val="0"/>
          <w:bCs w:val="0"/>
        </w:rPr>
        <w:t xml:space="preserve"> discussed at staff, clinical and consumer advisory meetings.</w:t>
      </w:r>
      <w:r w:rsidRPr="006F5ECA">
        <w:t xml:space="preserve"> </w:t>
      </w:r>
      <w:r w:rsidRPr="006F5ECA">
        <w:rPr>
          <w:b w:val="0"/>
          <w:bCs w:val="0"/>
        </w:rPr>
        <w:t xml:space="preserve">Care and registered staff confirmed they received training in identification and reporting of an incident as well as </w:t>
      </w:r>
      <w:r>
        <w:rPr>
          <w:b w:val="0"/>
          <w:bCs w:val="0"/>
        </w:rPr>
        <w:t xml:space="preserve">training in the serious incident response scheme and demonstrated their awareness of steps to escalate an incident if required. </w:t>
      </w:r>
    </w:p>
    <w:p w14:paraId="59B75C52" w14:textId="4C0FF05A" w:rsidR="006F5ECA" w:rsidRDefault="006F5ECA" w:rsidP="00D87E7C">
      <w:pPr>
        <w:pStyle w:val="Heading20"/>
        <w:rPr>
          <w:b w:val="0"/>
          <w:bCs w:val="0"/>
        </w:rPr>
      </w:pPr>
      <w:r>
        <w:rPr>
          <w:b w:val="0"/>
          <w:bCs w:val="0"/>
        </w:rPr>
        <w:t>I</w:t>
      </w:r>
      <w:r w:rsidRPr="006F5ECA">
        <w:rPr>
          <w:b w:val="0"/>
          <w:bCs w:val="0"/>
        </w:rPr>
        <w:t xml:space="preserve">ncidents </w:t>
      </w:r>
      <w:r>
        <w:rPr>
          <w:b w:val="0"/>
          <w:bCs w:val="0"/>
        </w:rPr>
        <w:t>were</w:t>
      </w:r>
      <w:r w:rsidRPr="006F5ECA">
        <w:rPr>
          <w:b w:val="0"/>
          <w:bCs w:val="0"/>
        </w:rPr>
        <w:t xml:space="preserve"> logged into the service’s incident management system and </w:t>
      </w:r>
      <w:r>
        <w:rPr>
          <w:b w:val="0"/>
          <w:bCs w:val="0"/>
        </w:rPr>
        <w:t xml:space="preserve">serious incident reports were </w:t>
      </w:r>
      <w:r w:rsidRPr="006F5ECA">
        <w:rPr>
          <w:b w:val="0"/>
          <w:bCs w:val="0"/>
        </w:rPr>
        <w:t xml:space="preserve">created when necessary. </w:t>
      </w:r>
      <w:r>
        <w:rPr>
          <w:b w:val="0"/>
          <w:bCs w:val="0"/>
        </w:rPr>
        <w:t xml:space="preserve">The </w:t>
      </w:r>
      <w:r w:rsidRPr="006F5ECA">
        <w:rPr>
          <w:b w:val="0"/>
          <w:bCs w:val="0"/>
        </w:rPr>
        <w:t xml:space="preserve">service’s incidents over the last </w:t>
      </w:r>
      <w:r>
        <w:rPr>
          <w:b w:val="0"/>
          <w:bCs w:val="0"/>
        </w:rPr>
        <w:t xml:space="preserve">six </w:t>
      </w:r>
      <w:r w:rsidRPr="006F5ECA">
        <w:rPr>
          <w:b w:val="0"/>
          <w:bCs w:val="0"/>
        </w:rPr>
        <w:t>months evidenced the service identifie</w:t>
      </w:r>
      <w:r>
        <w:rPr>
          <w:b w:val="0"/>
          <w:bCs w:val="0"/>
        </w:rPr>
        <w:t>d</w:t>
      </w:r>
      <w:r w:rsidRPr="006F5ECA">
        <w:rPr>
          <w:b w:val="0"/>
          <w:bCs w:val="0"/>
        </w:rPr>
        <w:t xml:space="preserve"> and report</w:t>
      </w:r>
      <w:r>
        <w:rPr>
          <w:b w:val="0"/>
          <w:bCs w:val="0"/>
        </w:rPr>
        <w:t>ed</w:t>
      </w:r>
      <w:r w:rsidRPr="006F5ECA">
        <w:rPr>
          <w:b w:val="0"/>
          <w:bCs w:val="0"/>
        </w:rPr>
        <w:t xml:space="preserve"> incidents as required and within legislative timeframes.</w:t>
      </w:r>
    </w:p>
    <w:p w14:paraId="67F95526" w14:textId="7AC87482" w:rsidR="008D7576" w:rsidRDefault="008D7576" w:rsidP="00D87E7C">
      <w:pPr>
        <w:pStyle w:val="Heading20"/>
        <w:rPr>
          <w:b w:val="0"/>
          <w:bCs w:val="0"/>
        </w:rPr>
      </w:pPr>
      <w:r>
        <w:rPr>
          <w:b w:val="0"/>
          <w:bCs w:val="0"/>
        </w:rPr>
        <w:t>C</w:t>
      </w:r>
      <w:r w:rsidRPr="008D7576">
        <w:rPr>
          <w:b w:val="0"/>
          <w:bCs w:val="0"/>
        </w:rPr>
        <w:t>onsumers</w:t>
      </w:r>
      <w:r>
        <w:rPr>
          <w:b w:val="0"/>
          <w:bCs w:val="0"/>
        </w:rPr>
        <w:t>’</w:t>
      </w:r>
      <w:r w:rsidRPr="008D7576">
        <w:rPr>
          <w:b w:val="0"/>
          <w:bCs w:val="0"/>
        </w:rPr>
        <w:t xml:space="preserve"> care documentation demonstrated the service undert</w:t>
      </w:r>
      <w:r>
        <w:rPr>
          <w:b w:val="0"/>
          <w:bCs w:val="0"/>
        </w:rPr>
        <w:t xml:space="preserve">ook </w:t>
      </w:r>
      <w:r w:rsidRPr="008D7576">
        <w:rPr>
          <w:b w:val="0"/>
          <w:bCs w:val="0"/>
        </w:rPr>
        <w:t>risk assessments with consumers as needed.</w:t>
      </w:r>
      <w:r>
        <w:rPr>
          <w:b w:val="0"/>
          <w:bCs w:val="0"/>
        </w:rPr>
        <w:t xml:space="preserve"> </w:t>
      </w:r>
      <w:r w:rsidRPr="008D7576">
        <w:rPr>
          <w:b w:val="0"/>
          <w:bCs w:val="0"/>
        </w:rPr>
        <w:t xml:space="preserve">The service evidenced they </w:t>
      </w:r>
      <w:r>
        <w:rPr>
          <w:b w:val="0"/>
          <w:bCs w:val="0"/>
        </w:rPr>
        <w:t>were</w:t>
      </w:r>
      <w:r w:rsidRPr="008D7576">
        <w:rPr>
          <w:b w:val="0"/>
          <w:bCs w:val="0"/>
        </w:rPr>
        <w:t xml:space="preserve"> utilising many avenues, including the support of family and friends of the consumers, allied health professionals and specialists, to feed into assessments to allow consumers to live the best life</w:t>
      </w:r>
      <w:r>
        <w:rPr>
          <w:b w:val="0"/>
          <w:bCs w:val="0"/>
        </w:rPr>
        <w:t>.</w:t>
      </w:r>
    </w:p>
    <w:p w14:paraId="7B3D0FC3" w14:textId="6F1415D5" w:rsidR="008D7576" w:rsidRPr="006F5ECA" w:rsidRDefault="008D7576" w:rsidP="00D87E7C">
      <w:pPr>
        <w:pStyle w:val="Heading20"/>
        <w:rPr>
          <w:b w:val="0"/>
          <w:bCs w:val="0"/>
        </w:rPr>
      </w:pPr>
      <w:r w:rsidRPr="008D7576">
        <w:rPr>
          <w:b w:val="0"/>
          <w:bCs w:val="0"/>
        </w:rPr>
        <w:t>Based on the above information, it is my decision th</w:t>
      </w:r>
      <w:r>
        <w:rPr>
          <w:b w:val="0"/>
          <w:bCs w:val="0"/>
        </w:rPr>
        <w:t>is</w:t>
      </w:r>
      <w:r w:rsidRPr="008D7576">
        <w:rPr>
          <w:b w:val="0"/>
          <w:bCs w:val="0"/>
        </w:rPr>
        <w:t xml:space="preserve"> Requirement</w:t>
      </w:r>
      <w:r>
        <w:rPr>
          <w:b w:val="0"/>
          <w:bCs w:val="0"/>
        </w:rPr>
        <w:t xml:space="preserve"> is</w:t>
      </w:r>
      <w:r w:rsidRPr="008D7576">
        <w:rPr>
          <w:b w:val="0"/>
          <w:bCs w:val="0"/>
        </w:rPr>
        <w:t xml:space="preserve"> compliant.</w:t>
      </w:r>
    </w:p>
    <w:sectPr w:rsidR="008D7576" w:rsidRPr="006F5EC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DC2FC" w14:textId="77777777" w:rsidR="004A3CF6" w:rsidRDefault="004A3CF6">
      <w:pPr>
        <w:spacing w:after="0"/>
      </w:pPr>
      <w:r>
        <w:separator/>
      </w:r>
    </w:p>
  </w:endnote>
  <w:endnote w:type="continuationSeparator" w:id="0">
    <w:p w14:paraId="37F7A55A" w14:textId="77777777" w:rsidR="004A3CF6" w:rsidRDefault="004A3C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AD29F" w14:textId="77777777" w:rsidR="004A3CF6" w:rsidRPr="00DF37F2" w:rsidRDefault="004A3CF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Wheller Gardens - Emmaus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73EFDAB" w14:textId="77777777" w:rsidR="004A3CF6" w:rsidRPr="00DF37F2" w:rsidRDefault="004A3CF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5170</w:t>
    </w:r>
    <w:bookmarkEnd w:id="2"/>
    <w:r w:rsidRPr="00DF37F2">
      <w:rPr>
        <w:rStyle w:val="FooterBold"/>
        <w:rFonts w:ascii="Arial" w:hAnsi="Arial"/>
        <w:b w:val="0"/>
      </w:rPr>
      <w:tab/>
      <w:t xml:space="preserve">OFFICIAL: Sensitive </w:t>
    </w:r>
  </w:p>
  <w:p w14:paraId="26967625" w14:textId="77777777" w:rsidR="004A3CF6" w:rsidRPr="00DF37F2" w:rsidRDefault="004A3C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651DE" w14:textId="77777777" w:rsidR="004A3CF6" w:rsidRDefault="004A3CF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23846" w14:textId="77777777" w:rsidR="004A3CF6" w:rsidRDefault="004A3CF6" w:rsidP="00D71F88">
      <w:pPr>
        <w:spacing w:after="0"/>
      </w:pPr>
      <w:r>
        <w:separator/>
      </w:r>
    </w:p>
  </w:footnote>
  <w:footnote w:type="continuationSeparator" w:id="0">
    <w:p w14:paraId="7CEC8D41" w14:textId="77777777" w:rsidR="004A3CF6" w:rsidRDefault="004A3CF6" w:rsidP="00D71F88">
      <w:pPr>
        <w:spacing w:after="0"/>
      </w:pPr>
      <w:r>
        <w:continuationSeparator/>
      </w:r>
    </w:p>
  </w:footnote>
  <w:footnote w:id="1">
    <w:p w14:paraId="1F5D19CC" w14:textId="4B475797" w:rsidR="004A3CF6" w:rsidRDefault="004A3CF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D7394">
        <w:rPr>
          <w:rFonts w:ascii="Arial" w:hAnsi="Arial" w:cs="Arial"/>
          <w:color w:val="auto"/>
          <w:sz w:val="20"/>
          <w:szCs w:val="20"/>
        </w:rPr>
        <w:t>section 68A</w:t>
      </w:r>
      <w:r w:rsidRPr="006D7394">
        <w:rPr>
          <w:rFonts w:ascii="Arial" w:hAnsi="Arial" w:cs="Arial"/>
          <w:b/>
          <w:color w:val="auto"/>
          <w:sz w:val="20"/>
          <w:szCs w:val="20"/>
        </w:rPr>
        <w:t xml:space="preserve"> </w:t>
      </w:r>
      <w:r w:rsidRPr="006D7394">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51B36A52" w14:textId="77777777" w:rsidR="004A3CF6" w:rsidRDefault="004A3CF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F7447" w14:textId="77777777" w:rsidR="004A3CF6" w:rsidRDefault="004A3CF6">
    <w:pPr>
      <w:pStyle w:val="Header"/>
    </w:pPr>
    <w:r>
      <w:rPr>
        <w:noProof/>
        <w:color w:val="2B579A"/>
        <w:shd w:val="clear" w:color="auto" w:fill="E6E6E6"/>
        <w:lang w:val="en-US"/>
      </w:rPr>
      <w:drawing>
        <wp:anchor distT="0" distB="0" distL="114300" distR="114300" simplePos="0" relativeHeight="251658241" behindDoc="1" locked="0" layoutInCell="1" allowOverlap="1" wp14:anchorId="641DF944" wp14:editId="6CF0A04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BC209" w14:textId="77777777" w:rsidR="004A3CF6" w:rsidRDefault="004A3CF6">
    <w:pPr>
      <w:pStyle w:val="Header"/>
    </w:pPr>
    <w:r>
      <w:rPr>
        <w:noProof/>
      </w:rPr>
      <w:drawing>
        <wp:anchor distT="0" distB="0" distL="114300" distR="114300" simplePos="0" relativeHeight="251658240" behindDoc="0" locked="0" layoutInCell="1" allowOverlap="1" wp14:anchorId="6641F0A7" wp14:editId="0ABA124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5A040FE">
      <w:start w:val="1"/>
      <w:numFmt w:val="lowerRoman"/>
      <w:lvlText w:val="(%1)"/>
      <w:lvlJc w:val="left"/>
      <w:pPr>
        <w:ind w:left="1080" w:hanging="720"/>
      </w:pPr>
      <w:rPr>
        <w:rFonts w:hint="default"/>
      </w:rPr>
    </w:lvl>
    <w:lvl w:ilvl="1" w:tplc="BD6C648E" w:tentative="1">
      <w:start w:val="1"/>
      <w:numFmt w:val="lowerLetter"/>
      <w:lvlText w:val="%2."/>
      <w:lvlJc w:val="left"/>
      <w:pPr>
        <w:ind w:left="1440" w:hanging="360"/>
      </w:pPr>
    </w:lvl>
    <w:lvl w:ilvl="2" w:tplc="197046C4" w:tentative="1">
      <w:start w:val="1"/>
      <w:numFmt w:val="lowerRoman"/>
      <w:lvlText w:val="%3."/>
      <w:lvlJc w:val="right"/>
      <w:pPr>
        <w:ind w:left="2160" w:hanging="180"/>
      </w:pPr>
    </w:lvl>
    <w:lvl w:ilvl="3" w:tplc="1A546318" w:tentative="1">
      <w:start w:val="1"/>
      <w:numFmt w:val="decimal"/>
      <w:lvlText w:val="%4."/>
      <w:lvlJc w:val="left"/>
      <w:pPr>
        <w:ind w:left="2880" w:hanging="360"/>
      </w:pPr>
    </w:lvl>
    <w:lvl w:ilvl="4" w:tplc="E532572C" w:tentative="1">
      <w:start w:val="1"/>
      <w:numFmt w:val="lowerLetter"/>
      <w:lvlText w:val="%5."/>
      <w:lvlJc w:val="left"/>
      <w:pPr>
        <w:ind w:left="3600" w:hanging="360"/>
      </w:pPr>
    </w:lvl>
    <w:lvl w:ilvl="5" w:tplc="CEFAE75C" w:tentative="1">
      <w:start w:val="1"/>
      <w:numFmt w:val="lowerRoman"/>
      <w:lvlText w:val="%6."/>
      <w:lvlJc w:val="right"/>
      <w:pPr>
        <w:ind w:left="4320" w:hanging="180"/>
      </w:pPr>
    </w:lvl>
    <w:lvl w:ilvl="6" w:tplc="57A6F576" w:tentative="1">
      <w:start w:val="1"/>
      <w:numFmt w:val="decimal"/>
      <w:lvlText w:val="%7."/>
      <w:lvlJc w:val="left"/>
      <w:pPr>
        <w:ind w:left="5040" w:hanging="360"/>
      </w:pPr>
    </w:lvl>
    <w:lvl w:ilvl="7" w:tplc="62FCB2BE" w:tentative="1">
      <w:start w:val="1"/>
      <w:numFmt w:val="lowerLetter"/>
      <w:lvlText w:val="%8."/>
      <w:lvlJc w:val="left"/>
      <w:pPr>
        <w:ind w:left="5760" w:hanging="360"/>
      </w:pPr>
    </w:lvl>
    <w:lvl w:ilvl="8" w:tplc="9F087E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824A18">
      <w:start w:val="1"/>
      <w:numFmt w:val="lowerRoman"/>
      <w:lvlText w:val="(%1)"/>
      <w:lvlJc w:val="left"/>
      <w:pPr>
        <w:ind w:left="1080" w:hanging="720"/>
      </w:pPr>
      <w:rPr>
        <w:rFonts w:hint="default"/>
      </w:rPr>
    </w:lvl>
    <w:lvl w:ilvl="1" w:tplc="E6E6BADE" w:tentative="1">
      <w:start w:val="1"/>
      <w:numFmt w:val="lowerLetter"/>
      <w:lvlText w:val="%2."/>
      <w:lvlJc w:val="left"/>
      <w:pPr>
        <w:ind w:left="1440" w:hanging="360"/>
      </w:pPr>
    </w:lvl>
    <w:lvl w:ilvl="2" w:tplc="65DC0D2C" w:tentative="1">
      <w:start w:val="1"/>
      <w:numFmt w:val="lowerRoman"/>
      <w:lvlText w:val="%3."/>
      <w:lvlJc w:val="right"/>
      <w:pPr>
        <w:ind w:left="2160" w:hanging="180"/>
      </w:pPr>
    </w:lvl>
    <w:lvl w:ilvl="3" w:tplc="A3A2E526" w:tentative="1">
      <w:start w:val="1"/>
      <w:numFmt w:val="decimal"/>
      <w:lvlText w:val="%4."/>
      <w:lvlJc w:val="left"/>
      <w:pPr>
        <w:ind w:left="2880" w:hanging="360"/>
      </w:pPr>
    </w:lvl>
    <w:lvl w:ilvl="4" w:tplc="63426EE0" w:tentative="1">
      <w:start w:val="1"/>
      <w:numFmt w:val="lowerLetter"/>
      <w:lvlText w:val="%5."/>
      <w:lvlJc w:val="left"/>
      <w:pPr>
        <w:ind w:left="3600" w:hanging="360"/>
      </w:pPr>
    </w:lvl>
    <w:lvl w:ilvl="5" w:tplc="19F8AD60" w:tentative="1">
      <w:start w:val="1"/>
      <w:numFmt w:val="lowerRoman"/>
      <w:lvlText w:val="%6."/>
      <w:lvlJc w:val="right"/>
      <w:pPr>
        <w:ind w:left="4320" w:hanging="180"/>
      </w:pPr>
    </w:lvl>
    <w:lvl w:ilvl="6" w:tplc="DE8EACD8" w:tentative="1">
      <w:start w:val="1"/>
      <w:numFmt w:val="decimal"/>
      <w:lvlText w:val="%7."/>
      <w:lvlJc w:val="left"/>
      <w:pPr>
        <w:ind w:left="5040" w:hanging="360"/>
      </w:pPr>
    </w:lvl>
    <w:lvl w:ilvl="7" w:tplc="85220C2C" w:tentative="1">
      <w:start w:val="1"/>
      <w:numFmt w:val="lowerLetter"/>
      <w:lvlText w:val="%8."/>
      <w:lvlJc w:val="left"/>
      <w:pPr>
        <w:ind w:left="5760" w:hanging="360"/>
      </w:pPr>
    </w:lvl>
    <w:lvl w:ilvl="8" w:tplc="68C27A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A2ABE0C">
      <w:start w:val="1"/>
      <w:numFmt w:val="lowerRoman"/>
      <w:lvlText w:val="(%1)"/>
      <w:lvlJc w:val="left"/>
      <w:pPr>
        <w:ind w:left="1080" w:hanging="720"/>
      </w:pPr>
      <w:rPr>
        <w:rFonts w:hint="default"/>
      </w:rPr>
    </w:lvl>
    <w:lvl w:ilvl="1" w:tplc="7A8E11DC" w:tentative="1">
      <w:start w:val="1"/>
      <w:numFmt w:val="lowerLetter"/>
      <w:lvlText w:val="%2."/>
      <w:lvlJc w:val="left"/>
      <w:pPr>
        <w:ind w:left="1440" w:hanging="360"/>
      </w:pPr>
    </w:lvl>
    <w:lvl w:ilvl="2" w:tplc="6E4CF91A" w:tentative="1">
      <w:start w:val="1"/>
      <w:numFmt w:val="lowerRoman"/>
      <w:lvlText w:val="%3."/>
      <w:lvlJc w:val="right"/>
      <w:pPr>
        <w:ind w:left="2160" w:hanging="180"/>
      </w:pPr>
    </w:lvl>
    <w:lvl w:ilvl="3" w:tplc="13DAD086" w:tentative="1">
      <w:start w:val="1"/>
      <w:numFmt w:val="decimal"/>
      <w:lvlText w:val="%4."/>
      <w:lvlJc w:val="left"/>
      <w:pPr>
        <w:ind w:left="2880" w:hanging="360"/>
      </w:pPr>
    </w:lvl>
    <w:lvl w:ilvl="4" w:tplc="1DE40718" w:tentative="1">
      <w:start w:val="1"/>
      <w:numFmt w:val="lowerLetter"/>
      <w:lvlText w:val="%5."/>
      <w:lvlJc w:val="left"/>
      <w:pPr>
        <w:ind w:left="3600" w:hanging="360"/>
      </w:pPr>
    </w:lvl>
    <w:lvl w:ilvl="5" w:tplc="5C4665E2" w:tentative="1">
      <w:start w:val="1"/>
      <w:numFmt w:val="lowerRoman"/>
      <w:lvlText w:val="%6."/>
      <w:lvlJc w:val="right"/>
      <w:pPr>
        <w:ind w:left="4320" w:hanging="180"/>
      </w:pPr>
    </w:lvl>
    <w:lvl w:ilvl="6" w:tplc="20B4E01C" w:tentative="1">
      <w:start w:val="1"/>
      <w:numFmt w:val="decimal"/>
      <w:lvlText w:val="%7."/>
      <w:lvlJc w:val="left"/>
      <w:pPr>
        <w:ind w:left="5040" w:hanging="360"/>
      </w:pPr>
    </w:lvl>
    <w:lvl w:ilvl="7" w:tplc="28B27E14" w:tentative="1">
      <w:start w:val="1"/>
      <w:numFmt w:val="lowerLetter"/>
      <w:lvlText w:val="%8."/>
      <w:lvlJc w:val="left"/>
      <w:pPr>
        <w:ind w:left="5760" w:hanging="360"/>
      </w:pPr>
    </w:lvl>
    <w:lvl w:ilvl="8" w:tplc="271484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D6A7186">
      <w:start w:val="1"/>
      <w:numFmt w:val="bullet"/>
      <w:lvlText w:val=""/>
      <w:lvlJc w:val="left"/>
      <w:pPr>
        <w:ind w:left="720" w:hanging="360"/>
      </w:pPr>
      <w:rPr>
        <w:rFonts w:ascii="Symbol" w:hAnsi="Symbol" w:hint="default"/>
        <w:color w:val="auto"/>
        <w:sz w:val="24"/>
        <w:szCs w:val="24"/>
      </w:rPr>
    </w:lvl>
    <w:lvl w:ilvl="1" w:tplc="A3E2A7B0" w:tentative="1">
      <w:start w:val="1"/>
      <w:numFmt w:val="bullet"/>
      <w:lvlText w:val="o"/>
      <w:lvlJc w:val="left"/>
      <w:pPr>
        <w:ind w:left="1440" w:hanging="360"/>
      </w:pPr>
      <w:rPr>
        <w:rFonts w:ascii="Courier New" w:hAnsi="Courier New" w:cs="Courier New" w:hint="default"/>
      </w:rPr>
    </w:lvl>
    <w:lvl w:ilvl="2" w:tplc="96560960" w:tentative="1">
      <w:start w:val="1"/>
      <w:numFmt w:val="bullet"/>
      <w:lvlText w:val=""/>
      <w:lvlJc w:val="left"/>
      <w:pPr>
        <w:ind w:left="2160" w:hanging="360"/>
      </w:pPr>
      <w:rPr>
        <w:rFonts w:ascii="Wingdings" w:hAnsi="Wingdings" w:hint="default"/>
      </w:rPr>
    </w:lvl>
    <w:lvl w:ilvl="3" w:tplc="218C480E" w:tentative="1">
      <w:start w:val="1"/>
      <w:numFmt w:val="bullet"/>
      <w:lvlText w:val=""/>
      <w:lvlJc w:val="left"/>
      <w:pPr>
        <w:ind w:left="2880" w:hanging="360"/>
      </w:pPr>
      <w:rPr>
        <w:rFonts w:ascii="Symbol" w:hAnsi="Symbol" w:hint="default"/>
      </w:rPr>
    </w:lvl>
    <w:lvl w:ilvl="4" w:tplc="BBA4FBB0" w:tentative="1">
      <w:start w:val="1"/>
      <w:numFmt w:val="bullet"/>
      <w:lvlText w:val="o"/>
      <w:lvlJc w:val="left"/>
      <w:pPr>
        <w:ind w:left="3600" w:hanging="360"/>
      </w:pPr>
      <w:rPr>
        <w:rFonts w:ascii="Courier New" w:hAnsi="Courier New" w:cs="Courier New" w:hint="default"/>
      </w:rPr>
    </w:lvl>
    <w:lvl w:ilvl="5" w:tplc="4642E59A" w:tentative="1">
      <w:start w:val="1"/>
      <w:numFmt w:val="bullet"/>
      <w:lvlText w:val=""/>
      <w:lvlJc w:val="left"/>
      <w:pPr>
        <w:ind w:left="4320" w:hanging="360"/>
      </w:pPr>
      <w:rPr>
        <w:rFonts w:ascii="Wingdings" w:hAnsi="Wingdings" w:hint="default"/>
      </w:rPr>
    </w:lvl>
    <w:lvl w:ilvl="6" w:tplc="CB586B62" w:tentative="1">
      <w:start w:val="1"/>
      <w:numFmt w:val="bullet"/>
      <w:lvlText w:val=""/>
      <w:lvlJc w:val="left"/>
      <w:pPr>
        <w:ind w:left="5040" w:hanging="360"/>
      </w:pPr>
      <w:rPr>
        <w:rFonts w:ascii="Symbol" w:hAnsi="Symbol" w:hint="default"/>
      </w:rPr>
    </w:lvl>
    <w:lvl w:ilvl="7" w:tplc="07F81C6E" w:tentative="1">
      <w:start w:val="1"/>
      <w:numFmt w:val="bullet"/>
      <w:lvlText w:val="o"/>
      <w:lvlJc w:val="left"/>
      <w:pPr>
        <w:ind w:left="5760" w:hanging="360"/>
      </w:pPr>
      <w:rPr>
        <w:rFonts w:ascii="Courier New" w:hAnsi="Courier New" w:cs="Courier New" w:hint="default"/>
      </w:rPr>
    </w:lvl>
    <w:lvl w:ilvl="8" w:tplc="1C400B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61C78D2">
      <w:start w:val="1"/>
      <w:numFmt w:val="lowerRoman"/>
      <w:lvlText w:val="(%1)"/>
      <w:lvlJc w:val="left"/>
      <w:pPr>
        <w:ind w:left="1080" w:hanging="720"/>
      </w:pPr>
      <w:rPr>
        <w:rFonts w:hint="default"/>
      </w:rPr>
    </w:lvl>
    <w:lvl w:ilvl="1" w:tplc="A13286D0" w:tentative="1">
      <w:start w:val="1"/>
      <w:numFmt w:val="lowerLetter"/>
      <w:lvlText w:val="%2."/>
      <w:lvlJc w:val="left"/>
      <w:pPr>
        <w:ind w:left="1440" w:hanging="360"/>
      </w:pPr>
    </w:lvl>
    <w:lvl w:ilvl="2" w:tplc="74EA9FC4" w:tentative="1">
      <w:start w:val="1"/>
      <w:numFmt w:val="lowerRoman"/>
      <w:lvlText w:val="%3."/>
      <w:lvlJc w:val="right"/>
      <w:pPr>
        <w:ind w:left="2160" w:hanging="180"/>
      </w:pPr>
    </w:lvl>
    <w:lvl w:ilvl="3" w:tplc="B0D44456" w:tentative="1">
      <w:start w:val="1"/>
      <w:numFmt w:val="decimal"/>
      <w:lvlText w:val="%4."/>
      <w:lvlJc w:val="left"/>
      <w:pPr>
        <w:ind w:left="2880" w:hanging="360"/>
      </w:pPr>
    </w:lvl>
    <w:lvl w:ilvl="4" w:tplc="052E37C8" w:tentative="1">
      <w:start w:val="1"/>
      <w:numFmt w:val="lowerLetter"/>
      <w:lvlText w:val="%5."/>
      <w:lvlJc w:val="left"/>
      <w:pPr>
        <w:ind w:left="3600" w:hanging="360"/>
      </w:pPr>
    </w:lvl>
    <w:lvl w:ilvl="5" w:tplc="43DE073A" w:tentative="1">
      <w:start w:val="1"/>
      <w:numFmt w:val="lowerRoman"/>
      <w:lvlText w:val="%6."/>
      <w:lvlJc w:val="right"/>
      <w:pPr>
        <w:ind w:left="4320" w:hanging="180"/>
      </w:pPr>
    </w:lvl>
    <w:lvl w:ilvl="6" w:tplc="79B8EE48" w:tentative="1">
      <w:start w:val="1"/>
      <w:numFmt w:val="decimal"/>
      <w:lvlText w:val="%7."/>
      <w:lvlJc w:val="left"/>
      <w:pPr>
        <w:ind w:left="5040" w:hanging="360"/>
      </w:pPr>
    </w:lvl>
    <w:lvl w:ilvl="7" w:tplc="C0343B12" w:tentative="1">
      <w:start w:val="1"/>
      <w:numFmt w:val="lowerLetter"/>
      <w:lvlText w:val="%8."/>
      <w:lvlJc w:val="left"/>
      <w:pPr>
        <w:ind w:left="5760" w:hanging="360"/>
      </w:pPr>
    </w:lvl>
    <w:lvl w:ilvl="8" w:tplc="96A4847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656BB92">
      <w:start w:val="1"/>
      <w:numFmt w:val="lowerRoman"/>
      <w:lvlText w:val="(%1)"/>
      <w:lvlJc w:val="left"/>
      <w:pPr>
        <w:ind w:left="1080" w:hanging="720"/>
      </w:pPr>
      <w:rPr>
        <w:rFonts w:hint="default"/>
      </w:rPr>
    </w:lvl>
    <w:lvl w:ilvl="1" w:tplc="89087116" w:tentative="1">
      <w:start w:val="1"/>
      <w:numFmt w:val="lowerLetter"/>
      <w:lvlText w:val="%2."/>
      <w:lvlJc w:val="left"/>
      <w:pPr>
        <w:ind w:left="1440" w:hanging="360"/>
      </w:pPr>
    </w:lvl>
    <w:lvl w:ilvl="2" w:tplc="FABEF7AC" w:tentative="1">
      <w:start w:val="1"/>
      <w:numFmt w:val="lowerRoman"/>
      <w:lvlText w:val="%3."/>
      <w:lvlJc w:val="right"/>
      <w:pPr>
        <w:ind w:left="2160" w:hanging="180"/>
      </w:pPr>
    </w:lvl>
    <w:lvl w:ilvl="3" w:tplc="4418B878" w:tentative="1">
      <w:start w:val="1"/>
      <w:numFmt w:val="decimal"/>
      <w:lvlText w:val="%4."/>
      <w:lvlJc w:val="left"/>
      <w:pPr>
        <w:ind w:left="2880" w:hanging="360"/>
      </w:pPr>
    </w:lvl>
    <w:lvl w:ilvl="4" w:tplc="739829A4" w:tentative="1">
      <w:start w:val="1"/>
      <w:numFmt w:val="lowerLetter"/>
      <w:lvlText w:val="%5."/>
      <w:lvlJc w:val="left"/>
      <w:pPr>
        <w:ind w:left="3600" w:hanging="360"/>
      </w:pPr>
    </w:lvl>
    <w:lvl w:ilvl="5" w:tplc="DC1826D4" w:tentative="1">
      <w:start w:val="1"/>
      <w:numFmt w:val="lowerRoman"/>
      <w:lvlText w:val="%6."/>
      <w:lvlJc w:val="right"/>
      <w:pPr>
        <w:ind w:left="4320" w:hanging="180"/>
      </w:pPr>
    </w:lvl>
    <w:lvl w:ilvl="6" w:tplc="0A20B816" w:tentative="1">
      <w:start w:val="1"/>
      <w:numFmt w:val="decimal"/>
      <w:lvlText w:val="%7."/>
      <w:lvlJc w:val="left"/>
      <w:pPr>
        <w:ind w:left="5040" w:hanging="360"/>
      </w:pPr>
    </w:lvl>
    <w:lvl w:ilvl="7" w:tplc="D8802584" w:tentative="1">
      <w:start w:val="1"/>
      <w:numFmt w:val="lowerLetter"/>
      <w:lvlText w:val="%8."/>
      <w:lvlJc w:val="left"/>
      <w:pPr>
        <w:ind w:left="5760" w:hanging="360"/>
      </w:pPr>
    </w:lvl>
    <w:lvl w:ilvl="8" w:tplc="9E7EB4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EC8509A">
      <w:start w:val="1"/>
      <w:numFmt w:val="lowerRoman"/>
      <w:lvlText w:val="(%1)"/>
      <w:lvlJc w:val="left"/>
      <w:pPr>
        <w:ind w:left="1080" w:hanging="720"/>
      </w:pPr>
      <w:rPr>
        <w:rFonts w:hint="default"/>
      </w:rPr>
    </w:lvl>
    <w:lvl w:ilvl="1" w:tplc="9648BF3C" w:tentative="1">
      <w:start w:val="1"/>
      <w:numFmt w:val="lowerLetter"/>
      <w:lvlText w:val="%2."/>
      <w:lvlJc w:val="left"/>
      <w:pPr>
        <w:ind w:left="1440" w:hanging="360"/>
      </w:pPr>
    </w:lvl>
    <w:lvl w:ilvl="2" w:tplc="1B68A6B0" w:tentative="1">
      <w:start w:val="1"/>
      <w:numFmt w:val="lowerRoman"/>
      <w:lvlText w:val="%3."/>
      <w:lvlJc w:val="right"/>
      <w:pPr>
        <w:ind w:left="2160" w:hanging="180"/>
      </w:pPr>
    </w:lvl>
    <w:lvl w:ilvl="3" w:tplc="5666DEA0" w:tentative="1">
      <w:start w:val="1"/>
      <w:numFmt w:val="decimal"/>
      <w:lvlText w:val="%4."/>
      <w:lvlJc w:val="left"/>
      <w:pPr>
        <w:ind w:left="2880" w:hanging="360"/>
      </w:pPr>
    </w:lvl>
    <w:lvl w:ilvl="4" w:tplc="356494A8" w:tentative="1">
      <w:start w:val="1"/>
      <w:numFmt w:val="lowerLetter"/>
      <w:lvlText w:val="%5."/>
      <w:lvlJc w:val="left"/>
      <w:pPr>
        <w:ind w:left="3600" w:hanging="360"/>
      </w:pPr>
    </w:lvl>
    <w:lvl w:ilvl="5" w:tplc="61F22104" w:tentative="1">
      <w:start w:val="1"/>
      <w:numFmt w:val="lowerRoman"/>
      <w:lvlText w:val="%6."/>
      <w:lvlJc w:val="right"/>
      <w:pPr>
        <w:ind w:left="4320" w:hanging="180"/>
      </w:pPr>
    </w:lvl>
    <w:lvl w:ilvl="6" w:tplc="E460CE98" w:tentative="1">
      <w:start w:val="1"/>
      <w:numFmt w:val="decimal"/>
      <w:lvlText w:val="%7."/>
      <w:lvlJc w:val="left"/>
      <w:pPr>
        <w:ind w:left="5040" w:hanging="360"/>
      </w:pPr>
    </w:lvl>
    <w:lvl w:ilvl="7" w:tplc="1EAAD794" w:tentative="1">
      <w:start w:val="1"/>
      <w:numFmt w:val="lowerLetter"/>
      <w:lvlText w:val="%8."/>
      <w:lvlJc w:val="left"/>
      <w:pPr>
        <w:ind w:left="5760" w:hanging="360"/>
      </w:pPr>
    </w:lvl>
    <w:lvl w:ilvl="8" w:tplc="E9284E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7ECD23E">
      <w:start w:val="1"/>
      <w:numFmt w:val="lowerRoman"/>
      <w:lvlText w:val="(%1)"/>
      <w:lvlJc w:val="left"/>
      <w:pPr>
        <w:ind w:left="1080" w:hanging="720"/>
      </w:pPr>
      <w:rPr>
        <w:rFonts w:hint="default"/>
      </w:rPr>
    </w:lvl>
    <w:lvl w:ilvl="1" w:tplc="24AC297C" w:tentative="1">
      <w:start w:val="1"/>
      <w:numFmt w:val="lowerLetter"/>
      <w:lvlText w:val="%2."/>
      <w:lvlJc w:val="left"/>
      <w:pPr>
        <w:ind w:left="1440" w:hanging="360"/>
      </w:pPr>
    </w:lvl>
    <w:lvl w:ilvl="2" w:tplc="FB603EC4" w:tentative="1">
      <w:start w:val="1"/>
      <w:numFmt w:val="lowerRoman"/>
      <w:lvlText w:val="%3."/>
      <w:lvlJc w:val="right"/>
      <w:pPr>
        <w:ind w:left="2160" w:hanging="180"/>
      </w:pPr>
    </w:lvl>
    <w:lvl w:ilvl="3" w:tplc="5B1CA106" w:tentative="1">
      <w:start w:val="1"/>
      <w:numFmt w:val="decimal"/>
      <w:lvlText w:val="%4."/>
      <w:lvlJc w:val="left"/>
      <w:pPr>
        <w:ind w:left="2880" w:hanging="360"/>
      </w:pPr>
    </w:lvl>
    <w:lvl w:ilvl="4" w:tplc="0A0AA316" w:tentative="1">
      <w:start w:val="1"/>
      <w:numFmt w:val="lowerLetter"/>
      <w:lvlText w:val="%5."/>
      <w:lvlJc w:val="left"/>
      <w:pPr>
        <w:ind w:left="3600" w:hanging="360"/>
      </w:pPr>
    </w:lvl>
    <w:lvl w:ilvl="5" w:tplc="22C2C030" w:tentative="1">
      <w:start w:val="1"/>
      <w:numFmt w:val="lowerRoman"/>
      <w:lvlText w:val="%6."/>
      <w:lvlJc w:val="right"/>
      <w:pPr>
        <w:ind w:left="4320" w:hanging="180"/>
      </w:pPr>
    </w:lvl>
    <w:lvl w:ilvl="6" w:tplc="8FE0FD18" w:tentative="1">
      <w:start w:val="1"/>
      <w:numFmt w:val="decimal"/>
      <w:lvlText w:val="%7."/>
      <w:lvlJc w:val="left"/>
      <w:pPr>
        <w:ind w:left="5040" w:hanging="360"/>
      </w:pPr>
    </w:lvl>
    <w:lvl w:ilvl="7" w:tplc="39FCFB2E" w:tentative="1">
      <w:start w:val="1"/>
      <w:numFmt w:val="lowerLetter"/>
      <w:lvlText w:val="%8."/>
      <w:lvlJc w:val="left"/>
      <w:pPr>
        <w:ind w:left="5760" w:hanging="360"/>
      </w:pPr>
    </w:lvl>
    <w:lvl w:ilvl="8" w:tplc="9CEEF76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E564C5A">
      <w:start w:val="1"/>
      <w:numFmt w:val="lowerRoman"/>
      <w:lvlText w:val="(%1)"/>
      <w:lvlJc w:val="left"/>
      <w:pPr>
        <w:ind w:left="1080" w:hanging="720"/>
      </w:pPr>
      <w:rPr>
        <w:rFonts w:hint="default"/>
      </w:rPr>
    </w:lvl>
    <w:lvl w:ilvl="1" w:tplc="89C6F2E0" w:tentative="1">
      <w:start w:val="1"/>
      <w:numFmt w:val="lowerLetter"/>
      <w:lvlText w:val="%2."/>
      <w:lvlJc w:val="left"/>
      <w:pPr>
        <w:ind w:left="1440" w:hanging="360"/>
      </w:pPr>
    </w:lvl>
    <w:lvl w:ilvl="2" w:tplc="FDA680CE" w:tentative="1">
      <w:start w:val="1"/>
      <w:numFmt w:val="lowerRoman"/>
      <w:lvlText w:val="%3."/>
      <w:lvlJc w:val="right"/>
      <w:pPr>
        <w:ind w:left="2160" w:hanging="180"/>
      </w:pPr>
    </w:lvl>
    <w:lvl w:ilvl="3" w:tplc="C4B28080" w:tentative="1">
      <w:start w:val="1"/>
      <w:numFmt w:val="decimal"/>
      <w:lvlText w:val="%4."/>
      <w:lvlJc w:val="left"/>
      <w:pPr>
        <w:ind w:left="2880" w:hanging="360"/>
      </w:pPr>
    </w:lvl>
    <w:lvl w:ilvl="4" w:tplc="429237C2" w:tentative="1">
      <w:start w:val="1"/>
      <w:numFmt w:val="lowerLetter"/>
      <w:lvlText w:val="%5."/>
      <w:lvlJc w:val="left"/>
      <w:pPr>
        <w:ind w:left="3600" w:hanging="360"/>
      </w:pPr>
    </w:lvl>
    <w:lvl w:ilvl="5" w:tplc="54A49B18" w:tentative="1">
      <w:start w:val="1"/>
      <w:numFmt w:val="lowerRoman"/>
      <w:lvlText w:val="%6."/>
      <w:lvlJc w:val="right"/>
      <w:pPr>
        <w:ind w:left="4320" w:hanging="180"/>
      </w:pPr>
    </w:lvl>
    <w:lvl w:ilvl="6" w:tplc="5B02B62C" w:tentative="1">
      <w:start w:val="1"/>
      <w:numFmt w:val="decimal"/>
      <w:lvlText w:val="%7."/>
      <w:lvlJc w:val="left"/>
      <w:pPr>
        <w:ind w:left="5040" w:hanging="360"/>
      </w:pPr>
    </w:lvl>
    <w:lvl w:ilvl="7" w:tplc="3CA26378" w:tentative="1">
      <w:start w:val="1"/>
      <w:numFmt w:val="lowerLetter"/>
      <w:lvlText w:val="%8."/>
      <w:lvlJc w:val="left"/>
      <w:pPr>
        <w:ind w:left="5760" w:hanging="360"/>
      </w:pPr>
    </w:lvl>
    <w:lvl w:ilvl="8" w:tplc="75C43AD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48EAC98">
      <w:start w:val="1"/>
      <w:numFmt w:val="lowerRoman"/>
      <w:lvlText w:val="(%1)"/>
      <w:lvlJc w:val="left"/>
      <w:pPr>
        <w:ind w:left="1080" w:hanging="720"/>
      </w:pPr>
      <w:rPr>
        <w:rFonts w:hint="default"/>
      </w:rPr>
    </w:lvl>
    <w:lvl w:ilvl="1" w:tplc="DD2EAB8E" w:tentative="1">
      <w:start w:val="1"/>
      <w:numFmt w:val="lowerLetter"/>
      <w:lvlText w:val="%2."/>
      <w:lvlJc w:val="left"/>
      <w:pPr>
        <w:ind w:left="1440" w:hanging="360"/>
      </w:pPr>
    </w:lvl>
    <w:lvl w:ilvl="2" w:tplc="EF4A84D6" w:tentative="1">
      <w:start w:val="1"/>
      <w:numFmt w:val="lowerRoman"/>
      <w:lvlText w:val="%3."/>
      <w:lvlJc w:val="right"/>
      <w:pPr>
        <w:ind w:left="2160" w:hanging="180"/>
      </w:pPr>
    </w:lvl>
    <w:lvl w:ilvl="3" w:tplc="808C162C" w:tentative="1">
      <w:start w:val="1"/>
      <w:numFmt w:val="decimal"/>
      <w:lvlText w:val="%4."/>
      <w:lvlJc w:val="left"/>
      <w:pPr>
        <w:ind w:left="2880" w:hanging="360"/>
      </w:pPr>
    </w:lvl>
    <w:lvl w:ilvl="4" w:tplc="13AE4BC6" w:tentative="1">
      <w:start w:val="1"/>
      <w:numFmt w:val="lowerLetter"/>
      <w:lvlText w:val="%5."/>
      <w:lvlJc w:val="left"/>
      <w:pPr>
        <w:ind w:left="3600" w:hanging="360"/>
      </w:pPr>
    </w:lvl>
    <w:lvl w:ilvl="5" w:tplc="5892517E" w:tentative="1">
      <w:start w:val="1"/>
      <w:numFmt w:val="lowerRoman"/>
      <w:lvlText w:val="%6."/>
      <w:lvlJc w:val="right"/>
      <w:pPr>
        <w:ind w:left="4320" w:hanging="180"/>
      </w:pPr>
    </w:lvl>
    <w:lvl w:ilvl="6" w:tplc="ACBADB8E" w:tentative="1">
      <w:start w:val="1"/>
      <w:numFmt w:val="decimal"/>
      <w:lvlText w:val="%7."/>
      <w:lvlJc w:val="left"/>
      <w:pPr>
        <w:ind w:left="5040" w:hanging="360"/>
      </w:pPr>
    </w:lvl>
    <w:lvl w:ilvl="7" w:tplc="51A0F93A" w:tentative="1">
      <w:start w:val="1"/>
      <w:numFmt w:val="lowerLetter"/>
      <w:lvlText w:val="%8."/>
      <w:lvlJc w:val="left"/>
      <w:pPr>
        <w:ind w:left="5760" w:hanging="360"/>
      </w:pPr>
    </w:lvl>
    <w:lvl w:ilvl="8" w:tplc="C4906D2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20147534">
    <w:abstractNumId w:val="11"/>
  </w:num>
  <w:num w:numId="2" w16cid:durableId="618995984">
    <w:abstractNumId w:val="4"/>
  </w:num>
  <w:num w:numId="3" w16cid:durableId="185104013">
    <w:abstractNumId w:val="2"/>
  </w:num>
  <w:num w:numId="4" w16cid:durableId="169295613">
    <w:abstractNumId w:val="7"/>
  </w:num>
  <w:num w:numId="5" w16cid:durableId="762337275">
    <w:abstractNumId w:val="6"/>
  </w:num>
  <w:num w:numId="6" w16cid:durableId="79759831">
    <w:abstractNumId w:val="1"/>
  </w:num>
  <w:num w:numId="7" w16cid:durableId="1301883468">
    <w:abstractNumId w:val="9"/>
  </w:num>
  <w:num w:numId="8" w16cid:durableId="233127251">
    <w:abstractNumId w:val="5"/>
  </w:num>
  <w:num w:numId="9" w16cid:durableId="1893033963">
    <w:abstractNumId w:val="8"/>
  </w:num>
  <w:num w:numId="10" w16cid:durableId="888492056">
    <w:abstractNumId w:val="3"/>
  </w:num>
  <w:num w:numId="11" w16cid:durableId="975257572">
    <w:abstractNumId w:val="10"/>
  </w:num>
  <w:num w:numId="12" w16cid:durableId="2116122906">
    <w:abstractNumId w:val="0"/>
  </w:num>
  <w:num w:numId="13" w16cid:durableId="212035865">
    <w:abstractNumId w:val="11"/>
  </w:num>
  <w:num w:numId="14" w16cid:durableId="15022346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A0F"/>
    <w:rsid w:val="0012584C"/>
    <w:rsid w:val="00201E9B"/>
    <w:rsid w:val="002C5DBC"/>
    <w:rsid w:val="00372C63"/>
    <w:rsid w:val="003F18D3"/>
    <w:rsid w:val="00435FA8"/>
    <w:rsid w:val="004A3CF6"/>
    <w:rsid w:val="006D7394"/>
    <w:rsid w:val="006F5ECA"/>
    <w:rsid w:val="008D7576"/>
    <w:rsid w:val="009D4A0F"/>
    <w:rsid w:val="00AA6A63"/>
    <w:rsid w:val="00B84EF4"/>
    <w:rsid w:val="00C31EC1"/>
    <w:rsid w:val="00DC62BF"/>
    <w:rsid w:val="00E03924"/>
    <w:rsid w:val="00F327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EFB2F"/>
  <w15:docId w15:val="{BB30BAF8-E6D8-42D2-A554-A7A3FBAEB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C4F94" w:rsidRDefault="002C4F94">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C4F94" w:rsidRDefault="002C4F94"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C4F94" w:rsidRDefault="002C4F94"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C4F94" w:rsidRDefault="002C4F94"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4F94"/>
    <w:rsid w:val="002C4F94"/>
    <w:rsid w:val="002C5DBC"/>
    <w:rsid w:val="00E03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1887</Words>
  <Characters>10762</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2024-10-23T01:42:00Z</dcterms:created>
  <dcterms:modified xsi:type="dcterms:W3CDTF">2024-10-23T01:42:00Z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